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F39" w:rsidRDefault="00627D96" w:rsidP="005801F4">
      <w:pPr>
        <w:widowControl w:val="0"/>
        <w:autoSpaceDE w:val="0"/>
        <w:autoSpaceDN w:val="0"/>
        <w:adjustRightInd w:val="0"/>
        <w:spacing w:line="300" w:lineRule="exact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Comunicato stampa</w:t>
      </w:r>
    </w:p>
    <w:p w:rsidR="00C83F39" w:rsidRPr="00C97426" w:rsidRDefault="00C83F39" w:rsidP="005801F4">
      <w:pPr>
        <w:widowControl w:val="0"/>
        <w:autoSpaceDE w:val="0"/>
        <w:autoSpaceDN w:val="0"/>
        <w:adjustRightInd w:val="0"/>
        <w:spacing w:line="300" w:lineRule="exact"/>
        <w:jc w:val="both"/>
        <w:rPr>
          <w:rFonts w:asciiTheme="minorHAnsi" w:hAnsiTheme="minorHAnsi" w:cs="Arial"/>
          <w:sz w:val="22"/>
          <w:szCs w:val="22"/>
        </w:rPr>
      </w:pPr>
    </w:p>
    <w:p w:rsidR="00634153" w:rsidRDefault="007C70F2" w:rsidP="007C70F2">
      <w:pPr>
        <w:widowControl w:val="0"/>
        <w:autoSpaceDE w:val="0"/>
        <w:autoSpaceDN w:val="0"/>
        <w:adjustRightInd w:val="0"/>
        <w:spacing w:line="300" w:lineRule="exact"/>
        <w:jc w:val="center"/>
        <w:rPr>
          <w:rFonts w:asciiTheme="minorHAnsi" w:hAnsiTheme="minorHAnsi" w:cs="Arial"/>
          <w:b/>
          <w:sz w:val="28"/>
          <w:szCs w:val="22"/>
        </w:rPr>
      </w:pPr>
      <w:r>
        <w:rPr>
          <w:rFonts w:asciiTheme="minorHAnsi" w:hAnsiTheme="minorHAnsi" w:cs="Arial"/>
          <w:b/>
          <w:sz w:val="28"/>
          <w:szCs w:val="22"/>
        </w:rPr>
        <w:t>CCNL</w:t>
      </w:r>
      <w:r w:rsidR="00627D96">
        <w:rPr>
          <w:rFonts w:asciiTheme="minorHAnsi" w:hAnsiTheme="minorHAnsi" w:cs="Arial"/>
          <w:b/>
          <w:sz w:val="28"/>
          <w:szCs w:val="22"/>
        </w:rPr>
        <w:t>/</w:t>
      </w:r>
      <w:r w:rsidR="00634153">
        <w:rPr>
          <w:rFonts w:asciiTheme="minorHAnsi" w:hAnsiTheme="minorHAnsi" w:cs="Arial"/>
          <w:b/>
          <w:sz w:val="28"/>
          <w:szCs w:val="22"/>
        </w:rPr>
        <w:t>TLC</w:t>
      </w:r>
      <w:r>
        <w:rPr>
          <w:rFonts w:asciiTheme="minorHAnsi" w:hAnsiTheme="minorHAnsi" w:cs="Arial"/>
          <w:b/>
          <w:sz w:val="28"/>
          <w:szCs w:val="22"/>
        </w:rPr>
        <w:t xml:space="preserve"> CONTRO LA CRISI: PI</w:t>
      </w:r>
      <w:r w:rsidR="00634153">
        <w:rPr>
          <w:rFonts w:asciiTheme="minorHAnsi" w:hAnsiTheme="minorHAnsi" w:cs="Arial"/>
          <w:b/>
          <w:sz w:val="28"/>
          <w:szCs w:val="22"/>
        </w:rPr>
        <w:t xml:space="preserve">U’ </w:t>
      </w:r>
      <w:r w:rsidR="005801F4" w:rsidRPr="007C70F2">
        <w:rPr>
          <w:rFonts w:asciiTheme="minorHAnsi" w:hAnsiTheme="minorHAnsi" w:cs="Arial"/>
          <w:b/>
          <w:sz w:val="28"/>
          <w:szCs w:val="22"/>
        </w:rPr>
        <w:t>SANITA’</w:t>
      </w:r>
      <w:r w:rsidR="00111BBD" w:rsidRPr="007C70F2">
        <w:rPr>
          <w:rFonts w:asciiTheme="minorHAnsi" w:hAnsiTheme="minorHAnsi" w:cs="Arial"/>
          <w:b/>
          <w:sz w:val="28"/>
          <w:szCs w:val="22"/>
        </w:rPr>
        <w:t xml:space="preserve"> </w:t>
      </w:r>
      <w:r w:rsidR="005801F4" w:rsidRPr="007C70F2">
        <w:rPr>
          <w:rFonts w:asciiTheme="minorHAnsi" w:hAnsiTheme="minorHAnsi" w:cs="Arial"/>
          <w:b/>
          <w:sz w:val="28"/>
          <w:szCs w:val="22"/>
        </w:rPr>
        <w:t xml:space="preserve">E FORMAZIONE </w:t>
      </w:r>
    </w:p>
    <w:p w:rsidR="005801F4" w:rsidRPr="007C70F2" w:rsidRDefault="005801F4" w:rsidP="007C70F2">
      <w:pPr>
        <w:widowControl w:val="0"/>
        <w:autoSpaceDE w:val="0"/>
        <w:autoSpaceDN w:val="0"/>
        <w:adjustRightInd w:val="0"/>
        <w:spacing w:line="300" w:lineRule="exact"/>
        <w:jc w:val="center"/>
        <w:rPr>
          <w:rFonts w:asciiTheme="minorHAnsi" w:hAnsiTheme="minorHAnsi" w:cs="Arial"/>
          <w:b/>
          <w:sz w:val="28"/>
          <w:szCs w:val="22"/>
        </w:rPr>
      </w:pPr>
      <w:r w:rsidRPr="007C70F2">
        <w:rPr>
          <w:rFonts w:asciiTheme="minorHAnsi" w:hAnsiTheme="minorHAnsi" w:cs="Arial"/>
          <w:b/>
          <w:sz w:val="28"/>
          <w:szCs w:val="22"/>
        </w:rPr>
        <w:t>PER I LAVORATORI DEL</w:t>
      </w:r>
      <w:r w:rsidR="00634153">
        <w:rPr>
          <w:rFonts w:asciiTheme="minorHAnsi" w:hAnsiTheme="minorHAnsi" w:cs="Arial"/>
          <w:b/>
          <w:sz w:val="28"/>
          <w:szCs w:val="22"/>
        </w:rPr>
        <w:t xml:space="preserve"> SETTORE </w:t>
      </w:r>
    </w:p>
    <w:p w:rsidR="005801F4" w:rsidRPr="00C97426" w:rsidRDefault="005801F4" w:rsidP="005801F4">
      <w:pPr>
        <w:widowControl w:val="0"/>
        <w:autoSpaceDE w:val="0"/>
        <w:autoSpaceDN w:val="0"/>
        <w:adjustRightInd w:val="0"/>
        <w:spacing w:line="300" w:lineRule="exact"/>
        <w:jc w:val="both"/>
        <w:rPr>
          <w:rFonts w:asciiTheme="minorHAnsi" w:hAnsiTheme="minorHAnsi" w:cs="Arial"/>
          <w:sz w:val="22"/>
          <w:szCs w:val="22"/>
        </w:rPr>
      </w:pPr>
      <w:proofErr w:type="spellStart"/>
      <w:r w:rsidRPr="007C70F2">
        <w:rPr>
          <w:rFonts w:asciiTheme="minorHAnsi" w:hAnsiTheme="minorHAnsi"/>
          <w:b/>
        </w:rPr>
        <w:t>Assotelecomunicazioni-Asstel</w:t>
      </w:r>
      <w:proofErr w:type="spellEnd"/>
      <w:r w:rsidRPr="007C70F2">
        <w:rPr>
          <w:rFonts w:asciiTheme="minorHAnsi" w:hAnsiTheme="minorHAnsi"/>
          <w:b/>
        </w:rPr>
        <w:t xml:space="preserve"> e  </w:t>
      </w:r>
      <w:proofErr w:type="spellStart"/>
      <w:r w:rsidRPr="007C70F2">
        <w:rPr>
          <w:rFonts w:asciiTheme="minorHAnsi" w:hAnsiTheme="minorHAnsi"/>
          <w:b/>
        </w:rPr>
        <w:t>Slc-Cgil</w:t>
      </w:r>
      <w:proofErr w:type="spellEnd"/>
      <w:r w:rsidRPr="007C70F2">
        <w:rPr>
          <w:rFonts w:asciiTheme="minorHAnsi" w:hAnsiTheme="minorHAnsi"/>
          <w:b/>
        </w:rPr>
        <w:t xml:space="preserve">, </w:t>
      </w:r>
      <w:proofErr w:type="spellStart"/>
      <w:r w:rsidRPr="007C70F2">
        <w:rPr>
          <w:rFonts w:asciiTheme="minorHAnsi" w:hAnsiTheme="minorHAnsi"/>
          <w:b/>
        </w:rPr>
        <w:t>Fistel-Cisl</w:t>
      </w:r>
      <w:proofErr w:type="spellEnd"/>
      <w:r w:rsidR="00340231" w:rsidRPr="007C70F2">
        <w:rPr>
          <w:rFonts w:asciiTheme="minorHAnsi" w:hAnsiTheme="minorHAnsi"/>
          <w:b/>
        </w:rPr>
        <w:t>,</w:t>
      </w:r>
      <w:r w:rsidRPr="007C70F2">
        <w:rPr>
          <w:rFonts w:asciiTheme="minorHAnsi" w:hAnsiTheme="minorHAnsi"/>
          <w:b/>
        </w:rPr>
        <w:t xml:space="preserve"> </w:t>
      </w:r>
      <w:proofErr w:type="spellStart"/>
      <w:r w:rsidRPr="007C70F2">
        <w:rPr>
          <w:rFonts w:asciiTheme="minorHAnsi" w:hAnsiTheme="minorHAnsi"/>
          <w:b/>
        </w:rPr>
        <w:t>Uilcom-Uil</w:t>
      </w:r>
      <w:proofErr w:type="spellEnd"/>
      <w:r w:rsidRPr="007C70F2">
        <w:rPr>
          <w:rFonts w:asciiTheme="minorHAnsi" w:hAnsiTheme="minorHAnsi"/>
          <w:b/>
        </w:rPr>
        <w:t xml:space="preserve">  </w:t>
      </w:r>
      <w:r w:rsidR="00340231" w:rsidRPr="007C70F2">
        <w:rPr>
          <w:rFonts w:asciiTheme="minorHAnsi" w:hAnsiTheme="minorHAnsi"/>
          <w:b/>
        </w:rPr>
        <w:t>danno vita all’</w:t>
      </w:r>
      <w:r w:rsidR="00340231" w:rsidRPr="007C70F2">
        <w:rPr>
          <w:rFonts w:asciiTheme="minorHAnsi" w:hAnsiTheme="minorHAnsi" w:cs="Arial"/>
          <w:b/>
          <w:sz w:val="22"/>
          <w:szCs w:val="22"/>
        </w:rPr>
        <w:t>Agenzia bilaterale per la formazione di settore</w:t>
      </w:r>
      <w:r w:rsidR="00340231" w:rsidRPr="007C70F2">
        <w:rPr>
          <w:rFonts w:asciiTheme="minorHAnsi" w:hAnsiTheme="minorHAnsi"/>
          <w:b/>
        </w:rPr>
        <w:t xml:space="preserve"> e al </w:t>
      </w:r>
      <w:r w:rsidRPr="007C70F2">
        <w:rPr>
          <w:rFonts w:asciiTheme="minorHAnsi" w:hAnsiTheme="minorHAnsi"/>
          <w:b/>
        </w:rPr>
        <w:t>Fondo per l’</w:t>
      </w:r>
      <w:r w:rsidR="00340231" w:rsidRPr="007C70F2">
        <w:rPr>
          <w:rFonts w:asciiTheme="minorHAnsi" w:hAnsiTheme="minorHAnsi"/>
          <w:b/>
        </w:rPr>
        <w:t xml:space="preserve">assistenza sanitaria per i </w:t>
      </w:r>
      <w:r w:rsidR="005C0608" w:rsidRPr="007C70F2">
        <w:rPr>
          <w:rFonts w:asciiTheme="minorHAnsi" w:hAnsiTheme="minorHAnsi"/>
          <w:b/>
        </w:rPr>
        <w:t xml:space="preserve">lavoratori </w:t>
      </w:r>
      <w:r w:rsidR="00340231" w:rsidRPr="007C70F2">
        <w:rPr>
          <w:rFonts w:asciiTheme="minorHAnsi" w:hAnsiTheme="minorHAnsi"/>
          <w:b/>
        </w:rPr>
        <w:t xml:space="preserve">delle aziende che </w:t>
      </w:r>
      <w:r w:rsidR="005C0608" w:rsidRPr="007C70F2">
        <w:rPr>
          <w:rFonts w:asciiTheme="minorHAnsi" w:hAnsiTheme="minorHAnsi"/>
          <w:b/>
        </w:rPr>
        <w:t xml:space="preserve">applicano il </w:t>
      </w:r>
      <w:proofErr w:type="spellStart"/>
      <w:r w:rsidR="005C0608" w:rsidRPr="007C70F2">
        <w:rPr>
          <w:rFonts w:asciiTheme="minorHAnsi" w:hAnsiTheme="minorHAnsi"/>
          <w:b/>
        </w:rPr>
        <w:t>Ccnl</w:t>
      </w:r>
      <w:proofErr w:type="spellEnd"/>
      <w:r w:rsidR="00340231" w:rsidRPr="007C70F2">
        <w:rPr>
          <w:rFonts w:asciiTheme="minorHAnsi" w:hAnsiTheme="minorHAnsi"/>
          <w:b/>
        </w:rPr>
        <w:t xml:space="preserve"> </w:t>
      </w:r>
      <w:r w:rsidR="005C0608" w:rsidRPr="007C70F2">
        <w:rPr>
          <w:rFonts w:asciiTheme="minorHAnsi" w:hAnsiTheme="minorHAnsi"/>
          <w:b/>
        </w:rPr>
        <w:t>d</w:t>
      </w:r>
      <w:r w:rsidR="00340231" w:rsidRPr="007C70F2">
        <w:rPr>
          <w:rFonts w:asciiTheme="minorHAnsi" w:hAnsiTheme="minorHAnsi"/>
          <w:b/>
        </w:rPr>
        <w:t xml:space="preserve">elle </w:t>
      </w:r>
      <w:proofErr w:type="spellStart"/>
      <w:r w:rsidR="00340231" w:rsidRPr="007C70F2">
        <w:rPr>
          <w:rFonts w:asciiTheme="minorHAnsi" w:hAnsiTheme="minorHAnsi"/>
          <w:b/>
        </w:rPr>
        <w:t>Tlc</w:t>
      </w:r>
      <w:proofErr w:type="spellEnd"/>
      <w:r w:rsidR="00340231" w:rsidRPr="00C97426">
        <w:rPr>
          <w:rFonts w:asciiTheme="minorHAnsi" w:hAnsiTheme="minorHAnsi"/>
        </w:rPr>
        <w:t>.</w:t>
      </w:r>
    </w:p>
    <w:p w:rsidR="005801F4" w:rsidRPr="00C97426" w:rsidRDefault="005801F4" w:rsidP="005801F4">
      <w:pPr>
        <w:widowControl w:val="0"/>
        <w:autoSpaceDE w:val="0"/>
        <w:autoSpaceDN w:val="0"/>
        <w:adjustRightInd w:val="0"/>
        <w:spacing w:line="300" w:lineRule="exact"/>
        <w:jc w:val="both"/>
        <w:rPr>
          <w:rFonts w:asciiTheme="minorHAnsi" w:hAnsiTheme="minorHAnsi" w:cs="Arial"/>
          <w:sz w:val="22"/>
          <w:szCs w:val="22"/>
        </w:rPr>
      </w:pPr>
    </w:p>
    <w:p w:rsidR="005801F4" w:rsidRPr="00C97426" w:rsidRDefault="005801F4" w:rsidP="005801F4">
      <w:pPr>
        <w:widowControl w:val="0"/>
        <w:autoSpaceDE w:val="0"/>
        <w:autoSpaceDN w:val="0"/>
        <w:adjustRightInd w:val="0"/>
        <w:spacing w:line="300" w:lineRule="exact"/>
        <w:jc w:val="both"/>
        <w:rPr>
          <w:rFonts w:asciiTheme="minorHAnsi" w:hAnsiTheme="minorHAnsi" w:cs="Tahoma"/>
          <w:sz w:val="22"/>
          <w:szCs w:val="22"/>
        </w:rPr>
      </w:pPr>
    </w:p>
    <w:p w:rsidR="009A56A8" w:rsidRPr="00C97426" w:rsidRDefault="00627D96" w:rsidP="005801F4">
      <w:pPr>
        <w:widowControl w:val="0"/>
        <w:autoSpaceDE w:val="0"/>
        <w:autoSpaceDN w:val="0"/>
        <w:adjustRightInd w:val="0"/>
        <w:spacing w:line="300" w:lineRule="exact"/>
        <w:jc w:val="both"/>
        <w:rPr>
          <w:rFonts w:asciiTheme="minorHAnsi" w:hAnsiTheme="minorHAnsi" w:cs="Tahoma"/>
        </w:rPr>
      </w:pPr>
      <w:r>
        <w:rPr>
          <w:rFonts w:asciiTheme="minorHAnsi" w:hAnsiTheme="minorHAnsi" w:cs="Tahoma"/>
        </w:rPr>
        <w:t>Roma, 22/12/2011</w:t>
      </w:r>
      <w:r w:rsidR="005801F4" w:rsidRPr="00C97426">
        <w:rPr>
          <w:rFonts w:asciiTheme="minorHAnsi" w:hAnsiTheme="minorHAnsi" w:cs="Tahoma"/>
        </w:rPr>
        <w:t xml:space="preserve"> -</w:t>
      </w:r>
      <w:r w:rsidR="00634153">
        <w:rPr>
          <w:rFonts w:asciiTheme="minorHAnsi" w:hAnsiTheme="minorHAnsi" w:cs="Tahoma"/>
        </w:rPr>
        <w:t>I</w:t>
      </w:r>
      <w:r w:rsidR="009A56A8" w:rsidRPr="00C97426">
        <w:rPr>
          <w:rFonts w:asciiTheme="minorHAnsi" w:hAnsiTheme="minorHAnsi" w:cs="Tahoma"/>
        </w:rPr>
        <w:t xml:space="preserve">l Contratto nazionale delle Telecomunicazioni continua a </w:t>
      </w:r>
      <w:r w:rsidR="00634153">
        <w:rPr>
          <w:rFonts w:asciiTheme="minorHAnsi" w:hAnsiTheme="minorHAnsi" w:cs="Tahoma"/>
        </w:rPr>
        <w:t>portare a casa i</w:t>
      </w:r>
      <w:r w:rsidR="009A56A8" w:rsidRPr="00C97426">
        <w:rPr>
          <w:rFonts w:asciiTheme="minorHAnsi" w:hAnsiTheme="minorHAnsi" w:cs="Tahoma"/>
        </w:rPr>
        <w:t xml:space="preserve">mportanti risultati in materia di welfare. I sindacati di categoria </w:t>
      </w:r>
      <w:proofErr w:type="spellStart"/>
      <w:r w:rsidR="009A56A8" w:rsidRPr="00C97426">
        <w:rPr>
          <w:rFonts w:asciiTheme="minorHAnsi" w:hAnsiTheme="minorHAnsi"/>
        </w:rPr>
        <w:t>Slc-Cgil</w:t>
      </w:r>
      <w:proofErr w:type="spellEnd"/>
      <w:r w:rsidR="009A56A8" w:rsidRPr="00C97426">
        <w:rPr>
          <w:rFonts w:asciiTheme="minorHAnsi" w:hAnsiTheme="minorHAnsi"/>
        </w:rPr>
        <w:t xml:space="preserve">, </w:t>
      </w:r>
      <w:proofErr w:type="spellStart"/>
      <w:r w:rsidR="009A56A8" w:rsidRPr="00C97426">
        <w:rPr>
          <w:rFonts w:asciiTheme="minorHAnsi" w:hAnsiTheme="minorHAnsi"/>
        </w:rPr>
        <w:t>Fistel-Cisl</w:t>
      </w:r>
      <w:proofErr w:type="spellEnd"/>
      <w:r w:rsidR="009A56A8" w:rsidRPr="00C97426">
        <w:rPr>
          <w:rFonts w:asciiTheme="minorHAnsi" w:hAnsiTheme="minorHAnsi"/>
        </w:rPr>
        <w:t xml:space="preserve">, </w:t>
      </w:r>
      <w:proofErr w:type="spellStart"/>
      <w:r w:rsidR="009A56A8" w:rsidRPr="00C97426">
        <w:rPr>
          <w:rFonts w:asciiTheme="minorHAnsi" w:hAnsiTheme="minorHAnsi"/>
        </w:rPr>
        <w:t>Uilcom-Uil</w:t>
      </w:r>
      <w:proofErr w:type="spellEnd"/>
      <w:r w:rsidR="009A56A8" w:rsidRPr="00C97426">
        <w:rPr>
          <w:rFonts w:asciiTheme="minorHAnsi" w:hAnsiTheme="minorHAnsi"/>
        </w:rPr>
        <w:t xml:space="preserve">  </w:t>
      </w:r>
      <w:r w:rsidR="009A56A8" w:rsidRPr="00C97426">
        <w:rPr>
          <w:rFonts w:asciiTheme="minorHAnsi" w:hAnsiTheme="minorHAnsi" w:cs="Tahoma"/>
        </w:rPr>
        <w:t xml:space="preserve">e la rappresentanza delle imprese </w:t>
      </w:r>
      <w:proofErr w:type="spellStart"/>
      <w:r w:rsidR="009A56A8" w:rsidRPr="00C97426">
        <w:rPr>
          <w:rFonts w:asciiTheme="minorHAnsi" w:hAnsiTheme="minorHAnsi" w:cs="Tahoma"/>
        </w:rPr>
        <w:t>Assotelecomunicazioni-Asstel</w:t>
      </w:r>
      <w:proofErr w:type="spellEnd"/>
      <w:r w:rsidR="009A56A8" w:rsidRPr="00C97426">
        <w:rPr>
          <w:rFonts w:asciiTheme="minorHAnsi" w:hAnsiTheme="minorHAnsi" w:cs="Tahoma"/>
        </w:rPr>
        <w:t xml:space="preserve">, infatti, hanno oggi formalmente costituito due enti </w:t>
      </w:r>
      <w:r w:rsidR="0079549D" w:rsidRPr="00C97426">
        <w:rPr>
          <w:rFonts w:asciiTheme="minorHAnsi" w:hAnsiTheme="minorHAnsi" w:cs="Tahoma"/>
        </w:rPr>
        <w:t xml:space="preserve">bilaterali </w:t>
      </w:r>
      <w:r w:rsidR="00111BBD" w:rsidRPr="00C97426">
        <w:rPr>
          <w:rFonts w:asciiTheme="minorHAnsi" w:hAnsiTheme="minorHAnsi" w:cs="Tahoma"/>
        </w:rPr>
        <w:t>in attuazione deg</w:t>
      </w:r>
      <w:r w:rsidR="00346D63" w:rsidRPr="00C97426">
        <w:rPr>
          <w:rFonts w:asciiTheme="minorHAnsi" w:hAnsiTheme="minorHAnsi" w:cs="Tahoma"/>
        </w:rPr>
        <w:t xml:space="preserve">li </w:t>
      </w:r>
      <w:r w:rsidR="009A56A8" w:rsidRPr="00C97426">
        <w:rPr>
          <w:rFonts w:asciiTheme="minorHAnsi" w:hAnsiTheme="minorHAnsi" w:cs="Tahoma"/>
        </w:rPr>
        <w:t xml:space="preserve">accordi siglati in </w:t>
      </w:r>
      <w:r w:rsidR="00346D63" w:rsidRPr="00C97426">
        <w:rPr>
          <w:rFonts w:asciiTheme="minorHAnsi" w:hAnsiTheme="minorHAnsi" w:cs="Tahoma"/>
        </w:rPr>
        <w:t>occasione de</w:t>
      </w:r>
      <w:r w:rsidR="009A56A8" w:rsidRPr="00C97426">
        <w:rPr>
          <w:rFonts w:asciiTheme="minorHAnsi" w:hAnsiTheme="minorHAnsi" w:cs="Tahoma"/>
        </w:rPr>
        <w:t>l rinnovo contratt</w:t>
      </w:r>
      <w:r w:rsidR="00346D63" w:rsidRPr="00C97426">
        <w:rPr>
          <w:rFonts w:asciiTheme="minorHAnsi" w:hAnsiTheme="minorHAnsi" w:cs="Tahoma"/>
        </w:rPr>
        <w:t>uale</w:t>
      </w:r>
      <w:r w:rsidR="009A56A8" w:rsidRPr="00C97426">
        <w:rPr>
          <w:rFonts w:asciiTheme="minorHAnsi" w:hAnsiTheme="minorHAnsi" w:cs="Tahoma"/>
        </w:rPr>
        <w:t xml:space="preserve"> </w:t>
      </w:r>
      <w:r w:rsidR="00346D63" w:rsidRPr="00C97426">
        <w:rPr>
          <w:rFonts w:asciiTheme="minorHAnsi" w:hAnsiTheme="minorHAnsi" w:cs="Tahoma"/>
        </w:rPr>
        <w:t>d</w:t>
      </w:r>
      <w:r w:rsidR="009A56A8" w:rsidRPr="00C97426">
        <w:rPr>
          <w:rFonts w:asciiTheme="minorHAnsi" w:hAnsiTheme="minorHAnsi" w:cs="Tahoma"/>
        </w:rPr>
        <w:t xml:space="preserve">el 2009.  </w:t>
      </w:r>
    </w:p>
    <w:p w:rsidR="009A56A8" w:rsidRPr="00C97426" w:rsidRDefault="009A56A8" w:rsidP="009A56A8">
      <w:pPr>
        <w:widowControl w:val="0"/>
        <w:autoSpaceDE w:val="0"/>
        <w:autoSpaceDN w:val="0"/>
        <w:adjustRightInd w:val="0"/>
        <w:spacing w:line="300" w:lineRule="exact"/>
        <w:jc w:val="both"/>
        <w:rPr>
          <w:rFonts w:asciiTheme="minorHAnsi" w:hAnsiTheme="minorHAnsi" w:cs="Tahoma"/>
        </w:rPr>
      </w:pPr>
    </w:p>
    <w:p w:rsidR="009A56A8" w:rsidRPr="00C97426" w:rsidRDefault="009A56A8" w:rsidP="00111BBD">
      <w:pPr>
        <w:widowControl w:val="0"/>
        <w:autoSpaceDE w:val="0"/>
        <w:autoSpaceDN w:val="0"/>
        <w:adjustRightInd w:val="0"/>
        <w:spacing w:line="300" w:lineRule="exact"/>
        <w:jc w:val="both"/>
        <w:rPr>
          <w:rFonts w:asciiTheme="minorHAnsi" w:hAnsiTheme="minorHAnsi" w:cs="Tahoma"/>
        </w:rPr>
      </w:pPr>
      <w:r w:rsidRPr="00C97426">
        <w:rPr>
          <w:rFonts w:asciiTheme="minorHAnsi" w:hAnsiTheme="minorHAnsi" w:cs="Tahoma"/>
        </w:rPr>
        <w:t>Il Fondo</w:t>
      </w:r>
      <w:r w:rsidR="00346D63" w:rsidRPr="00C97426">
        <w:rPr>
          <w:rFonts w:asciiTheme="minorHAnsi" w:hAnsiTheme="minorHAnsi" w:cs="Tahoma"/>
        </w:rPr>
        <w:t xml:space="preserve"> per l'</w:t>
      </w:r>
      <w:r w:rsidR="00AD051D" w:rsidRPr="00C97426">
        <w:rPr>
          <w:rFonts w:asciiTheme="minorHAnsi" w:hAnsiTheme="minorHAnsi" w:cs="Tahoma"/>
        </w:rPr>
        <w:t>a</w:t>
      </w:r>
      <w:r w:rsidR="00346D63" w:rsidRPr="00C97426">
        <w:rPr>
          <w:rFonts w:asciiTheme="minorHAnsi" w:hAnsiTheme="minorHAnsi" w:cs="Tahoma"/>
        </w:rPr>
        <w:t xml:space="preserve">ssistenza </w:t>
      </w:r>
      <w:r w:rsidR="00AD051D" w:rsidRPr="00C97426">
        <w:rPr>
          <w:rFonts w:asciiTheme="minorHAnsi" w:hAnsiTheme="minorHAnsi" w:cs="Tahoma"/>
        </w:rPr>
        <w:t>s</w:t>
      </w:r>
      <w:r w:rsidR="00346D63" w:rsidRPr="00C97426">
        <w:rPr>
          <w:rFonts w:asciiTheme="minorHAnsi" w:hAnsiTheme="minorHAnsi" w:cs="Tahoma"/>
        </w:rPr>
        <w:t xml:space="preserve">anitaria, denominato Fondo </w:t>
      </w:r>
      <w:proofErr w:type="spellStart"/>
      <w:r w:rsidR="00346D63" w:rsidRPr="00C97426">
        <w:rPr>
          <w:rFonts w:asciiTheme="minorHAnsi" w:hAnsiTheme="minorHAnsi" w:cs="Tahoma"/>
        </w:rPr>
        <w:t>Tlc</w:t>
      </w:r>
      <w:proofErr w:type="spellEnd"/>
      <w:r w:rsidRPr="00C97426">
        <w:rPr>
          <w:rFonts w:asciiTheme="minorHAnsi" w:hAnsiTheme="minorHAnsi" w:cs="Tahoma"/>
        </w:rPr>
        <w:t xml:space="preserve">, </w:t>
      </w:r>
      <w:r w:rsidR="00346D63" w:rsidRPr="00C97426">
        <w:rPr>
          <w:rFonts w:asciiTheme="minorHAnsi" w:hAnsiTheme="minorHAnsi" w:cs="Tahoma"/>
        </w:rPr>
        <w:t>nasce con l’obiettivo di assicurare la copertura di prestazione sanitarie integrative o migliorative di quelle fornite dal Servizio Sanitario Nazionale</w:t>
      </w:r>
      <w:r w:rsidR="00AD051D" w:rsidRPr="00C97426">
        <w:rPr>
          <w:rFonts w:asciiTheme="minorHAnsi" w:hAnsiTheme="minorHAnsi" w:cs="Tahoma"/>
        </w:rPr>
        <w:t>, in caso di malattia o infortunio</w:t>
      </w:r>
      <w:r w:rsidR="0079549D" w:rsidRPr="00C97426">
        <w:rPr>
          <w:rFonts w:asciiTheme="minorHAnsi" w:hAnsiTheme="minorHAnsi" w:cs="Tahoma"/>
        </w:rPr>
        <w:t xml:space="preserve">. Il </w:t>
      </w:r>
      <w:r w:rsidR="00AD051D" w:rsidRPr="00C97426">
        <w:rPr>
          <w:rFonts w:asciiTheme="minorHAnsi" w:hAnsiTheme="minorHAnsi" w:cs="Tahoma"/>
        </w:rPr>
        <w:t>F</w:t>
      </w:r>
      <w:r w:rsidR="0079549D" w:rsidRPr="00C97426">
        <w:rPr>
          <w:rFonts w:asciiTheme="minorHAnsi" w:hAnsiTheme="minorHAnsi" w:cs="Tahoma"/>
        </w:rPr>
        <w:t xml:space="preserve">ondo, al quale potranno iscriversi tutti quei lavoratori alle dipendenze di aziende che applicano il </w:t>
      </w:r>
      <w:proofErr w:type="spellStart"/>
      <w:r w:rsidR="0079549D" w:rsidRPr="00C97426">
        <w:rPr>
          <w:rFonts w:asciiTheme="minorHAnsi" w:hAnsiTheme="minorHAnsi" w:cs="Tahoma"/>
        </w:rPr>
        <w:t>Ccnl</w:t>
      </w:r>
      <w:proofErr w:type="spellEnd"/>
      <w:r w:rsidR="0079549D" w:rsidRPr="00C97426">
        <w:rPr>
          <w:rFonts w:asciiTheme="minorHAnsi" w:hAnsiTheme="minorHAnsi" w:cs="Tahoma"/>
        </w:rPr>
        <w:t xml:space="preserve"> delle </w:t>
      </w:r>
      <w:proofErr w:type="spellStart"/>
      <w:r w:rsidR="0079549D" w:rsidRPr="00C97426">
        <w:rPr>
          <w:rFonts w:asciiTheme="minorHAnsi" w:hAnsiTheme="minorHAnsi" w:cs="Tahoma"/>
        </w:rPr>
        <w:t>Tlc</w:t>
      </w:r>
      <w:proofErr w:type="spellEnd"/>
      <w:r w:rsidR="0079549D" w:rsidRPr="00C97426">
        <w:rPr>
          <w:rFonts w:asciiTheme="minorHAnsi" w:hAnsiTheme="minorHAnsi" w:cs="Tahoma"/>
        </w:rPr>
        <w:t xml:space="preserve"> che non beneficino di altre forme di copertura sanitaria integrativa, è stato pensato soprattutto per </w:t>
      </w:r>
      <w:r w:rsidR="00AD051D" w:rsidRPr="00C97426">
        <w:rPr>
          <w:rFonts w:asciiTheme="minorHAnsi" w:hAnsiTheme="minorHAnsi" w:cs="Tahoma"/>
        </w:rPr>
        <w:t xml:space="preserve">garantire le fasce più deboli, fra cui i molti giovani lavoratori del comparto </w:t>
      </w:r>
      <w:proofErr w:type="spellStart"/>
      <w:r w:rsidR="00AD051D" w:rsidRPr="00C97426">
        <w:rPr>
          <w:rFonts w:asciiTheme="minorHAnsi" w:hAnsiTheme="minorHAnsi" w:cs="Tahoma"/>
        </w:rPr>
        <w:t>call</w:t>
      </w:r>
      <w:proofErr w:type="spellEnd"/>
      <w:r w:rsidR="00AD051D" w:rsidRPr="00C97426">
        <w:rPr>
          <w:rFonts w:asciiTheme="minorHAnsi" w:hAnsiTheme="minorHAnsi" w:cs="Tahoma"/>
        </w:rPr>
        <w:t xml:space="preserve"> center. Una stima prudenziale indica che a regime il Fondo potrà riguardare circa 35.000 lavoratori. </w:t>
      </w:r>
    </w:p>
    <w:p w:rsidR="00AD051D" w:rsidRPr="00C97426" w:rsidRDefault="00AD051D" w:rsidP="00111BBD">
      <w:pPr>
        <w:widowControl w:val="0"/>
        <w:autoSpaceDE w:val="0"/>
        <w:autoSpaceDN w:val="0"/>
        <w:adjustRightInd w:val="0"/>
        <w:spacing w:line="300" w:lineRule="exact"/>
        <w:jc w:val="both"/>
        <w:rPr>
          <w:rFonts w:asciiTheme="minorHAnsi" w:hAnsiTheme="minorHAnsi" w:cs="Arial"/>
        </w:rPr>
      </w:pPr>
    </w:p>
    <w:p w:rsidR="00AD051D" w:rsidRPr="00C97426" w:rsidRDefault="00AD051D" w:rsidP="00111BBD">
      <w:pPr>
        <w:widowControl w:val="0"/>
        <w:autoSpaceDE w:val="0"/>
        <w:autoSpaceDN w:val="0"/>
        <w:adjustRightInd w:val="0"/>
        <w:spacing w:line="300" w:lineRule="exact"/>
        <w:jc w:val="both"/>
        <w:rPr>
          <w:rFonts w:asciiTheme="minorHAnsi" w:hAnsiTheme="minorHAnsi" w:cs="Tahoma"/>
        </w:rPr>
      </w:pPr>
      <w:r w:rsidRPr="00C97426">
        <w:rPr>
          <w:rFonts w:asciiTheme="minorHAnsi" w:hAnsiTheme="minorHAnsi" w:cs="Arial"/>
        </w:rPr>
        <w:t>Scopo dell’Agenzia bilaterale per la formazione di settore è promuovere l</w:t>
      </w:r>
      <w:r w:rsidR="00043B1D" w:rsidRPr="00C97426">
        <w:rPr>
          <w:rFonts w:asciiTheme="minorHAnsi" w:hAnsiTheme="minorHAnsi" w:cs="Arial"/>
        </w:rPr>
        <w:t xml:space="preserve">o sviluppo delle professionalità nelle telecomunicazioni, </w:t>
      </w:r>
      <w:r w:rsidRPr="00C97426">
        <w:rPr>
          <w:rFonts w:asciiTheme="minorHAnsi" w:hAnsiTheme="minorHAnsi" w:cs="Arial"/>
        </w:rPr>
        <w:t xml:space="preserve">facilitando </w:t>
      </w:r>
      <w:r w:rsidR="00043B1D" w:rsidRPr="00C97426">
        <w:rPr>
          <w:rFonts w:asciiTheme="minorHAnsi" w:hAnsiTheme="minorHAnsi" w:cs="Arial"/>
        </w:rPr>
        <w:t xml:space="preserve">l’accesso dei lavoratori a progetti formativi finanziati </w:t>
      </w:r>
      <w:r w:rsidRPr="00C97426">
        <w:rPr>
          <w:rFonts w:asciiTheme="minorHAnsi" w:hAnsiTheme="minorHAnsi" w:cs="Arial"/>
        </w:rPr>
        <w:t xml:space="preserve">attraverso </w:t>
      </w:r>
      <w:proofErr w:type="spellStart"/>
      <w:r w:rsidRPr="00C97426">
        <w:rPr>
          <w:rFonts w:asciiTheme="minorHAnsi" w:hAnsiTheme="minorHAnsi" w:cs="Arial"/>
        </w:rPr>
        <w:t>Fondimpresa</w:t>
      </w:r>
      <w:proofErr w:type="spellEnd"/>
      <w:r w:rsidRPr="00C97426">
        <w:rPr>
          <w:rFonts w:asciiTheme="minorHAnsi" w:hAnsiTheme="minorHAnsi" w:cs="Arial"/>
        </w:rPr>
        <w:t xml:space="preserve">  e altri enti e istituzione comunitarie, nazionali e locali.  </w:t>
      </w:r>
      <w:r w:rsidR="00043B1D" w:rsidRPr="00C97426">
        <w:rPr>
          <w:rFonts w:asciiTheme="minorHAnsi" w:hAnsiTheme="minorHAnsi" w:cs="Arial"/>
        </w:rPr>
        <w:t xml:space="preserve">L’Agenzia avrà il compito procedere all’ analisi dei fabbisogni formativi all’interno del settore, monitorare l’ evoluzione legislativa in materia ed elaborare annualmente un catalogo di corsi a cui le aziende potranno aderire. </w:t>
      </w:r>
    </w:p>
    <w:p w:rsidR="00482F18" w:rsidRPr="00C97426" w:rsidRDefault="00482F18" w:rsidP="00970084">
      <w:pPr>
        <w:keepLines/>
        <w:jc w:val="both"/>
        <w:rPr>
          <w:rFonts w:asciiTheme="minorHAnsi" w:hAnsiTheme="minorHAnsi" w:cs="Arial"/>
        </w:rPr>
      </w:pPr>
    </w:p>
    <w:p w:rsidR="00970084" w:rsidRPr="00C97426" w:rsidRDefault="00482F18" w:rsidP="00C97426">
      <w:pPr>
        <w:keepLines/>
        <w:jc w:val="both"/>
        <w:rPr>
          <w:rFonts w:asciiTheme="minorHAnsi" w:hAnsiTheme="minorHAnsi" w:cs="Arial"/>
        </w:rPr>
      </w:pPr>
      <w:r w:rsidRPr="00C97426">
        <w:rPr>
          <w:rFonts w:asciiTheme="minorHAnsi" w:hAnsiTheme="minorHAnsi" w:cs="Arial"/>
        </w:rPr>
        <w:t>“</w:t>
      </w:r>
      <w:r w:rsidRPr="00627D96">
        <w:rPr>
          <w:rFonts w:asciiTheme="minorHAnsi" w:hAnsiTheme="minorHAnsi" w:cs="Arial"/>
          <w:i/>
        </w:rPr>
        <w:t>L</w:t>
      </w:r>
      <w:r w:rsidR="00C97426" w:rsidRPr="00627D96">
        <w:rPr>
          <w:rFonts w:asciiTheme="minorHAnsi" w:hAnsiTheme="minorHAnsi" w:cs="Arial"/>
          <w:i/>
        </w:rPr>
        <w:t>a bas</w:t>
      </w:r>
      <w:r w:rsidRPr="00627D96">
        <w:rPr>
          <w:rFonts w:asciiTheme="minorHAnsi" w:hAnsiTheme="minorHAnsi" w:cs="Arial"/>
          <w:i/>
        </w:rPr>
        <w:t xml:space="preserve">e </w:t>
      </w:r>
      <w:r w:rsidR="00C97426" w:rsidRPr="00627D96">
        <w:rPr>
          <w:rFonts w:asciiTheme="minorHAnsi" w:hAnsiTheme="minorHAnsi" w:cs="Arial"/>
          <w:i/>
        </w:rPr>
        <w:t xml:space="preserve">di </w:t>
      </w:r>
      <w:r w:rsidRPr="00627D96">
        <w:rPr>
          <w:rFonts w:asciiTheme="minorHAnsi" w:hAnsiTheme="minorHAnsi" w:cs="Arial"/>
          <w:i/>
        </w:rPr>
        <w:t>relazioni industriali costruttive</w:t>
      </w:r>
      <w:r w:rsidR="00B771AE" w:rsidRPr="00627D96">
        <w:rPr>
          <w:rFonts w:asciiTheme="minorHAnsi" w:hAnsiTheme="minorHAnsi" w:cs="Arial"/>
          <w:i/>
        </w:rPr>
        <w:t xml:space="preserve"> stabilit</w:t>
      </w:r>
      <w:r w:rsidR="00C97426" w:rsidRPr="00627D96">
        <w:rPr>
          <w:rFonts w:asciiTheme="minorHAnsi" w:hAnsiTheme="minorHAnsi" w:cs="Arial"/>
          <w:i/>
        </w:rPr>
        <w:t>a</w:t>
      </w:r>
      <w:r w:rsidR="00B771AE" w:rsidRPr="00627D96">
        <w:rPr>
          <w:rFonts w:asciiTheme="minorHAnsi" w:hAnsiTheme="minorHAnsi" w:cs="Arial"/>
          <w:i/>
        </w:rPr>
        <w:t xml:space="preserve"> dalle parti </w:t>
      </w:r>
      <w:r w:rsidR="00C97426" w:rsidRPr="00627D96">
        <w:rPr>
          <w:rFonts w:asciiTheme="minorHAnsi" w:hAnsiTheme="minorHAnsi" w:cs="Arial"/>
          <w:i/>
        </w:rPr>
        <w:t>nell’ambito del</w:t>
      </w:r>
      <w:r w:rsidR="00043B1D" w:rsidRPr="00627D96">
        <w:rPr>
          <w:rFonts w:asciiTheme="minorHAnsi" w:hAnsiTheme="minorHAnsi" w:cs="Arial"/>
          <w:i/>
        </w:rPr>
        <w:t xml:space="preserve"> </w:t>
      </w:r>
      <w:proofErr w:type="spellStart"/>
      <w:r w:rsidR="00043B1D" w:rsidRPr="00627D96">
        <w:rPr>
          <w:rFonts w:asciiTheme="minorHAnsi" w:hAnsiTheme="minorHAnsi" w:cs="Arial"/>
          <w:i/>
        </w:rPr>
        <w:t>Ccnl</w:t>
      </w:r>
      <w:proofErr w:type="spellEnd"/>
      <w:r w:rsidR="00043B1D" w:rsidRPr="00627D96">
        <w:rPr>
          <w:rFonts w:asciiTheme="minorHAnsi" w:hAnsiTheme="minorHAnsi" w:cs="Arial"/>
          <w:i/>
        </w:rPr>
        <w:t xml:space="preserve"> delle </w:t>
      </w:r>
      <w:proofErr w:type="spellStart"/>
      <w:r w:rsidR="00043B1D" w:rsidRPr="00627D96">
        <w:rPr>
          <w:rFonts w:asciiTheme="minorHAnsi" w:hAnsiTheme="minorHAnsi" w:cs="Arial"/>
          <w:i/>
        </w:rPr>
        <w:t>Tlc</w:t>
      </w:r>
      <w:proofErr w:type="spellEnd"/>
      <w:r w:rsidRPr="00C97426">
        <w:rPr>
          <w:rFonts w:asciiTheme="minorHAnsi" w:hAnsiTheme="minorHAnsi" w:cs="Arial"/>
        </w:rPr>
        <w:t xml:space="preserve"> </w:t>
      </w:r>
      <w:r w:rsidR="00C97426" w:rsidRPr="00C97426">
        <w:rPr>
          <w:rFonts w:asciiTheme="minorHAnsi" w:hAnsiTheme="minorHAnsi" w:cs="Arial"/>
        </w:rPr>
        <w:t xml:space="preserve">– ha dichiarato </w:t>
      </w:r>
      <w:r w:rsidR="00C97426" w:rsidRPr="00627D96">
        <w:rPr>
          <w:rFonts w:asciiTheme="minorHAnsi" w:hAnsiTheme="minorHAnsi" w:cs="Arial"/>
          <w:b/>
        </w:rPr>
        <w:t xml:space="preserve">Cesare </w:t>
      </w:r>
      <w:proofErr w:type="spellStart"/>
      <w:r w:rsidR="00C97426" w:rsidRPr="00627D96">
        <w:rPr>
          <w:rFonts w:asciiTheme="minorHAnsi" w:hAnsiTheme="minorHAnsi" w:cs="Arial"/>
          <w:b/>
        </w:rPr>
        <w:t>Avenia</w:t>
      </w:r>
      <w:proofErr w:type="spellEnd"/>
      <w:r w:rsidR="00C97426" w:rsidRPr="00C97426">
        <w:rPr>
          <w:rFonts w:asciiTheme="minorHAnsi" w:hAnsiTheme="minorHAnsi" w:cs="Arial"/>
        </w:rPr>
        <w:t xml:space="preserve"> -  </w:t>
      </w:r>
      <w:r w:rsidRPr="00627D96">
        <w:rPr>
          <w:rFonts w:asciiTheme="minorHAnsi" w:hAnsiTheme="minorHAnsi" w:cs="Arial"/>
          <w:i/>
        </w:rPr>
        <w:t xml:space="preserve">si dimostra la piattaforma più efficace per affrontare un </w:t>
      </w:r>
      <w:r w:rsidR="00B771AE" w:rsidRPr="00627D96">
        <w:rPr>
          <w:rFonts w:asciiTheme="minorHAnsi" w:hAnsiTheme="minorHAnsi" w:cs="Arial"/>
          <w:i/>
        </w:rPr>
        <w:t xml:space="preserve">così </w:t>
      </w:r>
      <w:r w:rsidRPr="00627D96">
        <w:rPr>
          <w:rFonts w:asciiTheme="minorHAnsi" w:hAnsiTheme="minorHAnsi" w:cs="Arial"/>
          <w:i/>
        </w:rPr>
        <w:t>difficile momento come quel</w:t>
      </w:r>
      <w:r w:rsidR="00B771AE" w:rsidRPr="00627D96">
        <w:rPr>
          <w:rFonts w:asciiTheme="minorHAnsi" w:hAnsiTheme="minorHAnsi" w:cs="Arial"/>
          <w:i/>
        </w:rPr>
        <w:t>lo c</w:t>
      </w:r>
      <w:r w:rsidR="00E871D5" w:rsidRPr="00627D96">
        <w:rPr>
          <w:rFonts w:asciiTheme="minorHAnsi" w:hAnsiTheme="minorHAnsi" w:cs="Arial"/>
          <w:i/>
        </w:rPr>
        <w:t>he sta vivendo oggi il Paese.</w:t>
      </w:r>
      <w:r w:rsidR="00C97426" w:rsidRPr="00627D96">
        <w:rPr>
          <w:rFonts w:asciiTheme="minorHAnsi" w:hAnsiTheme="minorHAnsi" w:cs="Arial"/>
          <w:i/>
        </w:rPr>
        <w:t xml:space="preserve"> L</w:t>
      </w:r>
      <w:r w:rsidR="00B771AE" w:rsidRPr="00627D96">
        <w:rPr>
          <w:rFonts w:asciiTheme="minorHAnsi" w:hAnsiTheme="minorHAnsi" w:cs="Arial"/>
          <w:i/>
        </w:rPr>
        <w:t>’acc</w:t>
      </w:r>
      <w:r w:rsidR="00C97426" w:rsidRPr="00627D96">
        <w:rPr>
          <w:rFonts w:asciiTheme="minorHAnsi" w:hAnsiTheme="minorHAnsi" w:cs="Arial"/>
          <w:i/>
        </w:rPr>
        <w:t>ordo</w:t>
      </w:r>
      <w:r w:rsidR="00E871D5" w:rsidRPr="00627D96">
        <w:rPr>
          <w:rFonts w:asciiTheme="minorHAnsi" w:hAnsiTheme="minorHAnsi" w:cs="Arial"/>
          <w:i/>
        </w:rPr>
        <w:t>, infatti,</w:t>
      </w:r>
      <w:r w:rsidR="00C97426" w:rsidRPr="00627D96">
        <w:rPr>
          <w:rFonts w:asciiTheme="minorHAnsi" w:hAnsiTheme="minorHAnsi" w:cs="Arial"/>
          <w:i/>
        </w:rPr>
        <w:t xml:space="preserve"> consente di compiere dei passaggi importanti </w:t>
      </w:r>
      <w:r w:rsidR="00634153" w:rsidRPr="00627D96">
        <w:rPr>
          <w:rFonts w:asciiTheme="minorHAnsi" w:hAnsiTheme="minorHAnsi" w:cs="Arial"/>
          <w:i/>
        </w:rPr>
        <w:t xml:space="preserve">non solo </w:t>
      </w:r>
      <w:r w:rsidR="00C97426" w:rsidRPr="00627D96">
        <w:rPr>
          <w:rFonts w:asciiTheme="minorHAnsi" w:hAnsiTheme="minorHAnsi" w:cs="Arial"/>
          <w:i/>
        </w:rPr>
        <w:t>per contrastare la crisi consolidando il sistema del welfare</w:t>
      </w:r>
      <w:r w:rsidR="00634153" w:rsidRPr="00627D96">
        <w:rPr>
          <w:rFonts w:asciiTheme="minorHAnsi" w:hAnsiTheme="minorHAnsi" w:cs="Arial"/>
          <w:i/>
        </w:rPr>
        <w:t>, ma anche di guardare avanti</w:t>
      </w:r>
      <w:r w:rsidR="00C97426" w:rsidRPr="00627D96">
        <w:rPr>
          <w:rFonts w:asciiTheme="minorHAnsi" w:hAnsiTheme="minorHAnsi" w:cs="Arial"/>
          <w:i/>
        </w:rPr>
        <w:t xml:space="preserve"> introducendo fattori di sviluppo come la formazione </w:t>
      </w:r>
      <w:r w:rsidR="00634153" w:rsidRPr="00627D96">
        <w:rPr>
          <w:rFonts w:asciiTheme="minorHAnsi" w:hAnsiTheme="minorHAnsi" w:cs="Arial"/>
          <w:i/>
        </w:rPr>
        <w:t>professionale</w:t>
      </w:r>
      <w:r w:rsidR="00634153">
        <w:rPr>
          <w:rFonts w:asciiTheme="minorHAnsi" w:hAnsiTheme="minorHAnsi" w:cs="Arial"/>
        </w:rPr>
        <w:t>”</w:t>
      </w:r>
      <w:r w:rsidR="00C97426" w:rsidRPr="00C97426">
        <w:rPr>
          <w:rFonts w:asciiTheme="minorHAnsi" w:hAnsiTheme="minorHAnsi" w:cs="Arial"/>
        </w:rPr>
        <w:t xml:space="preserve"> </w:t>
      </w:r>
    </w:p>
    <w:p w:rsidR="00C97426" w:rsidRDefault="00C97426">
      <w:pPr>
        <w:keepLines/>
        <w:jc w:val="both"/>
        <w:rPr>
          <w:rFonts w:ascii="Arial" w:hAnsi="Arial" w:cs="Arial"/>
        </w:rPr>
      </w:pPr>
    </w:p>
    <w:p w:rsidR="00627D96" w:rsidRDefault="00627D96">
      <w:pPr>
        <w:keepLines/>
        <w:jc w:val="both"/>
        <w:rPr>
          <w:rFonts w:ascii="Arial" w:hAnsi="Arial" w:cs="Arial"/>
        </w:rPr>
      </w:pPr>
    </w:p>
    <w:p w:rsidR="00627D96" w:rsidRDefault="00627D96" w:rsidP="00627D96">
      <w:pPr>
        <w:rPr>
          <w:rFonts w:ascii="Calibri" w:hAnsi="Calibri"/>
          <w:color w:val="1F497D" w:themeColor="text2"/>
        </w:rPr>
      </w:pPr>
    </w:p>
    <w:p w:rsidR="00627D96" w:rsidRPr="00627D96" w:rsidRDefault="00627D96" w:rsidP="00627D96">
      <w:pPr>
        <w:rPr>
          <w:rFonts w:ascii="Calibri" w:hAnsi="Calibri"/>
          <w:color w:val="1F497D" w:themeColor="text2"/>
          <w:sz w:val="22"/>
          <w:szCs w:val="22"/>
        </w:rPr>
      </w:pPr>
      <w:r w:rsidRPr="00627D96">
        <w:rPr>
          <w:rFonts w:ascii="Calibri" w:hAnsi="Calibri"/>
          <w:color w:val="1F497D" w:themeColor="text2"/>
          <w:sz w:val="22"/>
          <w:szCs w:val="22"/>
        </w:rPr>
        <w:t>-----------------------------------------------</w:t>
      </w:r>
    </w:p>
    <w:p w:rsidR="00627D96" w:rsidRPr="00627D96" w:rsidRDefault="00627D96" w:rsidP="00627D96">
      <w:pPr>
        <w:rPr>
          <w:rFonts w:ascii="Calibri" w:hAnsi="Calibri"/>
          <w:color w:val="1F497D" w:themeColor="text2"/>
          <w:sz w:val="22"/>
          <w:szCs w:val="22"/>
        </w:rPr>
      </w:pPr>
      <w:r w:rsidRPr="00627D96">
        <w:rPr>
          <w:rFonts w:ascii="Calibri" w:hAnsi="Calibri"/>
          <w:color w:val="1F497D" w:themeColor="text2"/>
          <w:sz w:val="22"/>
          <w:szCs w:val="22"/>
        </w:rPr>
        <w:t>Per informazioni:</w:t>
      </w:r>
    </w:p>
    <w:p w:rsidR="00627D96" w:rsidRPr="00627D96" w:rsidRDefault="00627D96" w:rsidP="00627D96">
      <w:pPr>
        <w:rPr>
          <w:rFonts w:ascii="Calibri" w:hAnsi="Calibri"/>
          <w:color w:val="1F497D" w:themeColor="text2"/>
          <w:sz w:val="22"/>
          <w:szCs w:val="22"/>
        </w:rPr>
      </w:pPr>
      <w:r w:rsidRPr="00627D96">
        <w:rPr>
          <w:rFonts w:ascii="Calibri" w:hAnsi="Calibri"/>
          <w:color w:val="1F497D" w:themeColor="text2"/>
          <w:sz w:val="22"/>
          <w:szCs w:val="22"/>
        </w:rPr>
        <w:t xml:space="preserve">Anna </w:t>
      </w:r>
      <w:proofErr w:type="spellStart"/>
      <w:r w:rsidRPr="00627D96">
        <w:rPr>
          <w:rFonts w:ascii="Calibri" w:hAnsi="Calibri"/>
          <w:color w:val="1F497D" w:themeColor="text2"/>
          <w:sz w:val="22"/>
          <w:szCs w:val="22"/>
        </w:rPr>
        <w:t>Borioni</w:t>
      </w:r>
      <w:proofErr w:type="spellEnd"/>
      <w:r w:rsidRPr="00627D96">
        <w:rPr>
          <w:rFonts w:ascii="Calibri" w:hAnsi="Calibri"/>
          <w:color w:val="1F497D" w:themeColor="text2"/>
          <w:sz w:val="22"/>
          <w:szCs w:val="22"/>
        </w:rPr>
        <w:t xml:space="preserve">  - Ufficio stampa </w:t>
      </w:r>
      <w:proofErr w:type="spellStart"/>
      <w:r w:rsidRPr="00627D96">
        <w:rPr>
          <w:rFonts w:ascii="Calibri" w:hAnsi="Calibri"/>
          <w:color w:val="1F497D" w:themeColor="text2"/>
          <w:sz w:val="22"/>
          <w:szCs w:val="22"/>
        </w:rPr>
        <w:t>Asstel</w:t>
      </w:r>
      <w:proofErr w:type="spellEnd"/>
    </w:p>
    <w:p w:rsidR="00627D96" w:rsidRPr="00627D96" w:rsidRDefault="00627D96" w:rsidP="00627D96">
      <w:pPr>
        <w:rPr>
          <w:rFonts w:ascii="Calibri" w:hAnsi="Calibri"/>
          <w:color w:val="1F497D" w:themeColor="text2"/>
          <w:sz w:val="22"/>
          <w:szCs w:val="22"/>
        </w:rPr>
      </w:pPr>
      <w:r w:rsidRPr="00627D96">
        <w:rPr>
          <w:rFonts w:ascii="Calibri" w:hAnsi="Calibri"/>
          <w:color w:val="1F497D" w:themeColor="text2"/>
          <w:sz w:val="22"/>
          <w:szCs w:val="22"/>
        </w:rPr>
        <w:t xml:space="preserve">Tel. 06 42140410 - 3471409877 </w:t>
      </w:r>
    </w:p>
    <w:p w:rsidR="00627D96" w:rsidRPr="00627D96" w:rsidRDefault="00627D96" w:rsidP="00627D96">
      <w:pPr>
        <w:rPr>
          <w:rFonts w:ascii="Calibri" w:hAnsi="Calibri"/>
          <w:color w:val="1F497D" w:themeColor="text2"/>
          <w:sz w:val="22"/>
          <w:szCs w:val="22"/>
        </w:rPr>
      </w:pPr>
    </w:p>
    <w:p w:rsidR="00627D96" w:rsidRPr="00C97426" w:rsidRDefault="00627D96">
      <w:pPr>
        <w:keepLines/>
        <w:jc w:val="both"/>
        <w:rPr>
          <w:rFonts w:ascii="Arial" w:hAnsi="Arial" w:cs="Arial"/>
        </w:rPr>
      </w:pPr>
    </w:p>
    <w:sectPr w:rsidR="00627D96" w:rsidRPr="00C97426" w:rsidSect="00F839AD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36D" w:rsidRDefault="00B0436D" w:rsidP="00627D96">
      <w:r>
        <w:separator/>
      </w:r>
    </w:p>
  </w:endnote>
  <w:endnote w:type="continuationSeparator" w:id="0">
    <w:p w:rsidR="00B0436D" w:rsidRDefault="00B0436D" w:rsidP="00627D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36D" w:rsidRDefault="00B0436D" w:rsidP="00627D96">
      <w:r>
        <w:separator/>
      </w:r>
    </w:p>
  </w:footnote>
  <w:footnote w:type="continuationSeparator" w:id="0">
    <w:p w:rsidR="00B0436D" w:rsidRDefault="00B0436D" w:rsidP="00627D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D96" w:rsidRDefault="00627D96">
    <w:pPr>
      <w:pStyle w:val="Intestazione"/>
    </w:pPr>
    <w:r w:rsidRPr="00627D96">
      <w:drawing>
        <wp:inline distT="0" distB="0" distL="0" distR="0">
          <wp:extent cx="3343275" cy="885825"/>
          <wp:effectExtent l="19050" t="0" r="9525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3275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45161"/>
    <w:multiLevelType w:val="hybridMultilevel"/>
    <w:tmpl w:val="4C42D242"/>
    <w:lvl w:ilvl="0" w:tplc="4140B556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AD5099"/>
    <w:multiLevelType w:val="hybridMultilevel"/>
    <w:tmpl w:val="288E2BE6"/>
    <w:lvl w:ilvl="0" w:tplc="52944B6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0C2577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7E768D7"/>
    <w:multiLevelType w:val="hybridMultilevel"/>
    <w:tmpl w:val="446A2982"/>
    <w:lvl w:ilvl="0" w:tplc="3E3A872C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3E3C4B"/>
    <w:multiLevelType w:val="hybridMultilevel"/>
    <w:tmpl w:val="853E062C"/>
    <w:lvl w:ilvl="0" w:tplc="4344D80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Verdana" w:hAnsi="Verdana" w:hint="default"/>
        <w:b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0084"/>
    <w:rsid w:val="00043B1D"/>
    <w:rsid w:val="00111BBD"/>
    <w:rsid w:val="003125F0"/>
    <w:rsid w:val="00340231"/>
    <w:rsid w:val="00346D63"/>
    <w:rsid w:val="00482F18"/>
    <w:rsid w:val="005801F4"/>
    <w:rsid w:val="005C0608"/>
    <w:rsid w:val="00627D96"/>
    <w:rsid w:val="00634153"/>
    <w:rsid w:val="00780186"/>
    <w:rsid w:val="0079549D"/>
    <w:rsid w:val="007C70F2"/>
    <w:rsid w:val="008C4246"/>
    <w:rsid w:val="00970084"/>
    <w:rsid w:val="009A56A8"/>
    <w:rsid w:val="00AD051D"/>
    <w:rsid w:val="00B0436D"/>
    <w:rsid w:val="00B771AE"/>
    <w:rsid w:val="00C83F39"/>
    <w:rsid w:val="00C97426"/>
    <w:rsid w:val="00CE46FF"/>
    <w:rsid w:val="00D520AC"/>
    <w:rsid w:val="00E871D5"/>
    <w:rsid w:val="00F83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0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rsid w:val="00970084"/>
    <w:pPr>
      <w:jc w:val="both"/>
    </w:pPr>
    <w:rPr>
      <w:sz w:val="22"/>
      <w:szCs w:val="22"/>
    </w:rPr>
  </w:style>
  <w:style w:type="character" w:customStyle="1" w:styleId="CorpodeltestoCarattere">
    <w:name w:val="Corpo del testo Carattere"/>
    <w:basedOn w:val="Carpredefinitoparagrafo"/>
    <w:link w:val="Corpodeltesto"/>
    <w:rsid w:val="00970084"/>
    <w:rPr>
      <w:rFonts w:ascii="Times New Roman" w:eastAsia="Times New Roman" w:hAnsi="Times New Roman" w:cs="Times New Roman"/>
      <w:lang w:eastAsia="it-IT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970084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970084"/>
    <w:rPr>
      <w:rFonts w:ascii="Times New Roman" w:eastAsia="Times New Roman" w:hAnsi="Times New Roman" w:cs="Times New Roman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627D9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27D96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627D9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27D96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27D9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27D96"/>
    <w:rPr>
      <w:rFonts w:ascii="Tahoma" w:eastAsia="Times New Roman" w:hAnsi="Tahoma" w:cs="Tahoma"/>
      <w:sz w:val="16"/>
      <w:szCs w:val="16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fita</Company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borioni</dc:creator>
  <cp:keywords/>
  <dc:description/>
  <cp:lastModifiedBy>borioni</cp:lastModifiedBy>
  <cp:revision>3</cp:revision>
  <dcterms:created xsi:type="dcterms:W3CDTF">2011-12-22T11:34:00Z</dcterms:created>
  <dcterms:modified xsi:type="dcterms:W3CDTF">2011-12-22T11:36:00Z</dcterms:modified>
</cp:coreProperties>
</file>