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«Збереження службових даних системи та її мережева конфігурація»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8  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Збереження службових даних системи та її мережева конфігурація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структурами для збереження системних даних - процеси, память, лог-файли  та повідомлення про стан ядра.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зі стандартом FHS.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діями при налаштуванні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34417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2D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Змінюємо поточного користувача на root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 /proc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Переглядаємо вміст системного каталогу </w:t>
            </w:r>
            <w:r w:rsidDel="00000000" w:rsidR="00000000" w:rsidRPr="00000000">
              <w:rPr>
                <w:b w:val="1"/>
                <w:rtl w:val="0"/>
              </w:rPr>
              <w:t xml:space="preserve">/proc</w:t>
            </w:r>
            <w:r w:rsidDel="00000000" w:rsidR="00000000" w:rsidRPr="00000000">
              <w:rPr>
                <w:rtl w:val="0"/>
              </w:rPr>
              <w:t xml:space="preserve"> (для цього потрібні права доступу root)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 /proc/1/cmdline; echo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Виводить команду, з якої було запущено процес із PID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 -p 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Відображає інформацію про процес із PID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 /proc/cmdline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Виводить параметри командного рядка ядра, які були використані під час завантаження.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ping localhost &gt; /dev/null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Перевіряє доступність локального хосту (localhost) без виводу результатів на екран.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ping localhost &gt; /dev/null &amp;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Запускає команду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 localhost</w:t>
            </w:r>
            <w:r w:rsidDel="00000000" w:rsidR="00000000" w:rsidRPr="00000000">
              <w:rPr>
                <w:rtl w:val="0"/>
              </w:rPr>
              <w:t xml:space="preserve"> у фоновому режимі, ігноруючи вивід.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Відображає список активних фонових (запущених) задач для поточного сеансу.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fg %1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Переміщує задачу із фону в передній план.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bg %1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Відновлює зупинену задачу у фоновому режимі.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228600</wp:posOffset>
            </wp:positionV>
            <wp:extent cx="3857157" cy="3580448"/>
            <wp:effectExtent b="0" l="0" r="0" t="0"/>
            <wp:wrapNone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157" cy="3580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покаже основну інформацію про домен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, включаючи IP-адресу та DNS-записи.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52515" cy="4000500"/>
            <wp:effectExtent b="0" l="0" r="0" t="0"/>
            <wp:wrapSquare wrapText="bothSides" distB="114300" distT="114300" distL="114300" distR="11430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 A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поверне лише A-записи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 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поверне інформацію про поштові сервери для домену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@8.8.8.8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зробить запит на DNS-сервер Google (8.8.8.8).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Як пов'язані між собою команди cat та tac?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Зв’язок між cat і tac </w:t>
        <w:br w:type="textWrapping"/>
        <w:t xml:space="preserve">Протилежний порядок виводу: </w:t>
        <w:br w:type="textWrapping"/>
        <w:t xml:space="preserve">cat читає файл від першого до останнього рядка. </w:t>
        <w:br w:type="textWrapping"/>
        <w:t xml:space="preserve">tac читає файл від останнього рядка до першого. </w:t>
        <w:br w:type="textWrapping"/>
        <w:t xml:space="preserve">Обидві команди є частиною GNU Core Utilities, тобто виконуються схожим чином.</w:t>
        <w:br w:type="textWrapping"/>
        <w:t xml:space="preserve">Обидві команди можуть працювати з кількома файлами, об’єднуючи їхній вміст.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Що робить команда ss?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ss (socket statistics) використовується для перегляду інформації про активні сокети в Linux. Вона надає дані про мережеві з’єднання та їх стан, замінюючи старішу команду netstat, але є швидшою і більш ефективною.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 чому відмінність між командами ps --forest та pstree?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ps --forest і pstree відображають дерево процесів, але різняться: ps --forest: додає деревоподібний вигляд до стандартного ps. Показує детальну інформацію (UID, PID тощо) і гнучка у налаштуваннях. pstree: спеціалізована утиліта для відображення дерева процесів із мінімальною інформацією. Простіша у використанні, але має обмежені можливості.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 яких каталогах зберігаються налаштування системи?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Налаштування системи в Linux зберігаються в таких каталогах: </w:t>
        <w:br w:type="textWrapping"/>
        <w:t xml:space="preserve">/etc — основні системні конфігурації (наприклад, fstab, ssh). </w:t>
        <w:br w:type="textWrapping"/>
        <w:t xml:space="preserve">/usr/share — шаблони й стандартні налаштування. </w:t>
        <w:br w:type="textWrapping"/>
        <w:t xml:space="preserve">/var — динамічні дані (журнали, бази даних). </w:t>
        <w:br w:type="textWrapping"/>
        <w:t xml:space="preserve">Домашній каталог (~) — користувацькі налаштування.</w:t>
        <w:br w:type="textWrapping"/>
        <w:t xml:space="preserve"> /lib/systemd/system та /etc/systemd/system — конфігурації служб.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У яких каталогах можна знайти встановлені в системі програми, доступні для користувача?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Встановлені програми в Linux розміщуються в таких каталогах: </w:t>
        <w:br w:type="textWrapping"/>
        <w:t xml:space="preserve">/usr/bin — основні програми з пакетів. </w:t>
        <w:br w:type="textWrapping"/>
        <w:t xml:space="preserve">/usr/local/bin — програми, встановлені вручну. </w:t>
        <w:br w:type="textWrapping"/>
        <w:t xml:space="preserve">/bin — базові утиліти. </w:t>
        <w:br w:type="textWrapping"/>
        <w:t xml:space="preserve">/sbin — системні утиліти для root. </w:t>
        <w:br w:type="textWrapping"/>
        <w:t xml:space="preserve">/opt — сторонні програми.</w:t>
        <w:br w:type="textWrapping"/>
        <w:t xml:space="preserve"> ~/.local/bin — користувацькі програми.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 яких каталогах можна знайти встановлені системні програми і програми призначені для виконання суперкористувачем?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Системні програми й утиліти для суперкористувача зберігаються в таких каталогах: </w:t>
        <w:br w:type="textWrapping"/>
        <w:t xml:space="preserve">/bin — базові системні програми. </w:t>
        <w:br w:type="textWrapping"/>
        <w:t xml:space="preserve">/sbin — утиліти для адміністратора (root). </w:t>
        <w:br w:type="textWrapping"/>
        <w:t xml:space="preserve">/usr/bin — стандартні програми. </w:t>
        <w:br w:type="textWrapping"/>
        <w:t xml:space="preserve">/usr/sbin — системні програми для адміністрування.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Поясніть призначення команд ping, ifconfig, traceroute.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ping: Використовується для перевірки доступності вузла в мережі. Надсилає ICMP-пакети (ехо-запити) до вказаного хоста й отримує відповіді.</w:t>
        <w:br w:type="textWrapping"/>
        <w:t xml:space="preserve">ping: Використовується для перевірки доступності вузла в мережі. Надсилає ICMP-пакети (ехо-запити) до вказаного хоста й отримує відповіді.</w:t>
        <w:br w:type="textWrapping"/>
        <w:t xml:space="preserve">traceroute: Визначає маршрут, яким пакети проходять до цільового вузла. Відображає список проміжних вузлів (маршрутизаторів) із затримкою на кожному етапі.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Як називаються мережеві інтерфейси в Linux?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ethX — дротові Ethernet-інтерфейси: </w:t>
        <w:br w:type="textWrapping"/>
        <w:t xml:space="preserve">Наприклад, eth0, eth1. </w:t>
        <w:br w:type="textWrapping"/>
        <w:t xml:space="preserve">wlanX — бездротові (Wi-Fi) інтерфейси: </w:t>
        <w:br w:type="textWrapping"/>
        <w:t xml:space="preserve">Наприклад, wlan0, wlan1. </w:t>
        <w:br w:type="textWrapping"/>
        <w:t xml:space="preserve">lo — локальний (петльовий) інтерфейс для внутрішніх з'єднань.</w:t>
        <w:br w:type="textWrapping"/>
        <w:t xml:space="preserve">enpXsY — дротовий Ethernet. </w:t>
        <w:br w:type="textWrapping"/>
        <w:t xml:space="preserve">brX — міст для з'єднання інтерфейсів.</w:t>
        <w:br w:type="textWrapping"/>
        <w:t xml:space="preserve">dockerX — створюються Docker для контейнерів.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Під час Лабораторної роботи ми ознайомились з базовими структурами для збереження системних данних - процеси, память, лог-файли  та повідомлення про стан ядра, а також з стандартами FHS. </w:t>
        <w:br w:type="textWrapping"/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soCC8phlmDdjy+LkKxhRocdRw==">CgMxLjAyDmguMWZ6MnYxMXhnY2N5MghoLmdqZGd4czIJaC4zem55c2g3OAByITFsNldwMmhxUWtoVzNkTjNUYlNqeDRDTEgyWVlyd19JRA==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