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9">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0B2197C2" w14:textId="77777777" w:rsidR="00CF6C4B" w:rsidRDefault="00CF6C4B">
      <w:pPr>
        <w:rPr>
          <w:lang w:val="en-US"/>
        </w:rPr>
      </w:pPr>
    </w:p>
    <w:p w14:paraId="22C7B51C" w14:textId="77777777" w:rsidR="00CF6C4B" w:rsidRDefault="00CF6C4B">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 xml:space="preserve">citizens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57D6557E"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running an algorithm on the picture to recognize the license plate number.</w:t>
      </w:r>
      <w:r>
        <w:rPr>
          <w:rFonts w:ascii="Calibri" w:hAnsi="Calibri" w:cs="Calibri"/>
          <w:sz w:val="28"/>
          <w:szCs w:val="28"/>
          <w:lang w:val="en-US"/>
        </w:rPr>
        <w:t xml:space="preserve"> Such process could be made quicker by the input of the user itself, who is given the option of inserting the license plate information as plain text while filling out their submission. If that were the case, the system should use such information as a starting point for the recognition process, though the algorithm should be run nonetheless as a way of double-checking the information.</w:t>
      </w:r>
      <w:r w:rsidRPr="00785332">
        <w:rPr>
          <w:rFonts w:ascii="Calibri" w:hAnsi="Calibri" w:cs="Calibri"/>
          <w:sz w:val="28"/>
          <w:szCs w:val="28"/>
          <w:lang w:val="en-US"/>
        </w:rPr>
        <w:t xml:space="preserve"> The stored data can then be elaborated by </w:t>
      </w:r>
      <w:r>
        <w:rPr>
          <w:rFonts w:ascii="Calibri" w:hAnsi="Calibri" w:cs="Calibri"/>
          <w:sz w:val="28"/>
          <w:szCs w:val="28"/>
          <w:lang w:val="en-US"/>
        </w:rPr>
        <w:t xml:space="preserve">SafeStreets </w:t>
      </w:r>
      <w:r w:rsidRPr="00785332">
        <w:rPr>
          <w:rFonts w:ascii="Calibri" w:hAnsi="Calibri" w:cs="Calibri"/>
          <w:sz w:val="28"/>
          <w:szCs w:val="28"/>
          <w:lang w:val="en-US"/>
        </w:rPr>
        <w:t>to highlight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xml:space="preserve"> and make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This functionality is developed in collaboration with a third party, i.e. the municipality, meaning its usefulness will depend on the possibility of the 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In the following diagram (Figure 1.1), we define the boundaries of SafeStreets by identifying and distinguishing between World and Machine phenomena, with particular attention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10">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Pr="0089696B"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is able to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a violation of traffic laws, in particular parking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Pr="0089696B"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 </w:t>
      </w:r>
      <w:r>
        <w:rPr>
          <w:rFonts w:ascii="Calibri" w:hAnsi="Calibri" w:cs="Calibri"/>
          <w:bCs/>
          <w:sz w:val="28"/>
          <w:szCs w:val="28"/>
          <w:lang w:val="en-GB"/>
        </w:rPr>
        <w:t xml:space="preserve"> December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lastRenderedPageBreak/>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has to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57E14511" w14:textId="78237224" w:rsidR="00813BAD" w:rsidRDefault="00813BAD">
      <w:pPr>
        <w:rPr>
          <w:lang w:val="en-US"/>
        </w:rPr>
      </w:pPr>
    </w:p>
    <w:p w14:paraId="02DECE89" w14:textId="38A61032" w:rsidR="00813BAD" w:rsidRDefault="00813BAD">
      <w:pPr>
        <w:rPr>
          <w:lang w:val="en-US"/>
        </w:rPr>
      </w:pPr>
    </w:p>
    <w:p w14:paraId="55C8315F" w14:textId="7C1AE6DE" w:rsidR="00813BAD" w:rsidRDefault="00813BAD">
      <w:pPr>
        <w:rPr>
          <w:lang w:val="en-US"/>
        </w:rPr>
      </w:pPr>
    </w:p>
    <w:p w14:paraId="2F17DF4A" w14:textId="41DDF179" w:rsidR="00813BAD" w:rsidRDefault="00813BAD">
      <w:pPr>
        <w:rPr>
          <w:lang w:val="en-US"/>
        </w:rPr>
      </w:pPr>
    </w:p>
    <w:p w14:paraId="7A8595C1" w14:textId="71CF1568" w:rsidR="00813BAD" w:rsidRDefault="00813BAD">
      <w:pPr>
        <w:rPr>
          <w:lang w:val="en-US"/>
        </w:rPr>
      </w:pPr>
    </w:p>
    <w:p w14:paraId="30752035" w14:textId="18615A9D" w:rsidR="00813BAD" w:rsidRDefault="00813BAD">
      <w:pPr>
        <w:rPr>
          <w:lang w:val="en-US"/>
        </w:rPr>
      </w:pPr>
    </w:p>
    <w:p w14:paraId="69DDE5D7" w14:textId="00C75AC7" w:rsidR="00813BAD" w:rsidRDefault="00813BAD">
      <w:pPr>
        <w:rPr>
          <w:lang w:val="en-US"/>
        </w:rPr>
      </w:pPr>
    </w:p>
    <w:p w14:paraId="7AF22675" w14:textId="36BA501D" w:rsidR="00813BAD" w:rsidRDefault="00813BAD">
      <w:pPr>
        <w:rPr>
          <w:lang w:val="en-US"/>
        </w:rPr>
      </w:pPr>
    </w:p>
    <w:p w14:paraId="24A0466C" w14:textId="33BA6790" w:rsidR="00813BAD" w:rsidRDefault="00813BAD">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24C6F23D"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and in particular lighten</w:t>
      </w:r>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153AF396"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00318A">
        <w:rPr>
          <w:rFonts w:ascii="Calibri" w:hAnsi="Calibri" w:cs="Calibri"/>
          <w:bCs/>
          <w:sz w:val="28"/>
          <w:szCs w:val="28"/>
          <w:lang w:val="en-GB"/>
        </w:rPr>
        <w:t xml:space="preserve"> available services</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1">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523BE6B4" w14:textId="4B60E026" w:rsidR="00B628B3" w:rsidRDefault="00B628B3">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2D007AE7">
                <wp:simplePos x="0" y="0"/>
                <wp:positionH relativeFrom="column">
                  <wp:posOffset>1851660</wp:posOffset>
                </wp:positionH>
                <wp:positionV relativeFrom="paragraph">
                  <wp:posOffset>17531</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45.8pt;margin-top:1.4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6097923A" w14:textId="1E99D743" w:rsidR="00AE78A7" w:rsidRPr="007948EE" w:rsidRDefault="007948EE" w:rsidP="007948EE">
      <w:pPr>
        <w:jc w:val="center"/>
        <w:rPr>
          <w:sz w:val="28"/>
          <w:szCs w:val="28"/>
          <w:lang w:val="en-US"/>
        </w:rPr>
      </w:pPr>
      <w:r>
        <w:rPr>
          <w:noProof/>
          <w:sz w:val="28"/>
          <w:szCs w:val="28"/>
          <w:lang w:eastAsia="it-IT"/>
        </w:rPr>
        <w:lastRenderedPageBreak/>
        <w:drawing>
          <wp:anchor distT="0" distB="0" distL="114300" distR="114300" simplePos="0" relativeHeight="251665408" behindDoc="1" locked="0" layoutInCell="1" allowOverlap="1" wp14:anchorId="455511C0" wp14:editId="40302775">
            <wp:simplePos x="0" y="0"/>
            <wp:positionH relativeFrom="column">
              <wp:posOffset>-629920</wp:posOffset>
            </wp:positionH>
            <wp:positionV relativeFrom="paragraph">
              <wp:posOffset>-3175</wp:posOffset>
            </wp:positionV>
            <wp:extent cx="7404100" cy="4965065"/>
            <wp:effectExtent l="0" t="0" r="635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04100" cy="4965065"/>
                    </a:xfrm>
                    <a:prstGeom prst="rect">
                      <a:avLst/>
                    </a:prstGeom>
                  </pic:spPr>
                </pic:pic>
              </a:graphicData>
            </a:graphic>
            <wp14:sizeRelH relativeFrom="page">
              <wp14:pctWidth>0</wp14:pctWidth>
            </wp14:sizeRelH>
            <wp14:sizeRelV relativeFrom="page">
              <wp14:pctHeight>0</wp14:pctHeight>
            </wp14:sizeRelV>
          </wp:anchor>
        </w:drawing>
      </w:r>
      <w:r>
        <w:rPr>
          <w:i/>
          <w:sz w:val="24"/>
          <w:szCs w:val="24"/>
          <w:lang w:val="en-US"/>
        </w:rPr>
        <w:t>Figure 2.2: System architecture.</w:t>
      </w:r>
      <w:bookmarkStart w:id="0" w:name="_GoBack"/>
      <w:bookmarkEnd w:id="0"/>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view</w:t>
      </w:r>
    </w:p>
    <w:p w14:paraId="16F83AA0" w14:textId="3C953BEE" w:rsidR="000902D0" w:rsidRDefault="000902D0" w:rsidP="000902D0">
      <w:pPr>
        <w:pStyle w:val="NormaleWeb"/>
        <w:spacing w:after="0"/>
        <w:ind w:left="927"/>
        <w:rPr>
          <w:rFonts w:ascii="Calibri" w:hAnsi="Calibri" w:cs="Calibri"/>
          <w:b/>
          <w:sz w:val="44"/>
          <w:szCs w:val="44"/>
          <w:lang w:val="en-GB"/>
        </w:rPr>
      </w:pP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User interface design</w:t>
      </w:r>
    </w:p>
    <w:p w14:paraId="4BC7F128" w14:textId="77777777" w:rsidR="000902D0" w:rsidRDefault="000902D0" w:rsidP="000902D0">
      <w:pPr>
        <w:pStyle w:val="NormaleWeb"/>
        <w:spacing w:after="0"/>
        <w:ind w:left="720"/>
        <w:rPr>
          <w:rFonts w:ascii="Calibri" w:hAnsi="Calibri" w:cs="Calibri"/>
          <w:b/>
          <w:bCs/>
          <w:sz w:val="56"/>
          <w:szCs w:val="56"/>
          <w:lang w:val="en-US"/>
        </w:rPr>
      </w:pPr>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Requirements traceability</w:t>
      </w:r>
    </w:p>
    <w:p w14:paraId="507B69DE" w14:textId="77777777" w:rsidR="000902D0" w:rsidRDefault="000902D0" w:rsidP="000902D0">
      <w:pPr>
        <w:pStyle w:val="NormaleWeb"/>
        <w:spacing w:after="0"/>
        <w:rPr>
          <w:rFonts w:ascii="Calibri" w:hAnsi="Calibri" w:cs="Calibri"/>
          <w:b/>
          <w:bCs/>
          <w:sz w:val="56"/>
          <w:szCs w:val="56"/>
          <w:lang w:val="en-US"/>
        </w:rPr>
      </w:pPr>
    </w:p>
    <w:p w14:paraId="77EDD3D8" w14:textId="2E63B216"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Implementation, integration and test plan</w:t>
      </w:r>
    </w:p>
    <w:p w14:paraId="75F018E7" w14:textId="77777777" w:rsidR="000902D0" w:rsidRDefault="000902D0" w:rsidP="000902D0">
      <w:pPr>
        <w:pStyle w:val="NormaleWeb"/>
        <w:spacing w:after="0"/>
        <w:ind w:left="720"/>
        <w:rPr>
          <w:rFonts w:ascii="Calibri" w:hAnsi="Calibri" w:cs="Calibri"/>
          <w:b/>
          <w:bCs/>
          <w:sz w:val="56"/>
          <w:szCs w:val="56"/>
          <w:lang w:val="en-US"/>
        </w:rPr>
      </w:pPr>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Appendix</w:t>
      </w:r>
    </w:p>
    <w:p w14:paraId="1123E059" w14:textId="5092A9D8" w:rsidR="00813BAD" w:rsidRPr="005F235E" w:rsidRDefault="00813BAD">
      <w:pPr>
        <w:rPr>
          <w:lang w:val="en-US"/>
        </w:rPr>
      </w:pPr>
    </w:p>
    <w:sectPr w:rsidR="00813BAD" w:rsidRPr="005F235E" w:rsidSect="00C00486">
      <w:headerReference w:type="even" r:id="rId13"/>
      <w:headerReference w:type="default" r:id="rId14"/>
      <w:footerReference w:type="even" r:id="rId15"/>
      <w:footerReference w:type="default" r:id="rId16"/>
      <w:headerReference w:type="first" r:id="rId17"/>
      <w:footerReference w:type="first" r:id="rId1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7A12F" w14:textId="77777777" w:rsidR="00E86921" w:rsidRDefault="00E86921" w:rsidP="00C00486">
      <w:pPr>
        <w:spacing w:after="0" w:line="240" w:lineRule="auto"/>
      </w:pPr>
      <w:r>
        <w:separator/>
      </w:r>
    </w:p>
  </w:endnote>
  <w:endnote w:type="continuationSeparator" w:id="0">
    <w:p w14:paraId="05AF39B8" w14:textId="77777777" w:rsidR="00E86921" w:rsidRDefault="00E86921"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5A2EA" w14:textId="77777777" w:rsidR="00C00486" w:rsidRDefault="00C00486">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7948EE">
          <w:rPr>
            <w:noProof/>
          </w:rPr>
          <w:t>7</w:t>
        </w:r>
        <w:r>
          <w:fldChar w:fldCharType="end"/>
        </w:r>
      </w:p>
    </w:sdtContent>
  </w:sdt>
  <w:p w14:paraId="4198528A" w14:textId="77777777" w:rsidR="00C00486" w:rsidRDefault="00C00486">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42A76" w14:textId="77777777" w:rsidR="00C00486" w:rsidRDefault="00C0048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A5C8ED" w14:textId="77777777" w:rsidR="00E86921" w:rsidRDefault="00E86921" w:rsidP="00C00486">
      <w:pPr>
        <w:spacing w:after="0" w:line="240" w:lineRule="auto"/>
      </w:pPr>
      <w:r>
        <w:separator/>
      </w:r>
    </w:p>
  </w:footnote>
  <w:footnote w:type="continuationSeparator" w:id="0">
    <w:p w14:paraId="4C0C06CB" w14:textId="77777777" w:rsidR="00E86921" w:rsidRDefault="00E86921" w:rsidP="00C004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42A22" w14:textId="77777777" w:rsidR="00C00486" w:rsidRDefault="00C00486">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ECE23" w14:textId="77777777" w:rsidR="00C00486" w:rsidRDefault="00C00486">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79CA3" w14:textId="77777777" w:rsidR="00C00486" w:rsidRDefault="00C00486">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
    <w:nsid w:val="43136EA2"/>
    <w:multiLevelType w:val="hybridMultilevel"/>
    <w:tmpl w:val="D68EA164"/>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51"/>
    <w:rsid w:val="0000318A"/>
    <w:rsid w:val="00053167"/>
    <w:rsid w:val="000902D0"/>
    <w:rsid w:val="00265751"/>
    <w:rsid w:val="00561156"/>
    <w:rsid w:val="005C77AD"/>
    <w:rsid w:val="005F235E"/>
    <w:rsid w:val="0069101E"/>
    <w:rsid w:val="00711979"/>
    <w:rsid w:val="00711BAA"/>
    <w:rsid w:val="00721BB3"/>
    <w:rsid w:val="0073452E"/>
    <w:rsid w:val="007948EE"/>
    <w:rsid w:val="00813BAD"/>
    <w:rsid w:val="008F0FA9"/>
    <w:rsid w:val="009A17B7"/>
    <w:rsid w:val="009B19A6"/>
    <w:rsid w:val="009F176E"/>
    <w:rsid w:val="009F5B03"/>
    <w:rsid w:val="00A51190"/>
    <w:rsid w:val="00AA599B"/>
    <w:rsid w:val="00AE78A7"/>
    <w:rsid w:val="00B628B3"/>
    <w:rsid w:val="00B910F9"/>
    <w:rsid w:val="00C00486"/>
    <w:rsid w:val="00C33E31"/>
    <w:rsid w:val="00C641A8"/>
    <w:rsid w:val="00C95678"/>
    <w:rsid w:val="00CB2A5D"/>
    <w:rsid w:val="00CF6C4B"/>
    <w:rsid w:val="00D33C85"/>
    <w:rsid w:val="00D7404D"/>
    <w:rsid w:val="00E605E9"/>
    <w:rsid w:val="00E86921"/>
    <w:rsid w:val="00F239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8D707-C78F-494B-A1C7-F606C532E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1117</Words>
  <Characters>6373</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7476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20</cp:revision>
  <dcterms:created xsi:type="dcterms:W3CDTF">2019-11-17T10:54:00Z</dcterms:created>
  <dcterms:modified xsi:type="dcterms:W3CDTF">2019-11-24T14:17:00Z</dcterms:modified>
</cp:coreProperties>
</file>