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57D6557E"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77777777"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58CC3BD" w:rsidR="00813BAD" w:rsidRPr="009F176E" w:rsidRDefault="009F176E" w:rsidP="0069101E">
      <w:pPr>
        <w:pStyle w:val="NormaleWeb"/>
        <w:spacing w:after="0"/>
        <w:rPr>
          <w:rFonts w:ascii="Calibri" w:hAnsi="Calibri" w:cs="Calibri"/>
          <w:bCs/>
          <w:sz w:val="28"/>
          <w:szCs w:val="28"/>
          <w:lang w:val="en-US"/>
        </w:rPr>
      </w:pPr>
      <w:r>
        <w:rPr>
          <w:rFonts w:ascii="Calibri" w:hAnsi="Calibri" w:cs="Calibri"/>
          <w:bCs/>
          <w:sz w:val="28"/>
          <w:szCs w:val="28"/>
          <w:lang w:val="en-GB"/>
        </w:rPr>
        <w:t>The system is designed as a three-t</w:t>
      </w:r>
      <w:r w:rsidR="00813BAD">
        <w:rPr>
          <w:rFonts w:ascii="Calibri" w:hAnsi="Calibri" w:cs="Calibri"/>
          <w:bCs/>
          <w:sz w:val="28"/>
          <w:szCs w:val="28"/>
          <w:lang w:val="en-GB"/>
        </w:rPr>
        <w:t>ier architecture</w:t>
      </w:r>
      <w:r>
        <w:rPr>
          <w:rFonts w:ascii="Calibri" w:hAnsi="Calibri" w:cs="Calibri"/>
          <w:bCs/>
          <w:sz w:val="28"/>
          <w:szCs w:val="28"/>
          <w:lang w:val="en-GB"/>
        </w:rPr>
        <w:t xml:space="preserve">, which is defined as </w:t>
      </w:r>
      <w:r w:rsidRPr="00232C51">
        <w:rPr>
          <w:rFonts w:ascii="Calibri" w:hAnsi="Calibri" w:cs="Calibri"/>
          <w:bCs/>
          <w:sz w:val="28"/>
          <w:szCs w:val="28"/>
          <w:lang w:val="en-GB"/>
        </w:rPr>
        <w:t>a client-server architecture in which the functional process logic, data access, computer data storage and user interface are developed and maintained as independent modules on separate platforms</w:t>
      </w:r>
      <w:r>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Pr>
          <w:rFonts w:ascii="Calibri" w:hAnsi="Calibri" w:cs="Calibri"/>
          <w:bCs/>
          <w:sz w:val="28"/>
          <w:szCs w:val="28"/>
          <w:lang w:val="en-GB"/>
        </w:rPr>
        <w:t>re scalability and flexibility</w:t>
      </w:r>
      <w:r w:rsidR="009A17B7">
        <w:rPr>
          <w:rFonts w:ascii="Calibri" w:hAnsi="Calibri" w:cs="Calibri"/>
          <w:bCs/>
          <w:sz w:val="28"/>
          <w:szCs w:val="28"/>
          <w:lang w:val="en-GB"/>
        </w:rPr>
        <w:t>, in particular by lightening the burden server-side by distributing it on two different nodes</w:t>
      </w:r>
      <w:r>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51DA0713" w:rsidR="00813BAD" w:rsidRDefault="009F176E"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one</w:t>
      </w:r>
      <w:r w:rsidR="00813BAD" w:rsidRPr="00232C51">
        <w:rPr>
          <w:rFonts w:ascii="Calibri" w:hAnsi="Calibri" w:cs="Calibri"/>
          <w:bCs/>
          <w:sz w:val="28"/>
          <w:szCs w:val="28"/>
          <w:lang w:val="en-GB"/>
        </w:rPr>
        <w:t xml:space="preserve">: </w:t>
      </w:r>
      <w:r>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9A17B7">
        <w:rPr>
          <w:rFonts w:ascii="Calibri" w:hAnsi="Calibri" w:cs="Calibri"/>
          <w:bCs/>
          <w:sz w:val="28"/>
          <w:szCs w:val="28"/>
          <w:lang w:val="en-GB"/>
        </w:rPr>
        <w:t>r the client-side</w:t>
      </w:r>
      <w:r>
        <w:rPr>
          <w:rFonts w:ascii="Calibri" w:hAnsi="Calibri" w:cs="Calibri"/>
          <w:bCs/>
          <w:sz w:val="28"/>
          <w:szCs w:val="28"/>
          <w:lang w:val="en-GB"/>
        </w:rPr>
        <w:t>;</w:t>
      </w:r>
    </w:p>
    <w:p w14:paraId="34DFB921" w14:textId="34939BAF" w:rsidR="00813BAD" w:rsidRDefault="009F176E"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 xml:space="preserve">ier two: </w:t>
      </w:r>
      <w:r>
        <w:rPr>
          <w:rFonts w:ascii="Calibri" w:hAnsi="Calibri" w:cs="Calibri"/>
          <w:bCs/>
          <w:sz w:val="28"/>
          <w:szCs w:val="28"/>
          <w:lang w:val="en-GB"/>
        </w:rPr>
        <w:t xml:space="preserve">the </w:t>
      </w:r>
      <w:r w:rsidR="00813BAD">
        <w:rPr>
          <w:rFonts w:ascii="Calibri" w:hAnsi="Calibri" w:cs="Calibri"/>
          <w:bCs/>
          <w:sz w:val="28"/>
          <w:szCs w:val="28"/>
          <w:lang w:val="en-GB"/>
        </w:rPr>
        <w:t>applic</w:t>
      </w:r>
      <w:r>
        <w:rPr>
          <w:rFonts w:ascii="Calibri" w:hAnsi="Calibri" w:cs="Calibri"/>
          <w:bCs/>
          <w:sz w:val="28"/>
          <w:szCs w:val="28"/>
          <w:lang w:val="en-GB"/>
        </w:rPr>
        <w:t>ation layer for the server-side;</w:t>
      </w:r>
    </w:p>
    <w:p w14:paraId="05CDFBE3" w14:textId="4DBFA544" w:rsidR="00813BAD" w:rsidRDefault="009F176E"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 xml:space="preserve">ier three: </w:t>
      </w:r>
      <w:r>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6B9C0C24" w:rsidR="00813BAD" w:rsidRDefault="009A17B7"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 xml:space="preserve">presentation layer: it </w:t>
      </w:r>
      <w:r w:rsidR="00813BAD">
        <w:rPr>
          <w:rFonts w:ascii="Calibri" w:hAnsi="Calibri" w:cs="Calibri"/>
          <w:bCs/>
          <w:sz w:val="28"/>
          <w:szCs w:val="28"/>
          <w:lang w:val="en-GB"/>
        </w:rPr>
        <w:t xml:space="preserve">is the highest level </w:t>
      </w:r>
      <w:r>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Pr>
          <w:rFonts w:ascii="Calibri" w:hAnsi="Calibri" w:cs="Calibri"/>
          <w:bCs/>
          <w:sz w:val="28"/>
          <w:szCs w:val="28"/>
          <w:lang w:val="en-GB"/>
        </w:rPr>
        <w:t xml:space="preserve"> services available</w:t>
      </w:r>
      <w:r w:rsidR="00813BAD" w:rsidRPr="00232C51">
        <w:rPr>
          <w:rFonts w:ascii="Calibri" w:hAnsi="Calibri" w:cs="Calibri"/>
          <w:bCs/>
          <w:sz w:val="28"/>
          <w:szCs w:val="28"/>
          <w:lang w:val="en-GB"/>
        </w:rPr>
        <w:t xml:space="preserve">. This </w:t>
      </w:r>
      <w:r w:rsidR="00813BAD">
        <w:rPr>
          <w:rFonts w:ascii="Calibri" w:hAnsi="Calibri" w:cs="Calibri"/>
          <w:bCs/>
          <w:sz w:val="28"/>
          <w:szCs w:val="28"/>
          <w:lang w:val="en-GB"/>
        </w:rPr>
        <w:t>level</w:t>
      </w:r>
      <w:r w:rsidR="00813BAD" w:rsidRPr="00232C51">
        <w:rPr>
          <w:rFonts w:ascii="Calibri" w:hAnsi="Calibri" w:cs="Calibri"/>
          <w:bCs/>
          <w:sz w:val="28"/>
          <w:szCs w:val="28"/>
          <w:lang w:val="en-GB"/>
        </w:rPr>
        <w:t xml:space="preserve"> communicates with</w:t>
      </w:r>
      <w:r w:rsidR="00813BAD">
        <w:rPr>
          <w:rFonts w:ascii="Calibri" w:hAnsi="Calibri" w:cs="Calibri"/>
          <w:bCs/>
          <w:sz w:val="28"/>
          <w:szCs w:val="28"/>
          <w:lang w:val="en-GB"/>
        </w:rPr>
        <w:t xml:space="preserve"> the</w:t>
      </w:r>
      <w:r w:rsidR="00813BAD" w:rsidRPr="00232C51">
        <w:rPr>
          <w:rFonts w:ascii="Calibri" w:hAnsi="Calibri" w:cs="Calibri"/>
          <w:bCs/>
          <w:sz w:val="28"/>
          <w:szCs w:val="28"/>
          <w:lang w:val="en-GB"/>
        </w:rPr>
        <w:t xml:space="preserve"> other</w:t>
      </w:r>
      <w:r w:rsidR="00813BAD">
        <w:rPr>
          <w:rFonts w:ascii="Calibri" w:hAnsi="Calibri" w:cs="Calibri"/>
          <w:bCs/>
          <w:sz w:val="28"/>
          <w:szCs w:val="28"/>
          <w:lang w:val="en-GB"/>
        </w:rPr>
        <w:t>s</w:t>
      </w:r>
      <w:r w:rsidR="00813BAD" w:rsidRPr="00232C51">
        <w:rPr>
          <w:rFonts w:ascii="Calibri" w:hAnsi="Calibri" w:cs="Calibri"/>
          <w:bCs/>
          <w:sz w:val="28"/>
          <w:szCs w:val="28"/>
          <w:lang w:val="en-GB"/>
        </w:rPr>
        <w:t xml:space="preserve"> by sending results to the browser</w:t>
      </w:r>
      <w:r>
        <w:rPr>
          <w:rFonts w:ascii="Calibri" w:hAnsi="Calibri" w:cs="Calibri"/>
          <w:bCs/>
          <w:sz w:val="28"/>
          <w:szCs w:val="28"/>
          <w:lang w:val="en-GB"/>
        </w:rPr>
        <w:t xml:space="preserve"> and other tiers in the network;</w:t>
      </w:r>
      <w:r w:rsidR="00813BAD">
        <w:rPr>
          <w:rFonts w:ascii="Calibri" w:hAnsi="Calibri" w:cs="Calibri"/>
          <w:bCs/>
          <w:sz w:val="28"/>
          <w:szCs w:val="28"/>
          <w:lang w:val="en-GB"/>
        </w:rPr>
        <w:t xml:space="preserve"> </w:t>
      </w:r>
    </w:p>
    <w:p w14:paraId="28E8325C" w14:textId="0E9C2DBB" w:rsidR="00813BAD" w:rsidRDefault="009A17B7"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application layer: it controls the different</w:t>
      </w:r>
      <w:r w:rsidR="00813BAD">
        <w:rPr>
          <w:rFonts w:ascii="Calibri" w:hAnsi="Calibri" w:cs="Calibri"/>
          <w:bCs/>
          <w:sz w:val="28"/>
          <w:szCs w:val="28"/>
          <w:lang w:val="en-GB"/>
        </w:rPr>
        <w:t xml:space="preserve"> functionalities </w:t>
      </w:r>
      <w:r>
        <w:rPr>
          <w:rFonts w:ascii="Calibri" w:hAnsi="Calibri" w:cs="Calibri"/>
          <w:bCs/>
          <w:sz w:val="28"/>
          <w:szCs w:val="28"/>
          <w:lang w:val="en-GB"/>
        </w:rPr>
        <w:t xml:space="preserve">of the system </w:t>
      </w:r>
      <w:r w:rsidR="00813BAD">
        <w:rPr>
          <w:rFonts w:ascii="Calibri" w:hAnsi="Calibri" w:cs="Calibri"/>
          <w:bCs/>
          <w:sz w:val="28"/>
          <w:szCs w:val="28"/>
          <w:lang w:val="en-GB"/>
        </w:rPr>
        <w:t>by per</w:t>
      </w:r>
      <w:r>
        <w:rPr>
          <w:rFonts w:ascii="Calibri" w:hAnsi="Calibri" w:cs="Calibri"/>
          <w:bCs/>
          <w:sz w:val="28"/>
          <w:szCs w:val="28"/>
          <w:lang w:val="en-GB"/>
        </w:rPr>
        <w:t>forming detailed processing;</w:t>
      </w:r>
    </w:p>
    <w:p w14:paraId="6EE0C16B" w14:textId="0EB061D6" w:rsidR="00813BAD" w:rsidRDefault="009A17B7"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data layer: it stores data, keeping it</w:t>
      </w:r>
      <w:r w:rsidR="00813BAD">
        <w:rPr>
          <w:rFonts w:ascii="Calibri" w:hAnsi="Calibri" w:cs="Calibri"/>
          <w:bCs/>
          <w:sz w:val="28"/>
          <w:szCs w:val="28"/>
          <w:lang w:val="en-GB"/>
        </w:rPr>
        <w:t xml:space="preserve"> independent from the logic of the application layer.</w:t>
      </w:r>
    </w:p>
    <w:p w14:paraId="3F692972" w14:textId="7095076D" w:rsidR="00813BAD" w:rsidRDefault="00053167" w:rsidP="00813BAD">
      <w:pPr>
        <w:pStyle w:val="NormaleWeb"/>
        <w:spacing w:after="0"/>
        <w:rPr>
          <w:rFonts w:ascii="Calibri" w:hAnsi="Calibri" w:cs="Calibri"/>
          <w:bCs/>
          <w:sz w:val="28"/>
          <w:szCs w:val="28"/>
          <w:lang w:val="en-GB"/>
        </w:rPr>
      </w:pPr>
      <w:bookmarkStart w:id="0" w:name="_GoBack"/>
      <w:r>
        <w:rPr>
          <w:rFonts w:ascii="Calibri" w:hAnsi="Calibri" w:cs="Calibri"/>
          <w:bCs/>
          <w:noProof/>
          <w:sz w:val="28"/>
          <w:szCs w:val="28"/>
          <w:u w:val="single"/>
        </w:rPr>
        <w:drawing>
          <wp:anchor distT="0" distB="0" distL="114300" distR="114300" simplePos="0" relativeHeight="251662336" behindDoc="0" locked="0" layoutInCell="1" allowOverlap="1" wp14:anchorId="567C87A3" wp14:editId="41FFE9DD">
            <wp:simplePos x="0" y="0"/>
            <wp:positionH relativeFrom="column">
              <wp:posOffset>543560</wp:posOffset>
            </wp:positionH>
            <wp:positionV relativeFrom="paragraph">
              <wp:posOffset>35560</wp:posOffset>
            </wp:positionV>
            <wp:extent cx="5359400" cy="31756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Network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59400" cy="3175635"/>
                    </a:xfrm>
                    <a:prstGeom prst="rect">
                      <a:avLst/>
                    </a:prstGeom>
                  </pic:spPr>
                </pic:pic>
              </a:graphicData>
            </a:graphic>
            <wp14:sizeRelH relativeFrom="page">
              <wp14:pctWidth>0</wp14:pctWidth>
            </wp14:sizeRelH>
            <wp14:sizeRelV relativeFrom="page">
              <wp14:pctHeight>0</wp14:pctHeight>
            </wp14:sizeRelV>
          </wp:anchor>
        </w:drawing>
      </w:r>
      <w:bookmarkEnd w:id="0"/>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1123E059" w14:textId="77777777" w:rsidR="00813BAD" w:rsidRPr="005F235E" w:rsidRDefault="00813BAD">
      <w:pPr>
        <w:rPr>
          <w:lang w:val="en-US"/>
        </w:rPr>
      </w:pPr>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C4EFA" w14:textId="77777777" w:rsidR="00D7404D" w:rsidRDefault="00D7404D" w:rsidP="00C00486">
      <w:pPr>
        <w:spacing w:after="0" w:line="240" w:lineRule="auto"/>
      </w:pPr>
      <w:r>
        <w:separator/>
      </w:r>
    </w:p>
  </w:endnote>
  <w:endnote w:type="continuationSeparator" w:id="0">
    <w:p w14:paraId="09489A71" w14:textId="77777777" w:rsidR="00D7404D" w:rsidRDefault="00D7404D"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9A17B7">
          <w:rPr>
            <w:noProof/>
          </w:rPr>
          <w:t>5</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63802" w14:textId="77777777" w:rsidR="00D7404D" w:rsidRDefault="00D7404D" w:rsidP="00C00486">
      <w:pPr>
        <w:spacing w:after="0" w:line="240" w:lineRule="auto"/>
      </w:pPr>
      <w:r>
        <w:separator/>
      </w:r>
    </w:p>
  </w:footnote>
  <w:footnote w:type="continuationSeparator" w:id="0">
    <w:p w14:paraId="7140EC9D" w14:textId="77777777" w:rsidR="00D7404D" w:rsidRDefault="00D7404D"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53167"/>
    <w:rsid w:val="00265751"/>
    <w:rsid w:val="00561156"/>
    <w:rsid w:val="005C77AD"/>
    <w:rsid w:val="005F235E"/>
    <w:rsid w:val="0069101E"/>
    <w:rsid w:val="00711979"/>
    <w:rsid w:val="00813BAD"/>
    <w:rsid w:val="009A17B7"/>
    <w:rsid w:val="009B19A6"/>
    <w:rsid w:val="009F176E"/>
    <w:rsid w:val="009F5B03"/>
    <w:rsid w:val="00A51190"/>
    <w:rsid w:val="00C00486"/>
    <w:rsid w:val="00C33E31"/>
    <w:rsid w:val="00C641A8"/>
    <w:rsid w:val="00C95678"/>
    <w:rsid w:val="00CB2A5D"/>
    <w:rsid w:val="00CF6C4B"/>
    <w:rsid w:val="00D7404D"/>
    <w:rsid w:val="00E605E9"/>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4ED55-CC25-4721-B633-A944F052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1084</Words>
  <Characters>6185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13</cp:revision>
  <dcterms:created xsi:type="dcterms:W3CDTF">2019-11-17T10:54:00Z</dcterms:created>
  <dcterms:modified xsi:type="dcterms:W3CDTF">2019-11-19T20:24:00Z</dcterms:modified>
</cp:coreProperties>
</file>