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when ffmpeg is available, the demo muxes that soundtrack into the completed MP4.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with optional ffmpeg muxing that bakes the Lyria/fallback soundtrack into the completed MP4;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once both assets are ready, the app can mux the soundtrack into the MP4 via ffmpeg, falling back to browser-synced playback when ffmpeg is unavailable. The video call passes the venue's photograph as the input_reference (anchoring the model on the actual room). Performer photos are uploaded for UX continuity but are NOT currently forwarded to Seedance: hosted video-gen models (Seedance 2.0, Veo 3.1, Sora 2) reject input images of real people via content moderation ("InputImageSensitiveContentDetected.PrivacyInformation"), so the rendered clip places a generic stand-in DJ inside the matched venue. The personalized-identity beat is documented as a known limitation in §9.6.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30-second instrumental music clip tailored to the matched venue + performer style. Routed through OpenRouter using the same single key as the LLM and video calls. Active model is google/lyria-3-clip-preview. The model is currently in preview and OpenRouter has been billing $0 per call as of 2026-04-29; published pricing is roughly $0.04 per 30-second clip when generally available.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NOCTURNE matches the performer to a venue, and the backend submits/polls an OpenRouter video job to preview the performer playing at that venue. Default model is bytedance/seedance-2.0 at 720p/10s, ~$1.51 per clip; observed wall-clock generation time is ~140s. The video is generated silent (generate_audio=false) because ByteDance's safety filter rejected jobs with audio enabled; the Lyria 3/fallback clip is synced in the browser and, when ffmpeg is configured, muxed into the final MP4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match to venue, generate performance preview</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2"/>
        <w:spacing w:before="200" w:after="80"/>
      </w:pPr>
      <w:r>
        <w:rPr>
          <w:color w:val="1F2937"/>
        </w:rPr>
        <w:t>9.5 Seedance Prompt Structure Eval</w:t>
      </w:r>
    </w:p>
    <w:p>
      <w:pPr>
        <w:spacing w:before="40" w:after="80"/>
      </w:pPr>
      <w:r>
        <w:rPr>
          <w:sz w:val="22"/>
        </w:rPr>
        <w:t xml:space="preserve">The Seedance video prompt is structured per the official Seedance 2.0 AI Handbook (Single-Shot Skeleton: Format / Asset roles / Subject / Environment / Main action / Camera / Lighting / Sound / Style; explicit reference roles using R1/R2+ Identity-Sheet vs Environment-Sheet notation; concrete vocabulary for camera, lighting, and constraints). A deterministic linter at evals/seedance_prompt_eval.py renders the prompt for every seeded venue and runs 15 checks (skeleton sections present, asset roles correctly notated, camera/lighting/constraint vocabulary categories satisfied, banned anti-pattern phrases absent, mode-aware camera-structure check). The camera check auto-detects Single-Shot vs Multi-Shot mode: Single-Shot requires ≤1 primary move verb in the Camera section (handbook anti-pattern p.14: "too many camera moves"); Multi-Shot requires three explicit Establish/Develop/Payoff beat markers (handbook p.8). The current shipped prompt is Multi-Shot. The linter costs nothing to run and exits non-zero on any regression, so it can guard against quiet reverts to free-prose prompts. Current status: 3/3 canned-venue baseline passes; full seeded-venue run produces the same green report once the SQLite DB has been initialized.</w:t>
      </w:r>
    </w:p>
    <w:p>
      <w:pPr>
        <w:pStyle w:val="Heading2"/>
        <w:spacing w:before="200" w:after="80"/>
      </w:pPr>
      <w:r>
        <w:rPr>
          <w:color w:val="1F2937"/>
        </w:rPr>
        <w:t>9.6 Seedance Video Output Eval</w:t>
      </w:r>
    </w:p>
    <w:p>
      <w:pPr>
        <w:spacing w:before="40" w:after="80"/>
      </w:pPr>
      <w:r>
        <w:rPr>
          <w:sz w:val="22"/>
        </w:rPr>
        <w:t xml:space="preserve">The §9.5 linter validates the prompt text. This eval (§9.6) validates the actual video output Seedance produces. Protocol: for N chosen venues, submit one Seedance job each through /api/ai/demo-performance-video using the seeded venue image_url as visual reference, poll to completion, and download the rendered MP4s into evals/seedance_outputs/. The single rater scores each clip 1–5 on five handbook-aligned dimensions — identity preservation (p.9), venue fidelity (p.5 principle 4), action clarity (p.4 principle 1), camera coherence (p.4 principle 2), behavioral realism (p.4 principle 3) — plus a yes/no constraints check (p.16). Targets: Composite Score ≥ 4.0/5.0; Pass Rate ≥ 70%.
Known limitation discovered during the first eval run on 2026-04-29: Seedance 2.0 rejects input images of real people with the upstream error "InputImageSensitiveContentDetected.PrivacyInformation" — the same policy applies on Veo 3.1 and Sora 2. The personalized "performer's face in the rendered video" beat is therefore blocked at the model provider's content-moderation layer; it is not a prompt-engineering problem. The current implementation uploads performer photos for UX continuity but does NOT forward them to Seedance; only the venue image_url is sent. Three prompt variants were tested in succession: (Path A) bias the camera to back/three-quarter framing so the model never has to invent a face, keeping the venue as the visual anchor; (Path B) drop the back-framing constraint and let the model render a plausible generic stand-in DJ for the close-up; (Path C, current) switch to Multi-Shot Mode (handbook p.8) — a 10-second three-beat afterparty arc with Establish (~3s wide push-in), Develop (~4s medium hold + crowd cutaways), and Payoff (~3s wide reveal) — to replace the visually inert single-angle Path B with a chronological event-highlight feel. Path C is what is shipped to the rubric. The identity_preservation rubric dimension is not testable under this constraint and is scored as neutral 3 for comparability across runs. Other implementation notes from the first run: image data URLs above ~2 MB cause OpenRouter to silently return a 200 with a null id (no job actually started), so the eval auto-resizes performer photos to a max 1024 px JPEG via Pillow before encoding; the §9.6 harness depends on Pillow accordingly. Cost per Seedance run: ~$1.51 (720p / 10 s, generate_audio=false). Harness in evals/seedance_video_eval.py and evals/seedance_video_compute_metrics.py; rubric results to be filled in once the videos are rated.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