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Session Note — CONFIDENTIAL</w:t>
      </w:r>
    </w:p>
    <w:p>
      <w:r>
        <w:t>**CLINICAL NOTE**</w:t>
      </w:r>
    </w:p>
    <w:p/>
    <w:p>
      <w:r>
        <w:t xml:space="preserve">**DATE:** 2026-03-15  </w:t>
      </w:r>
    </w:p>
    <w:p>
      <w:r>
        <w:t xml:space="preserve">**PATIENT:** PT001  </w:t>
      </w:r>
    </w:p>
    <w:p>
      <w:r>
        <w:t xml:space="preserve">**SESSION:** 1  </w:t>
      </w:r>
    </w:p>
    <w:p>
      <w:r>
        <w:t xml:space="preserve">**DURATION:** Not specified  </w:t>
      </w:r>
    </w:p>
    <w:p>
      <w:r>
        <w:t>**CLINICIAN:** [To be completed]</w:t>
      </w:r>
    </w:p>
    <w:p/>
    <w:p>
      <w:r>
        <w:t>---</w:t>
      </w:r>
    </w:p>
    <w:p/>
    <w:p>
      <w:r>
        <w:t>**PRESENTING COMPLAINT:**</w:t>
      </w:r>
    </w:p>
    <w:p>
      <w:r>
        <w:t>Patient reports feeling "not great" with pervasive self-blame, stating "everything feels like my fault." Primary concerns include persistent sleep disturbance and feelings of hopelessness occurring "most days." Patient describes overall mood as "very low."</w:t>
      </w:r>
    </w:p>
    <w:p/>
    <w:p>
      <w:r>
        <w:t>**MENTAL STATE EXAMINATION:**</w:t>
      </w:r>
    </w:p>
    <w:p>
      <w:r>
        <w:t>- **Appearance &amp; Behavior:** Not formally assessed this session</w:t>
      </w:r>
    </w:p>
    <w:p>
      <w:r>
        <w:t>- **Speech:** Cooperative but brief responses</w:t>
      </w:r>
    </w:p>
    <w:p>
      <w:r>
        <w:t>- **Mood:** Self-reported as "very low"</w:t>
      </w:r>
    </w:p>
    <w:p>
      <w:r>
        <w:t>- **Affect:** Appears consistent with depressed mood</w:t>
      </w:r>
    </w:p>
    <w:p>
      <w:r>
        <w:t>- **Thought Process:** Coherent, goal-directed</w:t>
      </w:r>
    </w:p>
    <w:p>
      <w:r>
        <w:t>- **Thought Content:** Significant self-blame and personalization; no delusional content reported</w:t>
      </w:r>
    </w:p>
    <w:p>
      <w:r>
        <w:t>- **Perceptual Disturbances:** None reported</w:t>
      </w:r>
    </w:p>
    <w:p>
      <w:r>
        <w:t>- **Cognition:** Not formally assessed</w:t>
      </w:r>
    </w:p>
    <w:p>
      <w:r>
        <w:t>- **Insight:** Appears aware of distress</w:t>
      </w:r>
    </w:p>
    <w:p>
      <w:r>
        <w:t>- **Judgment:** Not formally assessed</w:t>
      </w:r>
    </w:p>
    <w:p/>
    <w:p>
      <w:r>
        <w:t>**RISK ASSESSMENT:**</w:t>
      </w:r>
    </w:p>
    <w:p>
      <w:r>
        <w:t>- **Suicidal Ideation:** DENIED - Patient explicitly stated "No, nothing like that" when asked about self-harm thoughts</w:t>
      </w:r>
    </w:p>
    <w:p>
      <w:r>
        <w:t>- **Homicidal Ideation:** Not assessed this session</w:t>
      </w:r>
    </w:p>
    <w:p>
      <w:r>
        <w:t>- **Risk Factors Present:** Hopelessness, sleep disturbance, depressed mood, pervasive self-blame</w:t>
      </w:r>
    </w:p>
    <w:p>
      <w:r>
        <w:t>- **Protective Factors:** Denial of suicidal ideation, cooperative engagement</w:t>
      </w:r>
    </w:p>
    <w:p>
      <w:r>
        <w:t>- **Overall Risk Level:** LOW to MODERATE - requires ongoing monitoring</w:t>
      </w:r>
    </w:p>
    <w:p/>
    <w:p>
      <w:r>
        <w:t>**SESSION CONTENT:**</w:t>
      </w:r>
    </w:p>
    <w:p>
      <w:r>
        <w:t>Initial assessment session focused on symptom exploration and risk screening. Patient demonstrated cooperative engagement but provided limited elaboration. Key cognitive distortions identified include personalization ("everything feels like my fault") and possible all-or-nothing thinking patterns. Therapeutic alliance in early developmental stage with basic rapport being established. Patient responsive to direct questions but exhibited minimal spontaneous disclosure, suggesting possible guardedness or early relationship hesitancy.</w:t>
      </w:r>
    </w:p>
    <w:p/>
    <w:p>
      <w:r>
        <w:t>**MANAGEMENT PLAN:**</w:t>
      </w:r>
    </w:p>
    <w:p>
      <w:r>
        <w:t>1. Continue weekly individual therapy sessions</w:t>
      </w:r>
    </w:p>
    <w:p>
      <w:r>
        <w:t>2. Further assessment of depressive symptoms and sleep disturbance</w:t>
      </w:r>
    </w:p>
    <w:p>
      <w:r>
        <w:t>3. Ongoing suicide risk monitoring given presence of hopelessness</w:t>
      </w:r>
    </w:p>
    <w:p>
      <w:r>
        <w:t>4. Explore cognitive distortions, particularly personalization patterns</w:t>
      </w:r>
    </w:p>
    <w:p>
      <w:r>
        <w:t>5. Build therapeutic rapport to encourage deeper engagement</w:t>
      </w:r>
    </w:p>
    <w:p>
      <w:r>
        <w:t>6. Consider sleep hygiene assessment and interventions</w:t>
      </w:r>
    </w:p>
    <w:p>
      <w:r>
        <w:t>7. Monitor for any changes in risk factors</w:t>
      </w:r>
    </w:p>
    <w:p/>
    <w:p>
      <w:r>
        <w:t>**NEXT SESSION FOCUS:**</w:t>
      </w:r>
    </w:p>
    <w:p>
      <w:r>
        <w:t>1. Deepen exploration of self-blame patterns and underlying beliefs</w:t>
      </w:r>
    </w:p>
    <w:p>
      <w:r>
        <w:t>2. Detailed assessment of sleep disturbance (onset, maintenance, early morning awakening)</w:t>
      </w:r>
    </w:p>
    <w:p>
      <w:r>
        <w:t>3. Continue building therapeutic alliance to facilitate more detailed disclosure</w:t>
      </w:r>
    </w:p>
    <w:p>
      <w:r>
        <w:t>4. Explore triggers and contexts for hopeless feelings</w:t>
      </w:r>
    </w:p>
    <w:p>
      <w:r>
        <w:t>5. Begin psychoeducation about cognitive distortions if appropriate</w:t>
      </w:r>
    </w:p>
    <w:p>
      <w:r>
        <w:t>6. Reassess suicide risk</w:t>
      </w:r>
    </w:p>
    <w:p/>
    <w:p>
      <w:r>
        <w:t>---</w:t>
      </w:r>
    </w:p>
    <w:p/>
    <w:p>
      <w:r>
        <w:t>*** AI-GENERATED — REQUIRES CLINICIAN REVIEW BEFORE FILING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