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775FA2">
        <w:trPr>
          <w:trHeight w:val="2880"/>
          <w:jc w:val="center"/>
        </w:trPr>
        <w:tc>
          <w:tcPr>
            <w:tcW w:w="5000" w:type="pct"/>
          </w:tcPr>
          <w:p w:rsidR="0017707D" w:rsidRPr="00775FA2" w:rsidRDefault="00CD243E" w:rsidP="002146FB">
            <w:pPr>
              <w:pStyle w:val="NoSpacing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775FA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775FA2" w:rsidRDefault="00CD243E" w:rsidP="002146FB">
            <w:pPr>
              <w:pStyle w:val="NoSpacing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775FA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775FA2" w:rsidRDefault="0017707D" w:rsidP="002146FB">
            <w:pPr>
              <w:pStyle w:val="NoSpacing"/>
              <w:jc w:val="center"/>
            </w:pPr>
            <w:r w:rsidRPr="00775FA2">
              <w:rPr>
                <w:sz w:val="32"/>
              </w:rPr>
              <w:t xml:space="preserve">Dokumentacja </w:t>
            </w:r>
            <w:r w:rsidR="00635ED3" w:rsidRPr="00775FA2">
              <w:rPr>
                <w:sz w:val="32"/>
              </w:rPr>
              <w:t>architektury</w:t>
            </w:r>
            <w:r w:rsidRPr="00775FA2">
              <w:rPr>
                <w:sz w:val="32"/>
              </w:rPr>
              <w:t xml:space="preserve"> systemu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6349B6">
            <w:pPr>
              <w:pStyle w:val="NoSpacing"/>
            </w:pP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CD243E" w:rsidRDefault="00CD243E" w:rsidP="00CD243E">
            <w:pPr>
              <w:pStyle w:val="NoSpacing"/>
              <w:jc w:val="center"/>
            </w:pPr>
            <w:r>
              <w:t>Patryk Pałus</w:t>
            </w:r>
          </w:p>
          <w:p w:rsidR="0017707D" w:rsidRPr="00775FA2" w:rsidRDefault="00CD243E" w:rsidP="00CD243E">
            <w:pPr>
              <w:pStyle w:val="NoSpacing"/>
              <w:jc w:val="center"/>
            </w:pPr>
            <w:r>
              <w:t>Anna Skórska</w:t>
            </w:r>
          </w:p>
        </w:tc>
      </w:tr>
      <w:tr w:rsidR="0017707D" w:rsidRPr="00775FA2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775FA2" w:rsidRDefault="0017707D" w:rsidP="002146FB">
            <w:pPr>
              <w:pStyle w:val="NoSpacing"/>
              <w:jc w:val="center"/>
            </w:pPr>
          </w:p>
        </w:tc>
      </w:tr>
    </w:tbl>
    <w:p w:rsidR="0017707D" w:rsidRPr="00C335B7" w:rsidRDefault="0017707D" w:rsidP="006349B6"/>
    <w:p w:rsidR="0017707D" w:rsidRPr="00C335B7" w:rsidRDefault="0017707D" w:rsidP="006349B6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775FA2">
        <w:tc>
          <w:tcPr>
            <w:tcW w:w="5000" w:type="pct"/>
          </w:tcPr>
          <w:p w:rsidR="0017707D" w:rsidRPr="00775FA2" w:rsidRDefault="0017707D" w:rsidP="006349B6">
            <w:pPr>
              <w:pStyle w:val="NoSpacing"/>
            </w:pPr>
          </w:p>
        </w:tc>
      </w:tr>
    </w:tbl>
    <w:p w:rsidR="0017707D" w:rsidRPr="00C335B7" w:rsidRDefault="0017707D" w:rsidP="006349B6"/>
    <w:p w:rsidR="0017707D" w:rsidRPr="00C335B7" w:rsidRDefault="0017707D" w:rsidP="006349B6">
      <w:r w:rsidRPr="00C335B7">
        <w:br w:type="page"/>
      </w:r>
    </w:p>
    <w:p w:rsidR="00D13D8D" w:rsidRDefault="00A83719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539413" w:history="1">
        <w:r w:rsidR="00D13D8D" w:rsidRPr="00BF4414">
          <w:rPr>
            <w:rStyle w:val="Hyperlink"/>
            <w:noProof/>
          </w:rPr>
          <w:t>1</w:t>
        </w:r>
        <w:r w:rsidR="00D13D8D"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="00D13D8D" w:rsidRPr="00BF4414">
          <w:rPr>
            <w:rStyle w:val="Hyperlink"/>
            <w:noProof/>
          </w:rPr>
          <w:t>Wprowadzenie</w:t>
        </w:r>
        <w:r w:rsidR="00D13D8D">
          <w:rPr>
            <w:noProof/>
            <w:webHidden/>
          </w:rPr>
          <w:tab/>
        </w:r>
        <w:r w:rsidR="00D13D8D">
          <w:rPr>
            <w:noProof/>
            <w:webHidden/>
          </w:rPr>
          <w:fldChar w:fldCharType="begin"/>
        </w:r>
        <w:r w:rsidR="00D13D8D">
          <w:rPr>
            <w:noProof/>
            <w:webHidden/>
          </w:rPr>
          <w:instrText xml:space="preserve"> PAGEREF _Toc412539413 \h </w:instrText>
        </w:r>
        <w:r w:rsidR="00D13D8D">
          <w:rPr>
            <w:noProof/>
            <w:webHidden/>
          </w:rPr>
        </w:r>
        <w:r w:rsidR="00D13D8D">
          <w:rPr>
            <w:noProof/>
            <w:webHidden/>
          </w:rPr>
          <w:fldChar w:fldCharType="separate"/>
        </w:r>
        <w:r w:rsidR="00D13D8D">
          <w:rPr>
            <w:noProof/>
            <w:webHidden/>
          </w:rPr>
          <w:t>3</w:t>
        </w:r>
        <w:r w:rsidR="00D13D8D"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4" w:history="1">
        <w:r w:rsidRPr="00BF441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Cele i ograniczenia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5" w:history="1">
        <w:r w:rsidRPr="00BF441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Model środowiska docelowego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6" w:history="1">
        <w:r w:rsidRPr="00BF441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Model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7" w:history="1">
        <w:r w:rsidRPr="00BF441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Realizacja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8" w:history="1">
        <w:r w:rsidRPr="00BF441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N02 –  Nawiązanie połączenia 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19" w:history="1">
        <w:r w:rsidRPr="00BF441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P01 - Nowa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0" w:history="1">
        <w:r w:rsidRPr="00BF441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P02 – Losowanie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1" w:history="1">
        <w:r w:rsidRPr="00BF441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P03 – Ustawianie statków na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2" w:history="1">
        <w:r w:rsidRPr="00BF4414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P04 – Rozgrywka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3" w:history="1">
        <w:r w:rsidRPr="00BF441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Wskazówki do implementacji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4" w:history="1">
        <w:r w:rsidRPr="00BF441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Wykorzystywane biblioteki i gotowe komponenty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5" w:history="1">
        <w:r w:rsidRPr="00BF441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Bezpieczeństwo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6" w:history="1">
        <w:r w:rsidRPr="00BF441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Ochrona danych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7" w:history="1">
        <w:r w:rsidRPr="00BF4414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Parowanie konta z aplikacją mobilną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8" w:history="1">
        <w:r w:rsidRPr="00BF441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Obsługa sytuacji wyjątkowych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3D8D" w:rsidRDefault="00D13D8D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bidi="ar-SA"/>
        </w:rPr>
      </w:pPr>
      <w:hyperlink w:anchor="_Toc412539429" w:history="1">
        <w:r w:rsidRPr="00BF4414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lang w:val="en-US" w:bidi="ar-SA"/>
          </w:rPr>
          <w:tab/>
        </w:r>
        <w:r w:rsidRPr="00BF4414">
          <w:rPr>
            <w:rStyle w:val="Hyperlink"/>
            <w:noProof/>
          </w:rPr>
          <w:t>Obsługa timeout’ów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A83719" w:rsidP="006349B6">
      <w:r w:rsidRPr="00C335B7">
        <w:fldChar w:fldCharType="end"/>
      </w:r>
    </w:p>
    <w:p w:rsidR="004D1C39" w:rsidRPr="00C335B7" w:rsidRDefault="004D1C39" w:rsidP="006349B6">
      <w:pPr>
        <w:rPr>
          <w:rFonts w:ascii="Cambria" w:hAnsi="Cambria"/>
          <w:sz w:val="28"/>
          <w:szCs w:val="28"/>
        </w:rPr>
      </w:pPr>
      <w:bookmarkStart w:id="0" w:name="_GoBack"/>
      <w:bookmarkEnd w:id="0"/>
      <w:r w:rsidRPr="00C335B7">
        <w:br w:type="page"/>
      </w:r>
    </w:p>
    <w:p w:rsidR="004905D2" w:rsidRPr="00C335B7" w:rsidRDefault="004905D2" w:rsidP="006349B6">
      <w:pPr>
        <w:pStyle w:val="Heading1"/>
      </w:pPr>
      <w:bookmarkStart w:id="1" w:name="_Toc412539413"/>
      <w:r w:rsidRPr="00C335B7">
        <w:lastRenderedPageBreak/>
        <w:t>Wprowadzenie</w:t>
      </w:r>
      <w:bookmarkEnd w:id="1"/>
    </w:p>
    <w:p w:rsidR="004905D2" w:rsidRPr="00C335B7" w:rsidRDefault="004905D2" w:rsidP="006349B6">
      <w:pPr>
        <w:pStyle w:val="Heading2"/>
      </w:pPr>
      <w:bookmarkStart w:id="2" w:name="_Toc412539414"/>
      <w:r w:rsidRPr="00C335B7">
        <w:t xml:space="preserve">Cele </w:t>
      </w:r>
      <w:r w:rsidR="00BD5D64">
        <w:t>i ograniczenia architektury</w:t>
      </w:r>
      <w:bookmarkEnd w:id="2"/>
    </w:p>
    <w:p w:rsidR="00F715BC" w:rsidRPr="001C5751" w:rsidRDefault="001C5751" w:rsidP="006349B6">
      <w:r>
        <w:t>Gra została stworzona dla systemu operacyj</w:t>
      </w:r>
      <w:r w:rsidR="00BE3C78">
        <w:t>n</w:t>
      </w:r>
      <w:r>
        <w:t>ego Android 4.1 Jelly Bean, możliwe jest uruchomienie dla systemu Android 2.3 Gingerbread</w:t>
      </w:r>
      <w:r w:rsidR="00374D2D">
        <w:t xml:space="preserve"> jednak autor nie gwarantuje poprawności </w:t>
      </w:r>
    </w:p>
    <w:p w:rsidR="004905D2" w:rsidRDefault="00BD5D64" w:rsidP="006349B6">
      <w:pPr>
        <w:pStyle w:val="Heading1"/>
      </w:pPr>
      <w:bookmarkStart w:id="3" w:name="_Toc412539415"/>
      <w:r>
        <w:t>Model środowiska docelowego</w:t>
      </w:r>
      <w:bookmarkEnd w:id="3"/>
    </w:p>
    <w:p w:rsidR="00C857B3" w:rsidRPr="00C857B3" w:rsidRDefault="00C857B3" w:rsidP="00C857B3">
      <w:r>
        <w:t>System operacyjny Android.</w:t>
      </w:r>
    </w:p>
    <w:p w:rsidR="003B4EA0" w:rsidRDefault="003B4EA0" w:rsidP="006349B6">
      <w:pPr>
        <w:pStyle w:val="Heading1"/>
      </w:pPr>
      <w:bookmarkStart w:id="4" w:name="_Toc412539416"/>
      <w:r>
        <w:t>Model architektury</w:t>
      </w:r>
      <w:bookmarkEnd w:id="4"/>
    </w:p>
    <w:p w:rsidR="003B4EA0" w:rsidRDefault="004A743E" w:rsidP="004A743E">
      <w:pPr>
        <w:spacing w:after="0"/>
      </w:pPr>
      <w:r>
        <w:t>Warstwa komunikacji bluetooth:</w:t>
      </w:r>
    </w:p>
    <w:p w:rsidR="0068034F" w:rsidRDefault="0068034F" w:rsidP="0068034F">
      <w:pPr>
        <w:spacing w:after="0"/>
      </w:pPr>
      <w:r>
        <w:t>Warstwa służąca do nawiązywania połączenia bluetooth i przesyłania danych pomiędzy urządzeniami.</w:t>
      </w:r>
    </w:p>
    <w:p w:rsidR="0068034F" w:rsidRDefault="0068034F" w:rsidP="0068034F">
      <w:pPr>
        <w:spacing w:after="0"/>
      </w:pPr>
    </w:p>
    <w:p w:rsidR="0068034F" w:rsidRDefault="0068034F" w:rsidP="0068034F">
      <w:pPr>
        <w:spacing w:after="0"/>
      </w:pPr>
      <w:r>
        <w:t>Warstwa gry:</w:t>
      </w:r>
    </w:p>
    <w:p w:rsidR="0068034F" w:rsidRPr="004A743E" w:rsidRDefault="0068034F" w:rsidP="0068034F">
      <w:r>
        <w:t>Odpowiedzialna za inicjalizację gry oraz z rozgrywkę.</w:t>
      </w:r>
    </w:p>
    <w:p w:rsidR="001F5107" w:rsidRDefault="001F5107" w:rsidP="006349B6">
      <w:pPr>
        <w:pStyle w:val="Heading1"/>
      </w:pPr>
      <w:bookmarkStart w:id="5" w:name="_Toc412539417"/>
      <w:r>
        <w:t>Realizacja przypadków użycia</w:t>
      </w:r>
      <w:bookmarkEnd w:id="5"/>
    </w:p>
    <w:p w:rsidR="001F5107" w:rsidRDefault="0003541E" w:rsidP="00C857B3">
      <w:pPr>
        <w:pStyle w:val="Heading2"/>
      </w:pPr>
      <w:bookmarkStart w:id="6" w:name="_Toc259259621"/>
      <w:bookmarkStart w:id="7" w:name="_Toc412539418"/>
      <w:r>
        <w:t>N</w:t>
      </w:r>
      <w:r w:rsidR="00E1448C">
        <w:t>0</w:t>
      </w:r>
      <w:r>
        <w:t>2</w:t>
      </w:r>
      <w:r w:rsidR="0028386F" w:rsidRPr="00C857B3">
        <w:t xml:space="preserve"> –  </w:t>
      </w:r>
      <w:bookmarkEnd w:id="6"/>
      <w:r w:rsidR="00BE3C78">
        <w:t>N</w:t>
      </w:r>
      <w:r w:rsidR="00E1448C">
        <w:t>awi</w:t>
      </w:r>
      <w:r w:rsidR="00BE3C78">
        <w:t>ą</w:t>
      </w:r>
      <w:r w:rsidR="00E1448C">
        <w:t>zanie połączenia bluetooth</w:t>
      </w:r>
      <w:bookmarkEnd w:id="7"/>
    </w:p>
    <w:p w:rsidR="00AD753D" w:rsidRDefault="00AD753D" w:rsidP="00AD753D">
      <w:pPr>
        <w:spacing w:after="0"/>
      </w:pPr>
      <w:r>
        <w:t>Przypadek serwera:</w:t>
      </w:r>
    </w:p>
    <w:p w:rsidR="00AD753D" w:rsidRDefault="00AD753D" w:rsidP="00AD753D">
      <w:r>
        <w:t>Po wybraniu opcji ‘utwórz serwer’ następuje inicjalizacja serwera bluetooth, który następnie wyczekuje na syg</w:t>
      </w:r>
      <w:r w:rsidR="00BE3C78">
        <w:t>n</w:t>
      </w:r>
      <w:r>
        <w:t xml:space="preserve">ał od </w:t>
      </w:r>
      <w:r w:rsidR="00BE3C78">
        <w:t>klienta</w:t>
      </w:r>
      <w:r>
        <w:t>. Po otrzymaniu sygału od klienta nast</w:t>
      </w:r>
      <w:r w:rsidR="00BE3C78">
        <w:t>ę</w:t>
      </w:r>
      <w:r>
        <w:t xml:space="preserve">puje inicjalizacja gniazda, po czym możliwa jest wymiana </w:t>
      </w:r>
      <w:r w:rsidR="00BE3C78">
        <w:t>informacji</w:t>
      </w:r>
      <w:r>
        <w:t xml:space="preserve"> za jego po</w:t>
      </w:r>
      <w:r w:rsidR="00BE3C78">
        <w:t>ś</w:t>
      </w:r>
      <w:r>
        <w:t>rednictwem.</w:t>
      </w:r>
    </w:p>
    <w:p w:rsidR="00AD753D" w:rsidRDefault="00AD753D" w:rsidP="00AD753D">
      <w:pPr>
        <w:spacing w:after="0"/>
      </w:pPr>
      <w:r>
        <w:t>Przypadek klienta:</w:t>
      </w:r>
    </w:p>
    <w:p w:rsidR="00AD753D" w:rsidRDefault="00AD753D" w:rsidP="00AD753D">
      <w:r>
        <w:t>Po wybraniu opcji ‘wyszukaj urządzenia’ nast</w:t>
      </w:r>
      <w:r w:rsidR="00BE3C78">
        <w:t>ę</w:t>
      </w:r>
      <w:r>
        <w:t>puje wyszukanie widocznych urządzeń bluetooth, po wybraniu jednego z nich sprawdzany jest UUID gniazda urządzania. Gdy UUID zgadza się inicjalizowane jest gni</w:t>
      </w:r>
      <w:r w:rsidR="00BE3C78">
        <w:t>a</w:t>
      </w:r>
      <w:r>
        <w:t>zdo, po czym możliwa jest wymiana info</w:t>
      </w:r>
      <w:r w:rsidR="00BE3C78">
        <w:t>r</w:t>
      </w:r>
      <w:r>
        <w:t>macji za jego po</w:t>
      </w:r>
      <w:r w:rsidR="00BE3C78">
        <w:t>ś</w:t>
      </w:r>
      <w:r>
        <w:t>rednictwem.</w:t>
      </w:r>
    </w:p>
    <w:p w:rsidR="005D0EB1" w:rsidRDefault="005D0EB1" w:rsidP="005D0EB1">
      <w:pPr>
        <w:pStyle w:val="Heading2"/>
      </w:pPr>
      <w:bookmarkStart w:id="8" w:name="_Toc412539419"/>
      <w:r>
        <w:t>P01 - Nowa Gra</w:t>
      </w:r>
      <w:bookmarkEnd w:id="8"/>
    </w:p>
    <w:p w:rsidR="005D0EB1" w:rsidRDefault="005D0EB1" w:rsidP="005D0EB1">
      <w:r>
        <w:t>Po rozpoczęciu gry z komputerem możliwy jest wybór z pośród dwóch poziomów trudności:</w:t>
      </w:r>
      <w:r>
        <w:br/>
        <w:t>- Łatwy</w:t>
      </w:r>
      <w:r>
        <w:br/>
        <w:t>- Trudny</w:t>
      </w:r>
    </w:p>
    <w:p w:rsidR="0074150E" w:rsidRDefault="0074150E" w:rsidP="0074150E">
      <w:pPr>
        <w:pStyle w:val="Heading2"/>
      </w:pPr>
      <w:bookmarkStart w:id="9" w:name="_Toc412539420"/>
      <w:r>
        <w:t>P02 – Losowanie Planszy</w:t>
      </w:r>
      <w:bookmarkEnd w:id="9"/>
    </w:p>
    <w:p w:rsidR="0074150E" w:rsidRDefault="0074150E" w:rsidP="0074150E">
      <w:r>
        <w:t>Po wybraniu poziomu trudności użytkownik może wylosować ustawienie statków na planszy poprzez wybranie opcji „losuj”.</w:t>
      </w:r>
    </w:p>
    <w:p w:rsidR="00BD5898" w:rsidRDefault="00BD5898" w:rsidP="00BD5898">
      <w:pPr>
        <w:pStyle w:val="Heading2"/>
      </w:pPr>
      <w:bookmarkStart w:id="10" w:name="_Toc412539421"/>
      <w:r>
        <w:t>P03 – Ustawianie statków na planszy</w:t>
      </w:r>
      <w:bookmarkEnd w:id="10"/>
    </w:p>
    <w:p w:rsidR="00BD5898" w:rsidRPr="00BD5898" w:rsidRDefault="00BD5898" w:rsidP="00BD5898">
      <w:r>
        <w:t xml:space="preserve">Statki na planszy można ustawiać poprzez naciśnięcie interesującego nas statku i wskazanie miejsca na planszy gdzie chcemy go ustawić. W przypadku gdy naciśniemy pole na którym </w:t>
      </w:r>
      <w:r>
        <w:lastRenderedPageBreak/>
        <w:t>zgodnie z zasadami gry nie może stać statek nie zostanie on ustawiony.</w:t>
      </w:r>
      <w:r w:rsidR="00EA22B2">
        <w:br/>
        <w:t>Dostępna także jest opcja „wyczyść” umożliwiająca ponowne ustawienie statków na planszy.</w:t>
      </w:r>
    </w:p>
    <w:p w:rsidR="00AD753D" w:rsidRDefault="00BE3C78" w:rsidP="00AD753D">
      <w:pPr>
        <w:pStyle w:val="Heading2"/>
      </w:pPr>
      <w:bookmarkStart w:id="11" w:name="_Toc412539422"/>
      <w:r>
        <w:t>P04</w:t>
      </w:r>
      <w:r w:rsidR="00AD753D">
        <w:t xml:space="preserve"> – </w:t>
      </w:r>
      <w:r>
        <w:t>R</w:t>
      </w:r>
      <w:r w:rsidR="00AD753D">
        <w:t>ozgrywka</w:t>
      </w:r>
      <w:bookmarkEnd w:id="11"/>
    </w:p>
    <w:p w:rsidR="00AD753D" w:rsidRDefault="00AD753D" w:rsidP="00AD753D">
      <w:r>
        <w:t>Po udanej inicjalizacji gry (rozstawieniu statków na planszy, a w przypadku rozgrywki przez bluetooth dodatkowo wysłaniu informacji o planszy do sparowanego urządzenia) nast</w:t>
      </w:r>
      <w:r w:rsidR="00BE3C78">
        <w:t>ę</w:t>
      </w:r>
      <w:r>
        <w:t>puje rozpoczęcie rozgrywki. Po kliknięciu na wybrane pole planszy następuje sprawdzenie czy znajdował się tam statek czy nie, nast</w:t>
      </w:r>
      <w:r w:rsidR="00BE3C78">
        <w:t>ę</w:t>
      </w:r>
      <w:r>
        <w:t>pnie pole jest odpowiednio oznaczane (pudło, trafienie). Gracze klikają w pola do momentu aż nie zostaną ‘trafione’ wszystkie statki</w:t>
      </w:r>
      <w:r w:rsidR="009C14C8">
        <w:t>. Rozgrywka kończy się gdy któryś z graczy ‘trafi’ wszystkie statki.</w:t>
      </w:r>
    </w:p>
    <w:p w:rsidR="00E06485" w:rsidRPr="00AD753D" w:rsidRDefault="00E06485" w:rsidP="00AD753D"/>
    <w:p w:rsidR="00D13D8D" w:rsidRDefault="00D13D8D" w:rsidP="00D13D8D">
      <w:pPr>
        <w:pStyle w:val="Heading1"/>
      </w:pPr>
      <w:bookmarkStart w:id="12" w:name="_Toc412539423"/>
      <w:r w:rsidRPr="00C857B3">
        <w:t>Wskazówki do implementacji</w:t>
      </w:r>
      <w:bookmarkEnd w:id="12"/>
    </w:p>
    <w:p w:rsidR="00D13D8D" w:rsidRDefault="00D13D8D" w:rsidP="00D13D8D">
      <w:pPr>
        <w:pStyle w:val="Heading2"/>
      </w:pPr>
      <w:bookmarkStart w:id="13" w:name="_Toc412539424"/>
      <w:r>
        <w:t>Wykorzystywane biblioteki i gotowe komponenty</w:t>
      </w:r>
      <w:bookmarkEnd w:id="13"/>
    </w:p>
    <w:p w:rsidR="00D13D8D" w:rsidRPr="00D13D8D" w:rsidRDefault="00D13D8D" w:rsidP="00D13D8D">
      <w:r>
        <w:t>Android API – dostarcza wszystkie niezbędne komponenty</w:t>
      </w:r>
    </w:p>
    <w:p w:rsidR="00D13D8D" w:rsidRDefault="00D13D8D" w:rsidP="00D13D8D">
      <w:pPr>
        <w:pStyle w:val="Heading1"/>
      </w:pPr>
      <w:bookmarkStart w:id="14" w:name="_Toc412478858"/>
      <w:bookmarkStart w:id="15" w:name="_Toc412539425"/>
      <w:r>
        <w:t>Bezpieczeństwo</w:t>
      </w:r>
      <w:bookmarkEnd w:id="14"/>
      <w:bookmarkEnd w:id="15"/>
    </w:p>
    <w:p w:rsidR="00D13D8D" w:rsidRDefault="00D13D8D" w:rsidP="00D13D8D">
      <w:pPr>
        <w:pStyle w:val="Heading2"/>
      </w:pPr>
      <w:bookmarkStart w:id="16" w:name="_Toc412478859"/>
      <w:bookmarkStart w:id="17" w:name="_Toc412539426"/>
      <w:r>
        <w:t>Ochrona danych użytkownika</w:t>
      </w:r>
      <w:bookmarkEnd w:id="16"/>
      <w:bookmarkEnd w:id="17"/>
    </w:p>
    <w:p w:rsidR="00D13D8D" w:rsidRDefault="00D13D8D" w:rsidP="00D13D8D">
      <w:r>
        <w:t>Komunikacja pomiędzy klientem a serwerem odbywa się za pomocą protokułu HTTPS, gdzie nazwa użytkownika przesylana jest w formie tekstowej (</w:t>
      </w:r>
      <w:r>
        <w:rPr>
          <w:i/>
        </w:rPr>
        <w:t>plain text</w:t>
      </w:r>
      <w:r>
        <w:t>) zaś hasło w formie skrótu (</w:t>
      </w:r>
      <w:r>
        <w:rPr>
          <w:i/>
        </w:rPr>
        <w:t>MD5</w:t>
      </w:r>
      <w:r>
        <w:t>).  Do otrzymanego sktótu hasła konkatenowana jest nazwa użytkownika, a następnie generowany jest hash (SHA-256). Wygenerowany hash jest zapisywany jako hasło w bazie danych (w przypadku tworzenia konta) lub konta porównywany z już istniejącym (w przypadku autoryzacji). Podejście to uniemożliwia podszycie się pod użytkownika w przypadku wykradnięcia bazy danych (skrót hasła który trafia do modułu autoryzacyjnego serwera nie jest zapisany po stronie bazy danych).</w:t>
      </w:r>
    </w:p>
    <w:p w:rsidR="00D13D8D" w:rsidRDefault="00D13D8D" w:rsidP="00D13D8D">
      <w:pPr>
        <w:pStyle w:val="Heading2"/>
      </w:pPr>
      <w:bookmarkStart w:id="18" w:name="_Toc412478860"/>
      <w:bookmarkStart w:id="19" w:name="_Toc412539427"/>
      <w:r>
        <w:t>Parowanie konta z aplikacją mobilną</w:t>
      </w:r>
      <w:bookmarkEnd w:id="18"/>
      <w:bookmarkEnd w:id="19"/>
    </w:p>
    <w:p w:rsidR="00D13D8D" w:rsidRDefault="00D13D8D" w:rsidP="00D13D8D">
      <w:r>
        <w:t>Parowanie odbywa się podczas pierwszego logowania w aplikacji mobilnej (użytkownik musi posiadać wcześniej utworzone konto). Z aplikacji mobilnej wysyłany jest na serwer ID urządzenia oraz w celu autoryzacji i sparowania z odpowiednim kontem nazwa użytkownika oraz skrót hasła (</w:t>
      </w:r>
      <w:r>
        <w:rPr>
          <w:i/>
        </w:rPr>
        <w:t>MD5</w:t>
      </w:r>
      <w:r>
        <w:t>). Na serwerze generowane jest ID aplikacji w następujący sposób:</w:t>
      </w:r>
    </w:p>
    <w:p w:rsidR="00D13D8D" w:rsidRDefault="00D13D8D" w:rsidP="00D13D8D">
      <w:pPr>
        <w:pStyle w:val="ListParagraph"/>
        <w:numPr>
          <w:ilvl w:val="0"/>
          <w:numId w:val="3"/>
        </w:numPr>
      </w:pPr>
      <w:r>
        <w:t>Po stronie bazy dancyh generowana jest liczba z sekwencji (niestandardowo, tzn. rozpoczna się od liczby 10023, a zwiększana jest o 3)</w:t>
      </w:r>
    </w:p>
    <w:p w:rsidR="00D13D8D" w:rsidRDefault="00D13D8D" w:rsidP="00D13D8D">
      <w:pPr>
        <w:pStyle w:val="ListParagraph"/>
        <w:numPr>
          <w:ilvl w:val="0"/>
          <w:numId w:val="3"/>
        </w:numPr>
      </w:pPr>
      <w:r>
        <w:t>Do  otrzymanej z sekwencji liczby konkatenowane jest otrzymane ID urządzenia i generowany jest hash (SHA-256). Hash ten jest wysyłany jako odpowiedź na pomyślne sparowanie aplikacji i reprezentować będzie ID aplikacji.</w:t>
      </w:r>
    </w:p>
    <w:p w:rsidR="00D13D8D" w:rsidRDefault="00D13D8D" w:rsidP="00D13D8D">
      <w:r>
        <w:t xml:space="preserve">W bazie danych tworzony jest nowy wpis reprezentujący instancję aplikacji mobilnej jednoznacznie powiązany z wpisem użytkownika. Od tego momentu instancja aplikacji mobilnej oraz jej użytkownik jest identyfikowany za pomocą ID aplikacji (które musi zostać </w:t>
      </w:r>
      <w:r>
        <w:lastRenderedPageBreak/>
        <w:t>wysłane wraz z nazwą użytkownika ze względu na sposób przechowywania ID aplikacji w bazie danych). Przed zapisem do bazy danych ID aplikacji jest dodatkowo konkatenowane z nazwą użytkownika z czego generowany jest skrót (</w:t>
      </w:r>
      <w:r>
        <w:rPr>
          <w:i/>
        </w:rPr>
        <w:t>MD5</w:t>
      </w:r>
      <w:r>
        <w:t>), skrót ten jest zapisywany w bazie jako ID aplikacji. Podejście to uniemożliwia podszycie się pod użytkownika mobilnego w przypadku wykradnięcia bazy danych (przesyłane ID aplikacji nie jest zapisane w bazie danych).</w:t>
      </w:r>
    </w:p>
    <w:p w:rsidR="00D13D8D" w:rsidRDefault="00D13D8D" w:rsidP="00D13D8D">
      <w:pPr>
        <w:pStyle w:val="Heading1"/>
      </w:pPr>
      <w:bookmarkStart w:id="20" w:name="_Toc412478861"/>
      <w:bookmarkStart w:id="21" w:name="_Toc412539428"/>
      <w:r>
        <w:t>Obsługa sytuacji wyjątkowych</w:t>
      </w:r>
      <w:bookmarkEnd w:id="20"/>
      <w:bookmarkEnd w:id="21"/>
    </w:p>
    <w:p w:rsidR="00D13D8D" w:rsidRDefault="00D13D8D" w:rsidP="00D13D8D">
      <w:pPr>
        <w:pStyle w:val="Heading2"/>
      </w:pPr>
      <w:bookmarkStart w:id="22" w:name="_Toc412478862"/>
      <w:bookmarkStart w:id="23" w:name="_Toc412539429"/>
      <w:r>
        <w:t>Obsługa timeout’ów</w:t>
      </w:r>
      <w:bookmarkEnd w:id="22"/>
      <w:bookmarkEnd w:id="23"/>
    </w:p>
    <w:p w:rsidR="00D13D8D" w:rsidRDefault="00D13D8D" w:rsidP="00D13D8D">
      <w:r>
        <w:t>W przypadku występienia timeout’u nie zależnie od trybu rozgrywki (sieciowa lub bluetooth) uruchamiany jest moduł obsługi timeout’u, który działa następiująco:</w:t>
      </w:r>
    </w:p>
    <w:p w:rsidR="00D13D8D" w:rsidRDefault="00D13D8D" w:rsidP="00D13D8D">
      <w:pPr>
        <w:pStyle w:val="ListParagraph"/>
        <w:numPr>
          <w:ilvl w:val="0"/>
          <w:numId w:val="4"/>
        </w:numPr>
      </w:pPr>
      <w:r>
        <w:t>Moduł wykonuje dwie ponowne próby wysłania pakietu przy którym wystapił timeout, o każdej z nich informowany jest użytkownik.</w:t>
      </w:r>
    </w:p>
    <w:p w:rsidR="00D13D8D" w:rsidRDefault="00D13D8D" w:rsidP="00D13D8D">
      <w:pPr>
        <w:pStyle w:val="ListParagraph"/>
        <w:numPr>
          <w:ilvl w:val="0"/>
          <w:numId w:val="4"/>
        </w:numPr>
      </w:pPr>
      <w:r>
        <w:t xml:space="preserve">W przypadku nieudanych prób ponownego wysłania stan gry jest zapisywany, a użytkownik jest informowany o niemożliwości dalszej rozgrywki i możliwości jej wznowienia po rozwiązaniu problemów z łącznościa. </w:t>
      </w:r>
    </w:p>
    <w:p w:rsidR="00D13D8D" w:rsidRPr="00D13D8D" w:rsidRDefault="00D13D8D" w:rsidP="00D13D8D"/>
    <w:p w:rsidR="000E7C65" w:rsidRPr="001956D8" w:rsidRDefault="000E7C65" w:rsidP="006349B6">
      <w:pPr>
        <w:rPr>
          <w:color w:val="4F81BD"/>
        </w:rPr>
      </w:pPr>
    </w:p>
    <w:sectPr w:rsidR="000E7C65" w:rsidRPr="001956D8" w:rsidSect="0017707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94" w:rsidRDefault="00206E94" w:rsidP="006349B6">
      <w:r>
        <w:separator/>
      </w:r>
    </w:p>
  </w:endnote>
  <w:endnote w:type="continuationSeparator" w:id="0">
    <w:p w:rsidR="00206E94" w:rsidRDefault="00206E94" w:rsidP="0063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94" w:rsidRDefault="00206E94" w:rsidP="006349B6">
      <w:r>
        <w:separator/>
      </w:r>
    </w:p>
  </w:footnote>
  <w:footnote w:type="continuationSeparator" w:id="0">
    <w:p w:rsidR="00206E94" w:rsidRDefault="00206E94" w:rsidP="0063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21B9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5B255A"/>
    <w:multiLevelType w:val="multilevel"/>
    <w:tmpl w:val="DE8AD5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7E56007"/>
    <w:multiLevelType w:val="hybridMultilevel"/>
    <w:tmpl w:val="5ED22C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97021EA"/>
    <w:multiLevelType w:val="hybridMultilevel"/>
    <w:tmpl w:val="6A42F2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3E"/>
    <w:rsid w:val="00020D2A"/>
    <w:rsid w:val="0003462D"/>
    <w:rsid w:val="0003541E"/>
    <w:rsid w:val="00056D49"/>
    <w:rsid w:val="00072519"/>
    <w:rsid w:val="000A1981"/>
    <w:rsid w:val="000B3E49"/>
    <w:rsid w:val="000C4DCC"/>
    <w:rsid w:val="000D70D9"/>
    <w:rsid w:val="000E7C65"/>
    <w:rsid w:val="00126BA0"/>
    <w:rsid w:val="0017707D"/>
    <w:rsid w:val="00194052"/>
    <w:rsid w:val="001956D8"/>
    <w:rsid w:val="001A3156"/>
    <w:rsid w:val="001B1A37"/>
    <w:rsid w:val="001C0E6F"/>
    <w:rsid w:val="001C5751"/>
    <w:rsid w:val="001D26BA"/>
    <w:rsid w:val="001F5107"/>
    <w:rsid w:val="002005DE"/>
    <w:rsid w:val="0020437A"/>
    <w:rsid w:val="00206E94"/>
    <w:rsid w:val="002146FB"/>
    <w:rsid w:val="00244899"/>
    <w:rsid w:val="0027293F"/>
    <w:rsid w:val="00273D56"/>
    <w:rsid w:val="0028386F"/>
    <w:rsid w:val="00296FBE"/>
    <w:rsid w:val="002D2CCC"/>
    <w:rsid w:val="002D637C"/>
    <w:rsid w:val="00307CC3"/>
    <w:rsid w:val="00374D2D"/>
    <w:rsid w:val="00385B46"/>
    <w:rsid w:val="003A0F54"/>
    <w:rsid w:val="003B4EA0"/>
    <w:rsid w:val="00415C31"/>
    <w:rsid w:val="0043183E"/>
    <w:rsid w:val="00440188"/>
    <w:rsid w:val="004608B1"/>
    <w:rsid w:val="00480865"/>
    <w:rsid w:val="004905D2"/>
    <w:rsid w:val="004A743E"/>
    <w:rsid w:val="004B20BB"/>
    <w:rsid w:val="004D1C39"/>
    <w:rsid w:val="00500892"/>
    <w:rsid w:val="00590451"/>
    <w:rsid w:val="005B0A5F"/>
    <w:rsid w:val="005D0EB1"/>
    <w:rsid w:val="006326B6"/>
    <w:rsid w:val="006349B6"/>
    <w:rsid w:val="00635ED3"/>
    <w:rsid w:val="00665F58"/>
    <w:rsid w:val="0068034F"/>
    <w:rsid w:val="006A009F"/>
    <w:rsid w:val="006C4AE6"/>
    <w:rsid w:val="00700028"/>
    <w:rsid w:val="00705F5C"/>
    <w:rsid w:val="0070618B"/>
    <w:rsid w:val="007073D0"/>
    <w:rsid w:val="0074150E"/>
    <w:rsid w:val="007627E7"/>
    <w:rsid w:val="00771143"/>
    <w:rsid w:val="00775FA2"/>
    <w:rsid w:val="007D4B3E"/>
    <w:rsid w:val="00853594"/>
    <w:rsid w:val="008A01D3"/>
    <w:rsid w:val="008C3197"/>
    <w:rsid w:val="00914E9F"/>
    <w:rsid w:val="009659D6"/>
    <w:rsid w:val="009956B3"/>
    <w:rsid w:val="009A3B15"/>
    <w:rsid w:val="009B13E0"/>
    <w:rsid w:val="009C14C8"/>
    <w:rsid w:val="00A05D06"/>
    <w:rsid w:val="00A250C8"/>
    <w:rsid w:val="00A83719"/>
    <w:rsid w:val="00AC69C2"/>
    <w:rsid w:val="00AD753D"/>
    <w:rsid w:val="00B34817"/>
    <w:rsid w:val="00B5578C"/>
    <w:rsid w:val="00BD5898"/>
    <w:rsid w:val="00BD5D64"/>
    <w:rsid w:val="00BE3C78"/>
    <w:rsid w:val="00BE518F"/>
    <w:rsid w:val="00BF55A4"/>
    <w:rsid w:val="00C335B7"/>
    <w:rsid w:val="00C346B4"/>
    <w:rsid w:val="00C41B3D"/>
    <w:rsid w:val="00C53AE3"/>
    <w:rsid w:val="00C700C9"/>
    <w:rsid w:val="00C857B3"/>
    <w:rsid w:val="00C965BF"/>
    <w:rsid w:val="00C97041"/>
    <w:rsid w:val="00CD243E"/>
    <w:rsid w:val="00CE4283"/>
    <w:rsid w:val="00CF79DE"/>
    <w:rsid w:val="00D103B2"/>
    <w:rsid w:val="00D13D8D"/>
    <w:rsid w:val="00D313BA"/>
    <w:rsid w:val="00D666BB"/>
    <w:rsid w:val="00DB4DC2"/>
    <w:rsid w:val="00DD73F4"/>
    <w:rsid w:val="00DE7A8D"/>
    <w:rsid w:val="00E06485"/>
    <w:rsid w:val="00E10353"/>
    <w:rsid w:val="00E1448C"/>
    <w:rsid w:val="00EA22B2"/>
    <w:rsid w:val="00F10BDD"/>
    <w:rsid w:val="00F204E5"/>
    <w:rsid w:val="00F3441F"/>
    <w:rsid w:val="00F715BC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93E1-21C2-4496-BE7D-9E28ED8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9B6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2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2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817"/>
    <w:pPr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2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2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2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2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2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C39"/>
  </w:style>
  <w:style w:type="paragraph" w:styleId="Footer">
    <w:name w:val="footer"/>
    <w:basedOn w:val="Normal"/>
    <w:link w:val="FooterChar"/>
    <w:uiPriority w:val="99"/>
    <w:semiHidden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projekt\2.%20Dokumentacja%20architektury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 Dokumentacja architektury systemu - szablon.dot</Template>
  <TotalTime>36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6842</CharactersWithSpaces>
  <SharedDoc>false</SharedDoc>
  <HLinks>
    <vt:vector size="72" baseType="variant"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_Toc259470628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_Toc259470627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_Toc259470626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_Toc259470625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_Toc259470624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_Toc259470623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_Toc259470622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_Toc259470621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_Toc259470620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_Toc259470619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_Toc259470618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architektury systemu</dc:subject>
  <dc:creator>x</dc:creator>
  <cp:keywords/>
  <dc:description/>
  <cp:lastModifiedBy>Patryk</cp:lastModifiedBy>
  <cp:revision>8</cp:revision>
  <dcterms:created xsi:type="dcterms:W3CDTF">2015-02-20T09:16:00Z</dcterms:created>
  <dcterms:modified xsi:type="dcterms:W3CDTF">2015-02-24T10:08:00Z</dcterms:modified>
</cp:coreProperties>
</file>