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Anexo II</w:t>
      </w:r>
    </w:p>
    <w:p w:rsidR="00000000" w:rsidDel="00000000" w:rsidP="00000000" w:rsidRDefault="00000000" w:rsidRPr="00000000" w14:paraId="0000000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w:t>
      </w:r>
      <w:r w:rsidDel="00000000" w:rsidR="00000000" w:rsidRPr="00000000">
        <w:rPr>
          <w:rFonts w:ascii="Arial" w:cs="Arial" w:eastAsia="Arial" w:hAnsi="Arial"/>
          <w:sz w:val="24"/>
          <w:szCs w:val="24"/>
          <w:rtl w:val="0"/>
        </w:rPr>
        <w:t xml:space="preserve">Tecnología e Ingeniería</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CARRERA/S: </w:t>
      </w:r>
      <w:r w:rsidDel="00000000" w:rsidR="00000000" w:rsidRPr="00000000">
        <w:rPr>
          <w:rFonts w:ascii="Arial" w:cs="Arial" w:eastAsia="Arial" w:hAnsi="Arial"/>
          <w:sz w:val="24"/>
          <w:szCs w:val="24"/>
          <w:rtl w:val="0"/>
        </w:rPr>
        <w:t xml:space="preserve">Licenciatura en Informática</w:t>
      </w:r>
    </w:p>
    <w:p w:rsidR="00000000" w:rsidDel="00000000" w:rsidP="00000000" w:rsidRDefault="00000000" w:rsidRPr="00000000" w14:paraId="0000000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 </w:t>
      </w:r>
      <w:r w:rsidDel="00000000" w:rsidR="00000000" w:rsidRPr="00000000">
        <w:rPr>
          <w:rFonts w:ascii="Arial" w:cs="Arial" w:eastAsia="Arial" w:hAnsi="Arial"/>
          <w:sz w:val="24"/>
          <w:szCs w:val="24"/>
          <w:rtl w:val="0"/>
        </w:rPr>
        <w:t xml:space="preserve">Características de Lenguajes de Programación</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RESPONSABLE DE LA ASIGNATURA: </w:t>
      </w:r>
      <w:r w:rsidDel="00000000" w:rsidR="00000000" w:rsidRPr="00000000">
        <w:rPr>
          <w:rFonts w:ascii="Arial" w:cs="Arial" w:eastAsia="Arial" w:hAnsi="Arial"/>
          <w:sz w:val="24"/>
          <w:szCs w:val="24"/>
          <w:rtl w:val="0"/>
        </w:rPr>
        <w:t xml:space="preserve">Pablo Miguel Angel Pandolfo</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CUATRIMESTRE: </w:t>
      </w:r>
      <w:r w:rsidDel="00000000" w:rsidR="00000000" w:rsidRPr="00000000">
        <w:rPr>
          <w:rFonts w:ascii="Arial" w:cs="Arial" w:eastAsia="Arial" w:hAnsi="Arial"/>
          <w:sz w:val="24"/>
          <w:szCs w:val="24"/>
          <w:rtl w:val="0"/>
        </w:rPr>
        <w:t xml:space="preserve">1ro.</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AÑO: </w:t>
      </w:r>
      <w:r w:rsidDel="00000000" w:rsidR="00000000" w:rsidRPr="00000000">
        <w:rPr>
          <w:rFonts w:ascii="Arial" w:cs="Arial" w:eastAsia="Arial" w:hAnsi="Arial"/>
          <w:sz w:val="24"/>
          <w:szCs w:val="24"/>
          <w:rtl w:val="0"/>
        </w:rPr>
        <w:t xml:space="preserve">5to.</w:t>
      </w:r>
    </w:p>
    <w:p w:rsidR="00000000" w:rsidDel="00000000" w:rsidP="00000000" w:rsidRDefault="00000000" w:rsidRPr="00000000" w14:paraId="0000000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N°:  </w:t>
      </w:r>
      <w:r w:rsidDel="00000000" w:rsidR="00000000" w:rsidRPr="00000000">
        <w:rPr>
          <w:rFonts w:ascii="Arial" w:cs="Arial" w:eastAsia="Arial" w:hAnsi="Arial"/>
          <w:sz w:val="24"/>
          <w:szCs w:val="24"/>
          <w:rtl w:val="0"/>
        </w:rPr>
        <w:t xml:space="preserve">39</w:t>
      </w:r>
      <w:r w:rsidDel="00000000" w:rsidR="00000000" w:rsidRPr="00000000">
        <w:rPr>
          <w:rFonts w:ascii="Arial" w:cs="Arial" w:eastAsia="Arial" w:hAnsi="Arial"/>
          <w:b w:val="1"/>
          <w:sz w:val="24"/>
          <w:szCs w:val="24"/>
          <w:rtl w:val="0"/>
        </w:rPr>
        <w:t xml:space="preserve">  (Aprob. Por Cons.Directivo fecha XX)</w:t>
      </w:r>
    </w:p>
    <w:p w:rsidR="00000000" w:rsidDel="00000000" w:rsidP="00000000" w:rsidRDefault="00000000" w:rsidRPr="00000000" w14:paraId="0000000F">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Instituto/s: </w:t>
      </w:r>
      <w:r w:rsidDel="00000000" w:rsidR="00000000" w:rsidRPr="00000000">
        <w:rPr>
          <w:rFonts w:ascii="Arial" w:cs="Arial" w:eastAsia="Arial" w:hAnsi="Arial"/>
          <w:sz w:val="24"/>
          <w:szCs w:val="24"/>
          <w:rtl w:val="0"/>
        </w:rPr>
        <w:t xml:space="preserve">Tecnología e Informática</w:t>
      </w:r>
      <w:r w:rsidDel="00000000" w:rsidR="00000000" w:rsidRPr="00000000">
        <w:rPr>
          <w:rtl w:val="0"/>
        </w:rPr>
      </w:r>
    </w:p>
    <w:p w:rsidR="00000000" w:rsidDel="00000000" w:rsidP="00000000" w:rsidRDefault="00000000" w:rsidRPr="00000000" w14:paraId="00000011">
      <w:pPr>
        <w:tabs>
          <w:tab w:val="center" w:pos="4819"/>
        </w:tabs>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Carrera/s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Licenciatura en Informática.</w:t>
        <w:tab/>
      </w:r>
    </w:p>
    <w:p w:rsidR="00000000" w:rsidDel="00000000" w:rsidP="00000000" w:rsidRDefault="00000000" w:rsidRPr="00000000" w14:paraId="0000001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 la materia: </w:t>
      </w:r>
      <w:r w:rsidDel="00000000" w:rsidR="00000000" w:rsidRPr="00000000">
        <w:rPr>
          <w:rFonts w:ascii="Arial" w:cs="Arial" w:eastAsia="Arial" w:hAnsi="Arial"/>
          <w:sz w:val="24"/>
          <w:szCs w:val="24"/>
          <w:rtl w:val="0"/>
        </w:rPr>
        <w:t xml:space="preserve">Características de Lenguajes de Programación</w:t>
      </w:r>
    </w:p>
    <w:p w:rsidR="00000000" w:rsidDel="00000000" w:rsidP="00000000" w:rsidRDefault="00000000" w:rsidRPr="00000000" w14:paraId="00000013">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 de la asignatura y equipo docente: </w:t>
      </w:r>
      <w:r w:rsidDel="00000000" w:rsidR="00000000" w:rsidRPr="00000000">
        <w:rPr>
          <w:rFonts w:ascii="Arial" w:cs="Arial" w:eastAsia="Arial" w:hAnsi="Arial"/>
          <w:sz w:val="24"/>
          <w:szCs w:val="24"/>
          <w:rtl w:val="0"/>
        </w:rPr>
        <w:t xml:space="preserve">Pablo Miguel Angel Pandolfo</w:t>
      </w:r>
    </w:p>
    <w:p w:rsidR="00000000" w:rsidDel="00000000" w:rsidP="00000000" w:rsidRDefault="00000000" w:rsidRPr="00000000" w14:paraId="00000014">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Cuatrimestre y año: </w:t>
      </w:r>
      <w:r w:rsidDel="00000000" w:rsidR="00000000" w:rsidRPr="00000000">
        <w:rPr>
          <w:rFonts w:ascii="Arial" w:cs="Arial" w:eastAsia="Arial" w:hAnsi="Arial"/>
          <w:sz w:val="24"/>
          <w:szCs w:val="24"/>
          <w:rtl w:val="0"/>
        </w:rPr>
        <w:t xml:space="preserve">1er. cuatrimestre, 5to. año.</w:t>
      </w: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Carga horaria semanal: </w:t>
      </w:r>
      <w:r w:rsidDel="00000000" w:rsidR="00000000" w:rsidRPr="00000000">
        <w:rPr>
          <w:rFonts w:ascii="Arial" w:cs="Arial" w:eastAsia="Arial" w:hAnsi="Arial"/>
          <w:sz w:val="24"/>
          <w:szCs w:val="24"/>
          <w:rtl w:val="0"/>
        </w:rPr>
        <w:t xml:space="preserve">4 horas</w:t>
      </w:r>
    </w:p>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N°: </w:t>
      </w:r>
      <w:r w:rsidDel="00000000" w:rsidR="00000000" w:rsidRPr="00000000">
        <w:rPr>
          <w:rFonts w:ascii="Arial" w:cs="Arial" w:eastAsia="Arial" w:hAnsi="Arial"/>
          <w:sz w:val="24"/>
          <w:szCs w:val="24"/>
          <w:rtl w:val="0"/>
        </w:rPr>
        <w:t xml:space="preserve">39</w:t>
      </w: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Código de la materia en SIU: </w:t>
      </w: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Lenguajes de Programación</w:t>
      </w:r>
    </w:p>
    <w:p w:rsidR="00000000" w:rsidDel="00000000" w:rsidP="00000000" w:rsidRDefault="00000000" w:rsidRPr="00000000" w14:paraId="0000001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Fundamentación</w:t>
      </w:r>
      <w:r w:rsidDel="00000000" w:rsidR="00000000" w:rsidRPr="00000000">
        <w:rPr>
          <w:rtl w:val="0"/>
        </w:rPr>
      </w:r>
    </w:p>
    <w:p w:rsidR="00000000" w:rsidDel="00000000" w:rsidP="00000000" w:rsidRDefault="00000000" w:rsidRPr="00000000" w14:paraId="0000001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conocimiento profundo de los conceptos intrínsecos de los lenguajes de programación permite adquirir herramientas para construir criterios de evaluación de los lenguajes. Esto hace posible consolidar los conocimientos sobre los lenguajes ya conocidos e incorporar elementos para abordar los nuevos.</w:t>
      </w:r>
    </w:p>
    <w:p w:rsidR="00000000" w:rsidDel="00000000" w:rsidP="00000000" w:rsidRDefault="00000000" w:rsidRPr="00000000" w14:paraId="0000001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formación complementaria se alienta y evalúa el trabajo colaborativo y la capacidad de presentar y exponer trabajos en forma escrita y oral.</w:t>
      </w:r>
    </w:p>
    <w:p w:rsidR="00000000" w:rsidDel="00000000" w:rsidP="00000000" w:rsidRDefault="00000000" w:rsidRPr="00000000" w14:paraId="0000001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Propósitos y/u objetivos</w:t>
      </w:r>
      <w:r w:rsidDel="00000000" w:rsidR="00000000" w:rsidRPr="00000000">
        <w:rPr>
          <w:rtl w:val="0"/>
        </w:rPr>
      </w:r>
    </w:p>
    <w:p w:rsidR="00000000" w:rsidDel="00000000" w:rsidP="00000000" w:rsidRDefault="00000000" w:rsidRPr="00000000" w14:paraId="0000002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23">
      <w:pPr>
        <w:tabs>
          <w:tab w:val="left" w:pos="3738"/>
        </w:tabs>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el estudiante:</w:t>
      </w:r>
    </w:p>
    <w:p w:rsidR="00000000" w:rsidDel="00000000" w:rsidP="00000000" w:rsidRDefault="00000000" w:rsidRPr="00000000" w14:paraId="00000024">
      <w:pPr>
        <w:widowControl w:val="0"/>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Analice, compare y evalúe los conceptos subyacentes de los </w:t>
      </w: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rtl w:val="0"/>
        </w:rPr>
        <w:t xml:space="preserve">Programación</w:t>
      </w:r>
      <w:r w:rsidDel="00000000" w:rsidR="00000000" w:rsidRPr="00000000">
        <w:rPr>
          <w:rFonts w:ascii="Arial" w:cs="Arial" w:eastAsia="Arial" w:hAnsi="Arial"/>
          <w:sz w:val="24"/>
          <w:szCs w:val="24"/>
          <w:rtl w:val="0"/>
        </w:rPr>
        <w:t xml:space="preserve"> en los distintos Paradigmas.</w:t>
      </w:r>
    </w:p>
    <w:p w:rsidR="00000000" w:rsidDel="00000000" w:rsidP="00000000" w:rsidRDefault="00000000" w:rsidRPr="00000000" w14:paraId="00000025">
      <w:pPr>
        <w:widowControl w:val="0"/>
        <w:numPr>
          <w:ilvl w:val="0"/>
          <w:numId w:val="1"/>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Adquiera la capacidad de evaluar lenguajes de programación desde distintos puntos de vista, ya sea como su diseñador, implementador o como usuario del lenguaje.</w:t>
      </w:r>
    </w:p>
    <w:p w:rsidR="00000000" w:rsidDel="00000000" w:rsidP="00000000" w:rsidRDefault="00000000" w:rsidRPr="00000000" w14:paraId="0000002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Programa sintético: </w:t>
      </w:r>
      <w:r w:rsidDel="00000000" w:rsidR="00000000" w:rsidRPr="00000000">
        <w:rPr>
          <w:rtl w:val="0"/>
        </w:rPr>
      </w:r>
    </w:p>
    <w:p w:rsidR="00000000" w:rsidDel="00000000" w:rsidP="00000000" w:rsidRDefault="00000000" w:rsidRPr="00000000" w14:paraId="00000028">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widowControl w:val="0"/>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Lenguajes según su modelo de cómputo: imperativo, funcional, objetos, lógico. Estructuras de datos en los diferentes paradigmas. Lenguajes según sus </w:t>
      </w:r>
      <w:r w:rsidDel="00000000" w:rsidR="00000000" w:rsidRPr="00000000">
        <w:rPr>
          <w:rFonts w:ascii="Arial" w:cs="Arial" w:eastAsia="Arial" w:hAnsi="Arial"/>
          <w:sz w:val="24"/>
          <w:szCs w:val="24"/>
          <w:rtl w:val="0"/>
        </w:rPr>
        <w:t xml:space="preserve">características</w:t>
      </w:r>
      <w:r w:rsidDel="00000000" w:rsidR="00000000" w:rsidRPr="00000000">
        <w:rPr>
          <w:rFonts w:ascii="Arial" w:cs="Arial" w:eastAsia="Arial" w:hAnsi="Arial"/>
          <w:sz w:val="24"/>
          <w:szCs w:val="24"/>
          <w:rtl w:val="0"/>
        </w:rPr>
        <w:t xml:space="preserve">: Lenguajes tipados y no tipados. Mecanismos de binding (estático y dinámico). Mecanismos de pasaje de parámetros (valor, referencia, nombre, otros). Formas de llevar a cabo la ejecución (compilación, interpretación, máquinas virtuales). Formas de administración de memoria (explícita y garbage collection). Lenguajes según su propósito: generales, de dominio específico, de scripting. Lenguajes con semánticas operacional, denotacional, axiomática.</w:t>
      </w:r>
    </w:p>
    <w:p w:rsidR="00000000" w:rsidDel="00000000" w:rsidP="00000000" w:rsidRDefault="00000000" w:rsidRPr="00000000" w14:paraId="0000002A">
      <w:pPr>
        <w:widowControl w:val="0"/>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Lenguajes de Programación: Entidades y ligaduras. Sistema de Tipos, Niveles de Polimorfismo. Encapsulamiento y Abstracción. Conceptos de Intérpretes y Compiladores. Criterios de Diseño y de Implementación de Lenguajes de Programación. Nociones básicas de semántica formal.</w:t>
      </w:r>
    </w:p>
    <w:p w:rsidR="00000000" w:rsidDel="00000000" w:rsidP="00000000" w:rsidRDefault="00000000" w:rsidRPr="00000000" w14:paraId="0000002B">
      <w:pPr>
        <w:widowControl w:val="0"/>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widowControl w:val="0"/>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Programa analítico</w:t>
      </w:r>
      <w:r w:rsidDel="00000000" w:rsidR="00000000" w:rsidRPr="00000000">
        <w:rPr>
          <w:rtl w:val="0"/>
        </w:rPr>
      </w:r>
    </w:p>
    <w:p w:rsidR="00000000" w:rsidDel="00000000" w:rsidP="00000000" w:rsidRDefault="00000000" w:rsidRPr="00000000" w14:paraId="00000030">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Organización del contenido:</w:t>
      </w:r>
    </w:p>
    <w:p w:rsidR="00000000" w:rsidDel="00000000" w:rsidP="00000000" w:rsidRDefault="00000000" w:rsidRPr="00000000" w14:paraId="0000003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1: Introducción.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Razones para estudiar los </w:t>
      </w: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rtl w:val="0"/>
        </w:rPr>
        <w:t xml:space="preserve">Programación</w:t>
      </w:r>
      <w:r w:rsidDel="00000000" w:rsidR="00000000" w:rsidRPr="00000000">
        <w:rPr>
          <w:rFonts w:ascii="Arial" w:cs="Arial" w:eastAsia="Arial" w:hAnsi="Arial"/>
          <w:sz w:val="24"/>
          <w:szCs w:val="24"/>
          <w:rtl w:val="0"/>
        </w:rPr>
        <w:t xml:space="preserve">. Definición de Lenguaje de Programación. Historia. Abstracción. Clasificación. Descripción. Diseño.</w:t>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2: Paradigmas.</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Imperativo. Funcional. Orientado a Objetos. Lógico. Multiparadigma. Características. Comparación de lenguajes en diferentes paradigmas. </w:t>
      </w:r>
      <w:r w:rsidDel="00000000" w:rsidR="00000000" w:rsidRPr="00000000">
        <w:rPr>
          <w:rFonts w:ascii="Arial" w:cs="Arial" w:eastAsia="Arial" w:hAnsi="Arial"/>
          <w:sz w:val="24"/>
          <w:szCs w:val="24"/>
          <w:rtl w:val="0"/>
        </w:rPr>
        <w:t xml:space="preserve">Efectos</w:t>
      </w:r>
      <w:r w:rsidDel="00000000" w:rsidR="00000000" w:rsidRPr="00000000">
        <w:rPr>
          <w:rFonts w:ascii="Arial" w:cs="Arial" w:eastAsia="Arial" w:hAnsi="Arial"/>
          <w:sz w:val="24"/>
          <w:szCs w:val="24"/>
          <w:rtl w:val="0"/>
        </w:rPr>
        <w:t xml:space="preserve"> de estos conceptos </w:t>
      </w:r>
      <w:r w:rsidDel="00000000" w:rsidR="00000000" w:rsidRPr="00000000">
        <w:rPr>
          <w:rFonts w:ascii="Arial" w:cs="Arial" w:eastAsia="Arial" w:hAnsi="Arial"/>
          <w:sz w:val="24"/>
          <w:szCs w:val="24"/>
          <w:rtl w:val="0"/>
        </w:rPr>
        <w:t xml:space="preserve">tienen en los</w:t>
      </w:r>
      <w:r w:rsidDel="00000000" w:rsidR="00000000" w:rsidRPr="00000000">
        <w:rPr>
          <w:rFonts w:ascii="Arial" w:cs="Arial" w:eastAsia="Arial" w:hAnsi="Arial"/>
          <w:sz w:val="24"/>
          <w:szCs w:val="24"/>
          <w:rtl w:val="0"/>
        </w:rPr>
        <w:t xml:space="preserve"> paradigmas de solución de problemas.</w:t>
      </w:r>
    </w:p>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3: Sintaxis y Semántica.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Sintaxis de los </w:t>
      </w: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rtl w:val="0"/>
        </w:rPr>
        <w:t xml:space="preserve">Programación</w:t>
      </w:r>
      <w:r w:rsidDel="00000000" w:rsidR="00000000" w:rsidRPr="00000000">
        <w:rPr>
          <w:rFonts w:ascii="Arial" w:cs="Arial" w:eastAsia="Arial" w:hAnsi="Arial"/>
          <w:sz w:val="24"/>
          <w:szCs w:val="24"/>
          <w:rtl w:val="0"/>
        </w:rPr>
        <w:t xml:space="preserve">. Estructura léxica de los </w:t>
      </w: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rtl w:val="0"/>
        </w:rPr>
        <w:t xml:space="preserve">Programación</w:t>
      </w:r>
      <w:r w:rsidDel="00000000" w:rsidR="00000000" w:rsidRPr="00000000">
        <w:rPr>
          <w:rFonts w:ascii="Arial" w:cs="Arial" w:eastAsia="Arial" w:hAnsi="Arial"/>
          <w:sz w:val="24"/>
          <w:szCs w:val="24"/>
          <w:rtl w:val="0"/>
        </w:rPr>
        <w:t xml:space="preserve">. Gramáticas libres de contexto. Notación BNF. Árboles sintácticos. Ambigüedades, asociatividad y precedencia. Diagramas sintácticos. Semántica de los </w:t>
      </w: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rtl w:val="0"/>
        </w:rPr>
        <w:t xml:space="preserve">Programación</w:t>
      </w:r>
      <w:r w:rsidDel="00000000" w:rsidR="00000000" w:rsidRPr="00000000">
        <w:rPr>
          <w:rFonts w:ascii="Arial" w:cs="Arial" w:eastAsia="Arial" w:hAnsi="Arial"/>
          <w:sz w:val="24"/>
          <w:szCs w:val="24"/>
          <w:rtl w:val="0"/>
        </w:rPr>
        <w:t xml:space="preserve">. Atributos, vínculos y funciones semánticas. Declaraciones, bloques y alcance. La tabla de símbolos. Asignación, tiempo de vida y ambiente. Variables y constantes. Semántica formal.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4: Tipos de Datos.</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Tipos de datos atómicos y estructurados. Tipos abstractos. Implementación de datos. Sistemas de tipos. Lenguajes seguros y fuertemente tipados. Seguridad en el manejo de tipos. Encapsulamiento y abstracción. Equivalencia de Tipos de Datos. Conversión de Tipos de Datos.</w:t>
      </w:r>
    </w:p>
    <w:p w:rsidR="00000000" w:rsidDel="00000000" w:rsidP="00000000" w:rsidRDefault="00000000" w:rsidRPr="00000000" w14:paraId="0000003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5: Control de Flujo.</w:t>
      </w:r>
    </w:p>
    <w:p w:rsidR="00000000" w:rsidDel="00000000" w:rsidP="00000000" w:rsidRDefault="00000000" w:rsidRPr="00000000" w14:paraId="0000003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expresiones. Sentencias condicionales. Bucles. Excepciones. Subprogramas. Paso de parámetros.</w:t>
      </w:r>
    </w:p>
    <w:p w:rsidR="00000000" w:rsidDel="00000000" w:rsidP="00000000" w:rsidRDefault="00000000" w:rsidRPr="00000000" w14:paraId="0000003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y recursos obligatorios:</w:t>
      </w:r>
    </w:p>
    <w:p w:rsidR="00000000" w:rsidDel="00000000" w:rsidP="00000000" w:rsidRDefault="00000000" w:rsidRPr="00000000" w14:paraId="0000003E">
      <w:pPr>
        <w:spacing w:line="360" w:lineRule="auto"/>
        <w:jc w:val="both"/>
        <w:rPr>
          <w:rFonts w:ascii="Arial" w:cs="Arial" w:eastAsia="Arial" w:hAnsi="Arial"/>
          <w:color w:val="262626"/>
          <w:sz w:val="24"/>
          <w:szCs w:val="24"/>
        </w:rPr>
      </w:pPr>
      <w:r w:rsidDel="00000000" w:rsidR="00000000" w:rsidRPr="00000000">
        <w:rPr>
          <w:rFonts w:ascii="Arial" w:cs="Arial" w:eastAsia="Arial" w:hAnsi="Arial"/>
          <w:b w:val="1"/>
          <w:color w:val="262626"/>
          <w:sz w:val="24"/>
          <w:szCs w:val="24"/>
          <w:rtl w:val="0"/>
        </w:rPr>
        <w:t xml:space="preserve">Louden K. C.</w:t>
      </w:r>
      <w:r w:rsidDel="00000000" w:rsidR="00000000" w:rsidRPr="00000000">
        <w:rPr>
          <w:rFonts w:ascii="Arial" w:cs="Arial" w:eastAsia="Arial" w:hAnsi="Arial"/>
          <w:color w:val="262626"/>
          <w:sz w:val="24"/>
          <w:szCs w:val="24"/>
          <w:rtl w:val="0"/>
        </w:rPr>
        <w:t xml:space="preserve"> (2011). Programming languages: principles and practices.</w:t>
      </w:r>
    </w:p>
    <w:p w:rsidR="00000000" w:rsidDel="00000000" w:rsidP="00000000" w:rsidRDefault="00000000" w:rsidRPr="00000000" w14:paraId="0000003F">
      <w:pPr>
        <w:spacing w:after="240" w:before="240" w:line="360" w:lineRule="auto"/>
        <w:ind w:left="0" w:firstLine="0"/>
        <w:rPr>
          <w:rFonts w:ascii="Arial" w:cs="Arial" w:eastAsia="Arial" w:hAnsi="Arial"/>
          <w:color w:val="262626"/>
          <w:sz w:val="24"/>
          <w:szCs w:val="24"/>
        </w:rPr>
      </w:pPr>
      <w:r w:rsidDel="00000000" w:rsidR="00000000" w:rsidRPr="00000000">
        <w:rPr>
          <w:rFonts w:ascii="Arial" w:cs="Arial" w:eastAsia="Arial" w:hAnsi="Arial"/>
          <w:b w:val="1"/>
          <w:color w:val="262626"/>
          <w:sz w:val="24"/>
          <w:szCs w:val="24"/>
          <w:rtl w:val="0"/>
        </w:rPr>
        <w:t xml:space="preserve">Pratt</w:t>
      </w:r>
      <w:r w:rsidDel="00000000" w:rsidR="00000000" w:rsidRPr="00000000">
        <w:rPr>
          <w:rFonts w:ascii="Arial" w:cs="Arial" w:eastAsia="Arial" w:hAnsi="Arial"/>
          <w:color w:val="262626"/>
          <w:sz w:val="24"/>
          <w:szCs w:val="24"/>
          <w:rtl w:val="0"/>
        </w:rPr>
        <w:t xml:space="preserve"> </w:t>
      </w:r>
      <w:r w:rsidDel="00000000" w:rsidR="00000000" w:rsidRPr="00000000">
        <w:rPr>
          <w:rFonts w:ascii="Arial" w:cs="Arial" w:eastAsia="Arial" w:hAnsi="Arial"/>
          <w:b w:val="1"/>
          <w:color w:val="262626"/>
          <w:sz w:val="24"/>
          <w:szCs w:val="24"/>
          <w:rtl w:val="0"/>
        </w:rPr>
        <w:t xml:space="preserve">T</w:t>
      </w:r>
      <w:r w:rsidDel="00000000" w:rsidR="00000000" w:rsidRPr="00000000">
        <w:rPr>
          <w:rFonts w:ascii="Arial" w:cs="Arial" w:eastAsia="Arial" w:hAnsi="Arial"/>
          <w:color w:val="262626"/>
          <w:sz w:val="24"/>
          <w:szCs w:val="24"/>
          <w:rtl w:val="0"/>
        </w:rPr>
        <w:t xml:space="preserve"> (2001). Programming Languajes. Design and Implementation, 4ta. edición, Prentice Hall.</w:t>
      </w:r>
    </w:p>
    <w:p w:rsidR="00000000" w:rsidDel="00000000" w:rsidP="00000000" w:rsidRDefault="00000000" w:rsidRPr="00000000" w14:paraId="00000040">
      <w:pPr>
        <w:spacing w:after="240" w:before="240" w:line="360" w:lineRule="auto"/>
        <w:ind w:left="0" w:firstLine="0"/>
        <w:rPr>
          <w:color w:val="262626"/>
          <w:sz w:val="24"/>
          <w:szCs w:val="24"/>
        </w:rPr>
      </w:pPr>
      <w:r w:rsidDel="00000000" w:rsidR="00000000" w:rsidRPr="00000000">
        <w:rPr>
          <w:rFonts w:ascii="Arial" w:cs="Arial" w:eastAsia="Arial" w:hAnsi="Arial"/>
          <w:b w:val="1"/>
          <w:color w:val="262626"/>
          <w:sz w:val="24"/>
          <w:szCs w:val="24"/>
          <w:rtl w:val="0"/>
        </w:rPr>
        <w:t xml:space="preserve">Sethi R.</w:t>
      </w:r>
      <w:r w:rsidDel="00000000" w:rsidR="00000000" w:rsidRPr="00000000">
        <w:rPr>
          <w:rFonts w:ascii="Arial" w:cs="Arial" w:eastAsia="Arial" w:hAnsi="Arial"/>
          <w:color w:val="262626"/>
          <w:sz w:val="24"/>
          <w:szCs w:val="24"/>
          <w:rtl w:val="0"/>
        </w:rPr>
        <w:t xml:space="preserve"> (1996). Programming languajes: concepts and constructs, 2da. edición, Addison – Wesley.</w:t>
      </w: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2">
      <w:pPr>
        <w:numPr>
          <w:ilvl w:val="1"/>
          <w:numId w:val="3"/>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optativa: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262626"/>
          <w:sz w:val="24"/>
          <w:szCs w:val="24"/>
          <w:u w:val="none"/>
          <w:shd w:fill="auto" w:val="clear"/>
          <w:vertAlign w:val="baseline"/>
        </w:rPr>
      </w:pP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Libros.</w:t>
      </w:r>
    </w:p>
    <w:p w:rsidR="00000000" w:rsidDel="00000000" w:rsidP="00000000" w:rsidRDefault="00000000" w:rsidRPr="00000000" w14:paraId="00000044">
      <w:pPr>
        <w:spacing w:after="240" w:before="240" w:line="360" w:lineRule="auto"/>
        <w:ind w:left="0" w:firstLine="0"/>
        <w:rPr>
          <w:rFonts w:ascii="Arial" w:cs="Arial" w:eastAsia="Arial" w:hAnsi="Arial"/>
          <w:b w:val="1"/>
          <w:color w:val="262626"/>
          <w:sz w:val="24"/>
          <w:szCs w:val="24"/>
        </w:rPr>
      </w:pPr>
      <w:r w:rsidDel="00000000" w:rsidR="00000000" w:rsidRPr="00000000">
        <w:rPr>
          <w:rFonts w:ascii="Arial" w:cs="Arial" w:eastAsia="Arial" w:hAnsi="Arial"/>
          <w:b w:val="1"/>
          <w:color w:val="262626"/>
          <w:sz w:val="24"/>
          <w:szCs w:val="24"/>
          <w:rtl w:val="0"/>
        </w:rPr>
        <w:t xml:space="preserve">Tucker A. </w:t>
      </w:r>
      <w:r w:rsidDel="00000000" w:rsidR="00000000" w:rsidRPr="00000000">
        <w:rPr>
          <w:rFonts w:ascii="Arial" w:cs="Arial" w:eastAsia="Arial" w:hAnsi="Arial"/>
          <w:color w:val="262626"/>
          <w:sz w:val="24"/>
          <w:szCs w:val="24"/>
          <w:rtl w:val="0"/>
        </w:rPr>
        <w:t xml:space="preserve">(2006). Programming languages, McGraw Hill</w:t>
      </w: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 </w:t>
      </w:r>
    </w:p>
    <w:p w:rsidR="00000000" w:rsidDel="00000000" w:rsidP="00000000" w:rsidRDefault="00000000" w:rsidRPr="00000000" w14:paraId="00000046">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Metodologías de enseñanza:</w:t>
      </w: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262626"/>
          <w:sz w:val="24"/>
          <w:szCs w:val="24"/>
        </w:rPr>
      </w:pPr>
      <w:bookmarkStart w:colFirst="0" w:colLast="0" w:name="_heading=h.30j0zll" w:id="0"/>
      <w:bookmarkEnd w:id="0"/>
      <w:r w:rsidDel="00000000" w:rsidR="00000000" w:rsidRPr="00000000">
        <w:rPr>
          <w:rFonts w:ascii="Arial" w:cs="Arial" w:eastAsia="Arial" w:hAnsi="Arial"/>
          <w:color w:val="262626"/>
          <w:sz w:val="24"/>
          <w:szCs w:val="24"/>
          <w:rtl w:val="0"/>
        </w:rPr>
        <w:t xml:space="preserve">Las clases serán en modalidades teórica, práctica y teórico-práctico dependiendo del tema a desarrollar.</w:t>
      </w:r>
    </w:p>
    <w:p w:rsidR="00000000" w:rsidDel="00000000" w:rsidP="00000000" w:rsidRDefault="00000000" w:rsidRPr="00000000" w14:paraId="00000048">
      <w:pPr>
        <w:spacing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En las clases teóricas se reforzará con un material de lectura (artículos, capítulos de libros y links a sitios de internet) y en algunos casos con cuestionarios para realizar a través del campus.</w:t>
      </w:r>
    </w:p>
    <w:p w:rsidR="00000000" w:rsidDel="00000000" w:rsidP="00000000" w:rsidRDefault="00000000" w:rsidRPr="00000000" w14:paraId="00000049">
      <w:pPr>
        <w:spacing w:line="360" w:lineRule="auto"/>
        <w:jc w:val="both"/>
        <w:rPr>
          <w:rFonts w:ascii="Arial" w:cs="Arial" w:eastAsia="Arial" w:hAnsi="Arial"/>
          <w:color w:val="262626"/>
          <w:sz w:val="24"/>
          <w:szCs w:val="24"/>
        </w:rPr>
      </w:pPr>
      <w:r w:rsidDel="00000000" w:rsidR="00000000" w:rsidRPr="00000000">
        <w:rPr>
          <w:rFonts w:ascii="Arial" w:cs="Arial" w:eastAsia="Arial" w:hAnsi="Arial"/>
          <w:color w:val="262626"/>
          <w:sz w:val="24"/>
          <w:szCs w:val="24"/>
          <w:rtl w:val="0"/>
        </w:rPr>
        <w:t xml:space="preserve">Se dará a los alumnos guías de trabajos prácticos con casos prácticos ejercicios para realizar con el objetivo de asentar los conceptos trabajados en clase. Algunos de estos ejercicios formarán parte de su evaluación.</w:t>
      </w:r>
    </w:p>
    <w:p w:rsidR="00000000" w:rsidDel="00000000" w:rsidP="00000000" w:rsidRDefault="00000000" w:rsidRPr="00000000" w14:paraId="0000004A">
      <w:pPr>
        <w:jc w:val="both"/>
        <w:rPr>
          <w:rFonts w:ascii="Arial" w:cs="Arial" w:eastAsia="Arial" w:hAnsi="Arial"/>
          <w:color w:val="262626"/>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trabajo en el campus:</w:t>
      </w: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262626"/>
          <w:sz w:val="24"/>
          <w:szCs w:val="24"/>
        </w:rPr>
      </w:pPr>
      <w:bookmarkStart w:colFirst="0" w:colLast="0" w:name="_heading=h.1fob9te" w:id="1"/>
      <w:bookmarkEnd w:id="1"/>
      <w:r w:rsidDel="00000000" w:rsidR="00000000" w:rsidRPr="00000000">
        <w:rPr>
          <w:rFonts w:ascii="Arial" w:cs="Arial" w:eastAsia="Arial" w:hAnsi="Arial"/>
          <w:color w:val="262626"/>
          <w:sz w:val="24"/>
          <w:szCs w:val="24"/>
          <w:rtl w:val="0"/>
        </w:rPr>
        <w:t xml:space="preserve">El Campus Virtual es un espacio fundamental para el desarrollo de la asignatura. En el aula virtual se propondrá material educativo, apuntes de clase, bibliografía, así como también el programa y cronograma de la asignatura y las guías de trabajos prácticos.</w:t>
      </w:r>
    </w:p>
    <w:p w:rsidR="00000000" w:rsidDel="00000000" w:rsidP="00000000" w:rsidRDefault="00000000" w:rsidRPr="00000000" w14:paraId="0000004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 de investigación y extensión (si hubiera)</w:t>
      </w:r>
    </w:p>
    <w:p w:rsidR="00000000" w:rsidDel="00000000" w:rsidP="00000000" w:rsidRDefault="00000000" w:rsidRPr="00000000" w14:paraId="0000004F">
      <w:pPr>
        <w:spacing w:after="0" w:line="360" w:lineRule="auto"/>
        <w:ind w:left="360" w:firstLine="0"/>
        <w:jc w:val="both"/>
        <w:rPr>
          <w:rFonts w:ascii="Arial" w:cs="Arial" w:eastAsia="Arial" w:hAnsi="Arial"/>
          <w:sz w:val="24"/>
          <w:szCs w:val="24"/>
        </w:rPr>
      </w:pPr>
      <w:bookmarkStart w:colFirst="0" w:colLast="0" w:name="_heading=h.3znysh7" w:id="2"/>
      <w:bookmarkEnd w:id="2"/>
      <w:r w:rsidDel="00000000" w:rsidR="00000000" w:rsidRPr="00000000">
        <w:rPr>
          <w:rFonts w:ascii="Arial" w:cs="Arial" w:eastAsia="Arial" w:hAnsi="Arial"/>
          <w:sz w:val="24"/>
          <w:szCs w:val="24"/>
          <w:rtl w:val="0"/>
        </w:rPr>
        <w:t xml:space="preserve">En la materia no se desarrollan actividades de investigación en el marco de un proyecto de investigación. No obstante, algunos puntos de las guías de trabajos prácticos se presentan algunos puntos que requieren que los alumnos investiguen para poder resolverlos. </w:t>
      </w:r>
    </w:p>
    <w:p w:rsidR="00000000" w:rsidDel="00000000" w:rsidP="00000000" w:rsidRDefault="00000000" w:rsidRPr="00000000" w14:paraId="000000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numPr>
          <w:ilvl w:val="0"/>
          <w:numId w:val="2"/>
        </w:numPr>
        <w:spacing w:after="0" w:line="360" w:lineRule="auto"/>
        <w:ind w:left="3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y régimen de aprobación</w:t>
      </w:r>
      <w:r w:rsidDel="00000000" w:rsidR="00000000" w:rsidRPr="00000000">
        <w:rPr>
          <w:rtl w:val="0"/>
        </w:rPr>
      </w:r>
    </w:p>
    <w:p w:rsidR="00000000" w:rsidDel="00000000" w:rsidP="00000000" w:rsidRDefault="00000000" w:rsidRPr="00000000" w14:paraId="0000005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ind w:left="1800" w:hanging="10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Aprobación de la cursada</w:t>
      </w:r>
    </w:p>
    <w:p w:rsidR="00000000" w:rsidDel="00000000" w:rsidP="00000000" w:rsidRDefault="00000000" w:rsidRPr="00000000" w14:paraId="0000005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rsidR="00000000" w:rsidDel="00000000" w:rsidP="00000000" w:rsidRDefault="00000000" w:rsidRPr="00000000" w14:paraId="0000005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Siempre que se realice una evaluación de carácter recuperatorio, la calificación que los/as estudiantes obtengan reemplazará la calificación obtenida en el examen que se ha recuperado y será la considerada definitiva a los efectos de la aprobación.</w:t>
      </w:r>
    </w:p>
    <w:p w:rsidR="00000000" w:rsidDel="00000000" w:rsidP="00000000" w:rsidRDefault="00000000" w:rsidRPr="00000000" w14:paraId="0000005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alumno deberá poseer una asistencia no inferior al 75% en las clases presenciales. </w:t>
      </w:r>
    </w:p>
    <w:p w:rsidR="00000000" w:rsidDel="00000000" w:rsidP="00000000" w:rsidRDefault="00000000" w:rsidRPr="00000000" w14:paraId="0000005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las cursadas de materias virtuales se requerirá que el estudiante ingrese al aula virtual como mínimo una vez por semana.</w:t>
      </w:r>
    </w:p>
    <w:p w:rsidR="00000000" w:rsidDel="00000000" w:rsidP="00000000" w:rsidRDefault="00000000" w:rsidRPr="00000000" w14:paraId="0000005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7.2 Aprobación de la materia</w:t>
      </w:r>
    </w:p>
    <w:p w:rsidR="00000000" w:rsidDel="00000000" w:rsidP="00000000" w:rsidRDefault="00000000" w:rsidRPr="00000000" w14:paraId="0000005D">
      <w:pPr>
        <w:spacing w:after="0" w:line="360" w:lineRule="auto"/>
        <w:ind w:left="765"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materia puede aprobarse por promoción, evaluación integradora, examen final o libre. </w:t>
      </w:r>
    </w:p>
    <w:p w:rsidR="00000000" w:rsidDel="00000000" w:rsidP="00000000" w:rsidRDefault="00000000" w:rsidRPr="00000000" w14:paraId="0000005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Promoción directa:</w:t>
      </w:r>
      <w:r w:rsidDel="00000000" w:rsidR="00000000" w:rsidRPr="00000000">
        <w:rPr>
          <w:rFonts w:ascii="Arial" w:cs="Arial" w:eastAsia="Arial" w:hAnsi="Arial"/>
          <w:sz w:val="24"/>
          <w:szCs w:val="24"/>
          <w:rtl w:val="0"/>
        </w:rPr>
        <w:t xml:space="preserve"> tal como lo establece el art°17 del </w:t>
      </w:r>
      <w:hyperlink r:id="rId7">
        <w:r w:rsidDel="00000000" w:rsidR="00000000" w:rsidRPr="00000000">
          <w:rPr>
            <w:rFonts w:ascii="Arial" w:cs="Arial" w:eastAsia="Arial" w:hAnsi="Arial"/>
            <w:color w:val="0000ff"/>
            <w:sz w:val="24"/>
            <w:szCs w:val="24"/>
            <w:u w:val="single"/>
            <w:rtl w:val="0"/>
          </w:rPr>
          <w:t xml:space="preserve">Régimen Académico</w:t>
        </w:r>
      </w:hyperlink>
      <w:r w:rsidDel="00000000" w:rsidR="00000000" w:rsidRPr="00000000">
        <w:rPr>
          <w:rFonts w:ascii="Arial" w:cs="Arial" w:eastAsia="Arial" w:hAnsi="Arial"/>
          <w:sz w:val="24"/>
          <w:szCs w:val="24"/>
          <w:rtl w:val="0"/>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estricto resultante deberá ser una nota igual o superior a siete(7) sin mediar ningún redondeo.</w:t>
      </w:r>
    </w:p>
    <w:p w:rsidR="00000000" w:rsidDel="00000000" w:rsidP="00000000" w:rsidRDefault="00000000" w:rsidRPr="00000000" w14:paraId="0000006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integradora: </w:t>
      </w:r>
      <w:r w:rsidDel="00000000" w:rsidR="00000000" w:rsidRPr="00000000">
        <w:rPr>
          <w:rFonts w:ascii="Arial" w:cs="Arial" w:eastAsia="Arial" w:hAnsi="Arial"/>
          <w:sz w:val="24"/>
          <w:szCs w:val="24"/>
          <w:rtl w:val="0"/>
        </w:rPr>
        <w:t xml:space="preserve">tal como lo establece el art°18 del </w:t>
      </w:r>
      <w:hyperlink r:id="rId8">
        <w:r w:rsidDel="00000000" w:rsidR="00000000" w:rsidRPr="00000000">
          <w:rPr>
            <w:rFonts w:ascii="Arial" w:cs="Arial" w:eastAsia="Arial" w:hAnsi="Arial"/>
            <w:color w:val="0000ff"/>
            <w:sz w:val="24"/>
            <w:szCs w:val="24"/>
            <w:u w:val="single"/>
            <w:rtl w:val="0"/>
          </w:rPr>
          <w:t xml:space="preserve">Régimen Académico</w:t>
        </w:r>
      </w:hyperlink>
      <w:r w:rsidDel="00000000" w:rsidR="00000000" w:rsidRPr="00000000">
        <w:rPr>
          <w:rFonts w:ascii="Arial" w:cs="Arial" w:eastAsia="Arial" w:hAnsi="Arial"/>
          <w:sz w:val="24"/>
          <w:szCs w:val="24"/>
          <w:rtl w:val="0"/>
        </w:rPr>
        <w:t xml:space="preserve">, podrán acceder a esta evaluación aquellos estudiantes que hayan aprobado la cursado con una nota de entre cuatro (4) y seis (6) puntos.</w:t>
      </w:r>
    </w:p>
    <w:p w:rsidR="00000000" w:rsidDel="00000000" w:rsidP="00000000" w:rsidRDefault="00000000" w:rsidRPr="00000000" w14:paraId="0000006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rsidR="00000000" w:rsidDel="00000000" w:rsidP="00000000" w:rsidRDefault="00000000" w:rsidRPr="00000000" w14:paraId="0000006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nota obtenida se promediará con la nota de la cursada. </w:t>
      </w:r>
    </w:p>
    <w:p w:rsidR="00000000" w:rsidDel="00000000" w:rsidP="00000000" w:rsidRDefault="00000000" w:rsidRPr="00000000" w14:paraId="0000006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Examen final:</w:t>
      </w:r>
      <w:r w:rsidDel="00000000" w:rsidR="00000000" w:rsidRPr="00000000">
        <w:rPr>
          <w:rFonts w:ascii="Arial" w:cs="Arial" w:eastAsia="Arial" w:hAnsi="Arial"/>
          <w:sz w:val="24"/>
          <w:szCs w:val="24"/>
          <w:rtl w:val="0"/>
        </w:rPr>
        <w:t xml:space="preserve"> Instancia destinada a quienes opten por no rendir la evaluación integradora o hayan regularizado la materia en cuatrimestres anteriores. Se evalúa la totalidad de los contenidos del programa de la materia y se aprueba con una calificación igual o superior a cuatro (4) puntos. Esta nota no se promedia con la cursada.  </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360" w:lineRule="auto"/>
        <w:ind w:left="1800" w:hanging="10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Criterios de calificación</w:t>
      </w:r>
    </w:p>
    <w:p w:rsidR="00000000" w:rsidDel="00000000" w:rsidP="00000000" w:rsidRDefault="00000000" w:rsidRPr="00000000" w14:paraId="00000069">
      <w:pPr>
        <w:spacing w:line="360" w:lineRule="auto"/>
        <w:jc w:val="both"/>
        <w:rPr>
          <w:rFonts w:ascii="Arial" w:cs="Arial" w:eastAsia="Arial" w:hAnsi="Arial"/>
          <w:sz w:val="24"/>
          <w:szCs w:val="24"/>
        </w:rPr>
      </w:pPr>
      <w:bookmarkStart w:colFirst="0" w:colLast="0" w:name="_heading=h.2et92p0" w:id="3"/>
      <w:bookmarkEnd w:id="3"/>
      <w:r w:rsidDel="00000000" w:rsidR="00000000" w:rsidRPr="00000000">
        <w:rPr>
          <w:rFonts w:ascii="Arial" w:cs="Arial" w:eastAsia="Arial" w:hAnsi="Arial"/>
          <w:sz w:val="24"/>
          <w:szCs w:val="24"/>
          <w:rtl w:val="0"/>
        </w:rPr>
        <w:t xml:space="preserve">El sistema normal de evaluación consistirá en 2 (dos) exámenes parciales con recuperatorios, según el cronograma previsto, de la totalidad de la materia descrita en el programa. Los mismos se realizarán en las fechas que, a tal efecto, se establezcan en el cronograma. El primer parcial es teórico-práctico e individual y el segundo parcial es un trabajo integrador desarrollado por los alumnos de manera grupal y se debe defender por todos los integrantes del grupo. Además, se considera como parte de la evaluación de la cursada el desarrollo de la guía de trabajos prácticos que los alumnos deben presentar de manera grupal al final de la cursada de la asignatura.</w:t>
      </w:r>
    </w:p>
    <w:p w:rsidR="00000000" w:rsidDel="00000000" w:rsidP="00000000" w:rsidRDefault="00000000" w:rsidRPr="00000000" w14:paraId="0000006A">
      <w:pPr>
        <w:rPr>
          <w:rFonts w:ascii="Arial" w:cs="Arial" w:eastAsia="Arial" w:hAnsi="Arial"/>
          <w:b w:val="1"/>
          <w:sz w:val="24"/>
          <w:szCs w:val="24"/>
        </w:rPr>
        <w:sectPr>
          <w:headerReference r:id="rId9" w:type="default"/>
          <w:headerReference r:id="rId10" w:type="first"/>
          <w:headerReference r:id="rId11" w:type="even"/>
          <w:footerReference r:id="rId12" w:type="first"/>
          <w:footerReference r:id="rId13" w:type="even"/>
          <w:pgSz w:h="16838" w:w="11906" w:orient="portrait"/>
          <w:pgMar w:bottom="1701" w:top="1701" w:left="1134"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Cronograma</w:t>
      </w:r>
      <w:r w:rsidDel="00000000" w:rsidR="00000000" w:rsidRPr="00000000">
        <w:rPr>
          <w:rtl w:val="0"/>
        </w:rPr>
      </w:r>
    </w:p>
    <w:tbl>
      <w:tblPr>
        <w:tblStyle w:val="Table1"/>
        <w:tblW w:w="1198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2520"/>
        <w:gridCol w:w="2127"/>
        <w:gridCol w:w="3261"/>
        <w:gridCol w:w="3118"/>
        <w:tblGridChange w:id="0">
          <w:tblGrid>
            <w:gridCol w:w="960"/>
            <w:gridCol w:w="2520"/>
            <w:gridCol w:w="2127"/>
            <w:gridCol w:w="3261"/>
            <w:gridCol w:w="3118"/>
          </w:tblGrid>
        </w:tblGridChange>
      </w:tblGrid>
      <w:tr>
        <w:trPr>
          <w:cantSplit w:val="0"/>
          <w:tblHeader w:val="0"/>
        </w:trPr>
        <w:tc>
          <w:tcPr/>
          <w:p w:rsidR="00000000" w:rsidDel="00000000" w:rsidP="00000000" w:rsidRDefault="00000000" w:rsidRPr="00000000" w14:paraId="0000006D">
            <w:pPr>
              <w:rPr>
                <w:rFonts w:ascii="Arial" w:cs="Arial" w:eastAsia="Arial" w:hAnsi="Arial"/>
                <w:b w:val="1"/>
                <w:sz w:val="18"/>
                <w:szCs w:val="18"/>
              </w:rPr>
            </w:pPr>
            <w:bookmarkStart w:colFirst="0" w:colLast="0" w:name="_heading=h.gjdgxs" w:id="4"/>
            <w:bookmarkEnd w:id="4"/>
            <w:r w:rsidDel="00000000" w:rsidR="00000000" w:rsidRPr="00000000">
              <w:rPr>
                <w:rFonts w:ascii="Arial" w:cs="Arial" w:eastAsia="Arial" w:hAnsi="Arial"/>
                <w:b w:val="1"/>
                <w:sz w:val="18"/>
                <w:szCs w:val="18"/>
                <w:rtl w:val="0"/>
              </w:rPr>
              <w:t xml:space="preserve">#CLASE</w:t>
            </w:r>
          </w:p>
        </w:tc>
        <w:tc>
          <w:tcPr/>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w:t>
            </w:r>
          </w:p>
        </w:tc>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b w:val="1"/>
                <w:sz w:val="18"/>
                <w:szCs w:val="18"/>
                <w:rtl w:val="0"/>
              </w:rPr>
              <w:t xml:space="preserve">TEMAS</w:t>
            </w:r>
            <w:r w:rsidDel="00000000" w:rsidR="00000000" w:rsidRPr="00000000">
              <w:rPr>
                <w:rtl w:val="0"/>
              </w:rPr>
            </w:r>
          </w:p>
        </w:tc>
        <w:tc>
          <w:tcPr/>
          <w:p w:rsidR="00000000" w:rsidDel="00000000" w:rsidP="00000000" w:rsidRDefault="00000000" w:rsidRPr="00000000" w14:paraId="0000007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ACTIVIDADES</w:t>
            </w:r>
          </w:p>
        </w:tc>
        <w:tc>
          <w:tcPr/>
          <w:p w:rsidR="00000000" w:rsidDel="00000000" w:rsidP="00000000" w:rsidRDefault="00000000" w:rsidRPr="00000000" w14:paraId="0000007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MODALIDAD </w:t>
            </w:r>
          </w:p>
        </w:tc>
      </w:tr>
      <w:tr>
        <w:trPr>
          <w:cantSplit w:val="0"/>
          <w:tblHeader w:val="0"/>
        </w:trPr>
        <w:tc>
          <w:tcPr/>
          <w:p w:rsidR="00000000" w:rsidDel="00000000" w:rsidP="00000000" w:rsidRDefault="00000000" w:rsidRPr="00000000" w14:paraId="000000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7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w:t>
            </w:r>
          </w:p>
          <w:p w:rsidR="00000000" w:rsidDel="00000000" w:rsidP="00000000" w:rsidRDefault="00000000" w:rsidRPr="00000000" w14:paraId="00000074">
            <w:pPr>
              <w:spacing w:after="0" w:line="240"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la materia.</w:t>
            </w:r>
          </w:p>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sz w:val="20"/>
                <w:szCs w:val="20"/>
                <w:rtl w:val="0"/>
              </w:rPr>
              <w:t xml:space="preserve">Conceptos fundamentales.</w:t>
            </w:r>
            <w:r w:rsidDel="00000000" w:rsidR="00000000" w:rsidRPr="00000000">
              <w:rPr>
                <w:rtl w:val="0"/>
              </w:rPr>
            </w:r>
          </w:p>
        </w:tc>
        <w:tc>
          <w:tcPr/>
          <w:p w:rsidR="00000000" w:rsidDel="00000000" w:rsidP="00000000" w:rsidRDefault="00000000" w:rsidRPr="00000000" w14:paraId="0000007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Preguntas teóricas</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7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w:t>
            </w:r>
          </w:p>
        </w:tc>
        <w:tc>
          <w:tcPr/>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Historia y Clasificación</w:t>
            </w:r>
          </w:p>
        </w:tc>
        <w:tc>
          <w:tcPr/>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clasificación de Lenguajes de Programación</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803" w:hRule="atLeast"/>
          <w:tblHeader w:val="0"/>
        </w:trPr>
        <w:tc>
          <w:tcPr/>
          <w:p w:rsidR="00000000" w:rsidDel="00000000" w:rsidP="00000000" w:rsidRDefault="00000000" w:rsidRPr="00000000" w14:paraId="000000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7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Paradigmas</w:t>
            </w:r>
          </w:p>
        </w:tc>
        <w:tc>
          <w:tcPr/>
          <w:p w:rsidR="00000000" w:rsidDel="00000000" w:rsidP="00000000" w:rsidRDefault="00000000" w:rsidRPr="00000000" w14:paraId="000000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Imperativo. Funcional. Objetos. Lógico</w:t>
            </w:r>
          </w:p>
        </w:tc>
        <w:tc>
          <w:tcPr/>
          <w:p w:rsidR="00000000" w:rsidDel="00000000" w:rsidP="00000000" w:rsidRDefault="00000000" w:rsidRPr="00000000" w14:paraId="0000008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Presentaciones grupales</w:t>
            </w:r>
          </w:p>
        </w:tc>
        <w:tc>
          <w:tcPr/>
          <w:p w:rsidR="00000000" w:rsidDel="00000000" w:rsidP="00000000" w:rsidRDefault="00000000" w:rsidRPr="00000000" w14:paraId="000000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61" w:hRule="atLeast"/>
          <w:tblHeader w:val="0"/>
        </w:trPr>
        <w:tc>
          <w:tcPr/>
          <w:p w:rsidR="00000000" w:rsidDel="00000000" w:rsidP="00000000" w:rsidRDefault="00000000" w:rsidRPr="00000000" w14:paraId="000000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Paradigmas</w:t>
            </w:r>
          </w:p>
        </w:tc>
        <w:tc>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Comparación de lenguajes</w:t>
            </w:r>
          </w:p>
        </w:tc>
        <w:tc>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comparación. Resolución de problemas en diferentes paradigmas</w:t>
            </w:r>
          </w:p>
        </w:tc>
        <w:tc>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43" w:hRule="atLeast"/>
          <w:tblHeader w:val="0"/>
        </w:trPr>
        <w:tc>
          <w:tcPr/>
          <w:p w:rsidR="00000000" w:rsidDel="00000000" w:rsidP="00000000" w:rsidRDefault="00000000" w:rsidRPr="00000000" w14:paraId="000000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Sintaxis y Semántica</w:t>
            </w:r>
          </w:p>
        </w:tc>
        <w:tc>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Sintaxis</w:t>
            </w:r>
          </w:p>
        </w:tc>
        <w:tc>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Sintaxis</w:t>
            </w:r>
          </w:p>
        </w:tc>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8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Sintaxis y Semántica</w:t>
            </w:r>
          </w:p>
        </w:tc>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Sintaxis</w:t>
            </w:r>
          </w:p>
        </w:tc>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Sintaxis</w:t>
            </w:r>
          </w:p>
        </w:tc>
        <w:tc>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Sintaxis y Semántica</w:t>
            </w:r>
          </w:p>
        </w:tc>
        <w:tc>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Semántica</w:t>
            </w:r>
          </w:p>
        </w:tc>
        <w:tc>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Semántica</w:t>
            </w:r>
          </w:p>
        </w:tc>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501" w:hRule="atLeast"/>
          <w:tblHeader w:val="0"/>
        </w:trPr>
        <w:tc>
          <w:tcPr/>
          <w:p w:rsidR="00000000" w:rsidDel="00000000" w:rsidP="00000000" w:rsidRDefault="00000000" w:rsidRPr="00000000" w14:paraId="0000009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p>
        </w:tc>
        <w:tc>
          <w:tcPr/>
          <w:p w:rsidR="00000000" w:rsidDel="00000000" w:rsidP="00000000" w:rsidRDefault="00000000" w:rsidRPr="00000000" w14:paraId="0000009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Examen – Primer Parcial</w:t>
            </w:r>
          </w:p>
        </w:tc>
        <w:tc>
          <w:tcPr/>
          <w:p w:rsidR="00000000" w:rsidDel="00000000" w:rsidP="00000000" w:rsidRDefault="00000000" w:rsidRPr="00000000" w14:paraId="00000099">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A">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Presencial</w:t>
            </w:r>
          </w:p>
        </w:tc>
      </w:tr>
      <w:tr>
        <w:trPr>
          <w:cantSplit w:val="0"/>
          <w:tblHeader w:val="0"/>
        </w:trPr>
        <w:tc>
          <w:tcPr/>
          <w:p w:rsidR="00000000" w:rsidDel="00000000" w:rsidP="00000000" w:rsidRDefault="00000000" w:rsidRPr="00000000" w14:paraId="000000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Tipos de Datos</w:t>
            </w:r>
          </w:p>
        </w:tc>
        <w:tc>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Tipos de datos</w:t>
            </w:r>
          </w:p>
        </w:tc>
        <w:tc>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Devolución de parciales</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Tipos de datos</w:t>
            </w:r>
          </w:p>
        </w:tc>
        <w:tc>
          <w:tcPr/>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326" w:hRule="atLeast"/>
          <w:tblHeader w:val="0"/>
        </w:trPr>
        <w:tc>
          <w:tcPr/>
          <w:p w:rsidR="00000000" w:rsidDel="00000000" w:rsidP="00000000" w:rsidRDefault="00000000" w:rsidRPr="00000000" w14:paraId="000000A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Tipos de Datos</w:t>
            </w:r>
          </w:p>
        </w:tc>
        <w:tc>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Equivalencia</w:t>
            </w:r>
          </w:p>
        </w:tc>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equivalencias de tipos de datos</w:t>
            </w:r>
          </w:p>
        </w:tc>
        <w:tc>
          <w:tcPr/>
          <w:p w:rsidR="00000000" w:rsidDel="00000000" w:rsidP="00000000" w:rsidRDefault="00000000" w:rsidRPr="00000000" w14:paraId="000000A6">
            <w:pPr>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Virtual Sincrónica</w:t>
            </w:r>
            <w:r w:rsidDel="00000000" w:rsidR="00000000" w:rsidRPr="00000000">
              <w:rPr>
                <w:rtl w:val="0"/>
              </w:rPr>
            </w:r>
          </w:p>
        </w:tc>
      </w:tr>
      <w:tr>
        <w:trPr>
          <w:cantSplit w:val="0"/>
          <w:trHeight w:val="726" w:hRule="atLeast"/>
          <w:tblHeader w:val="0"/>
        </w:trPr>
        <w:tc>
          <w:tcPr/>
          <w:p w:rsidR="00000000" w:rsidDel="00000000" w:rsidP="00000000" w:rsidRDefault="00000000" w:rsidRPr="00000000" w14:paraId="000000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Tipos de Datos</w:t>
            </w:r>
          </w:p>
        </w:tc>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Conversión</w:t>
            </w:r>
          </w:p>
        </w:tc>
        <w:tc>
          <w:tcPr/>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conversión de tipos de datos</w:t>
            </w:r>
          </w:p>
        </w:tc>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A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 de Ejecución</w:t>
            </w:r>
          </w:p>
        </w:tc>
        <w:tc>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Expresiones, condicionales y bucles</w:t>
            </w:r>
          </w:p>
        </w:tc>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varios</w:t>
            </w:r>
          </w:p>
        </w:tc>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 de Ejecución</w:t>
            </w:r>
          </w:p>
        </w:tc>
        <w:tc>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Excepciones</w:t>
            </w:r>
          </w:p>
        </w:tc>
        <w:tc>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Ejercicios de excepciones</w:t>
            </w:r>
          </w:p>
        </w:tc>
        <w:tc>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rHeight w:val="726" w:hRule="atLeast"/>
          <w:tblHeader w:val="0"/>
        </w:trPr>
        <w:tc>
          <w:tcPr/>
          <w:p w:rsidR="00000000" w:rsidDel="00000000" w:rsidP="00000000" w:rsidRDefault="00000000" w:rsidRPr="00000000" w14:paraId="000000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 de Ejecución</w:t>
            </w:r>
          </w:p>
        </w:tc>
        <w:tc>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Subprogramas</w:t>
            </w:r>
          </w:p>
        </w:tc>
        <w:tc>
          <w:tcPr/>
          <w:p w:rsidR="00000000" w:rsidDel="00000000" w:rsidP="00000000" w:rsidRDefault="00000000" w:rsidRPr="00000000" w14:paraId="000000B9">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Ejercicios de subprogramas</w:t>
            </w:r>
            <w:r w:rsidDel="00000000" w:rsidR="00000000" w:rsidRPr="00000000">
              <w:rPr>
                <w:rtl w:val="0"/>
              </w:rPr>
            </w:r>
          </w:p>
        </w:tc>
        <w:tc>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Virtual Sincrónica</w:t>
            </w:r>
          </w:p>
        </w:tc>
      </w:tr>
      <w:tr>
        <w:trPr>
          <w:cantSplit w:val="0"/>
          <w:tblHeader w:val="0"/>
        </w:trPr>
        <w:tc>
          <w:tcPr/>
          <w:p w:rsidR="00000000" w:rsidDel="00000000" w:rsidP="00000000" w:rsidRDefault="00000000" w:rsidRPr="00000000" w14:paraId="000000B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w:t>
            </w:r>
          </w:p>
        </w:tc>
        <w:tc>
          <w:tcPr/>
          <w:p w:rsidR="00000000" w:rsidDel="00000000" w:rsidP="00000000" w:rsidRDefault="00000000" w:rsidRPr="00000000" w14:paraId="000000B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Examen Segundo Parcial </w:t>
            </w:r>
          </w:p>
        </w:tc>
        <w:tc>
          <w:tcPr/>
          <w:p w:rsidR="00000000" w:rsidDel="00000000" w:rsidP="00000000" w:rsidRDefault="00000000" w:rsidRPr="00000000" w14:paraId="000000BD">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B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Presencial</w:t>
            </w:r>
          </w:p>
        </w:tc>
      </w:tr>
      <w:tr>
        <w:trPr>
          <w:cantSplit w:val="0"/>
          <w:trHeight w:val="1154" w:hRule="atLeast"/>
          <w:tblHeader w:val="0"/>
        </w:trPr>
        <w:tc>
          <w:tcPr/>
          <w:p w:rsidR="00000000" w:rsidDel="00000000" w:rsidP="00000000" w:rsidRDefault="00000000" w:rsidRPr="00000000" w14:paraId="000000C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w:t>
            </w:r>
          </w:p>
        </w:tc>
        <w:tc>
          <w:tcPr/>
          <w:p w:rsidR="00000000" w:rsidDel="00000000" w:rsidP="00000000" w:rsidRDefault="00000000" w:rsidRPr="00000000" w14:paraId="000000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Recuperatorios</w:t>
            </w:r>
          </w:p>
        </w:tc>
        <w:tc>
          <w:tcPr/>
          <w:p w:rsidR="00000000" w:rsidDel="00000000" w:rsidP="00000000" w:rsidRDefault="00000000" w:rsidRPr="00000000" w14:paraId="000000C2">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Finalización del cuatrimestre.</w:t>
            </w:r>
          </w:p>
          <w:p w:rsidR="00000000" w:rsidDel="00000000" w:rsidP="00000000" w:rsidRDefault="00000000" w:rsidRPr="00000000" w14:paraId="000000C4">
            <w:pPr>
              <w:rPr>
                <w:rFonts w:ascii="Arial" w:cs="Arial" w:eastAsia="Arial" w:hAnsi="Arial"/>
                <w:i w:val="1"/>
                <w:u w:val="single"/>
              </w:rPr>
            </w:pPr>
            <w:r w:rsidDel="00000000" w:rsidR="00000000" w:rsidRPr="00000000">
              <w:rPr>
                <w:rFonts w:ascii="Arial" w:cs="Arial" w:eastAsia="Arial" w:hAnsi="Arial"/>
                <w:sz w:val="20"/>
                <w:szCs w:val="20"/>
                <w:rtl w:val="0"/>
              </w:rPr>
              <w:t xml:space="preserve">Indicaciones para la evaluación integradora</w:t>
            </w:r>
            <w:r w:rsidDel="00000000" w:rsidR="00000000" w:rsidRPr="00000000">
              <w:rPr>
                <w:rFonts w:ascii="Arial" w:cs="Arial" w:eastAsia="Arial" w:hAnsi="Arial"/>
                <w:sz w:val="20"/>
                <w:szCs w:val="20"/>
                <w:u w:val="single"/>
                <w:rtl w:val="0"/>
              </w:rPr>
              <w:t xml:space="preserve"> </w:t>
            </w:r>
            <w:r w:rsidDel="00000000" w:rsidR="00000000" w:rsidRPr="00000000">
              <w:rPr>
                <w:rtl w:val="0"/>
              </w:rPr>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Presencial</w:t>
            </w:r>
          </w:p>
        </w:tc>
      </w:tr>
      <w:tr>
        <w:trPr>
          <w:cantSplit w:val="0"/>
          <w:tblHeader w:val="0"/>
        </w:trPr>
        <w:tc>
          <w:tcPr/>
          <w:p w:rsidR="00000000" w:rsidDel="00000000" w:rsidP="00000000" w:rsidRDefault="00000000" w:rsidRPr="00000000" w14:paraId="000000C6">
            <w:pPr>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Evaluación integradora (en caso de ser necesario).</w:t>
            </w:r>
          </w:p>
        </w:tc>
        <w:tc>
          <w:tcPr/>
          <w:p w:rsidR="00000000" w:rsidDel="00000000" w:rsidP="00000000" w:rsidRDefault="00000000" w:rsidRPr="00000000" w14:paraId="000000C8">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9">
            <w:pPr>
              <w:rPr>
                <w:rFonts w:ascii="Arial" w:cs="Arial" w:eastAsia="Arial" w:hAnsi="Arial"/>
                <w:i w:val="1"/>
                <w:u w:val="single"/>
              </w:rPr>
            </w:pPr>
            <w:r w:rsidDel="00000000" w:rsidR="00000000" w:rsidRPr="00000000">
              <w:rPr>
                <w:rtl w:val="0"/>
              </w:rPr>
            </w:r>
          </w:p>
        </w:tc>
        <w:tc>
          <w:tcPr/>
          <w:p w:rsidR="00000000" w:rsidDel="00000000" w:rsidP="00000000" w:rsidRDefault="00000000" w:rsidRPr="00000000" w14:paraId="000000CA">
            <w:pPr>
              <w:rPr>
                <w:rFonts w:ascii="Arial" w:cs="Arial" w:eastAsia="Arial" w:hAnsi="Arial"/>
                <w:i w:val="1"/>
                <w:u w:val="single"/>
              </w:rPr>
            </w:pPr>
            <w:r w:rsidDel="00000000" w:rsidR="00000000" w:rsidRPr="00000000">
              <w:rPr>
                <w:rtl w:val="0"/>
              </w:rPr>
            </w:r>
          </w:p>
        </w:tc>
      </w:tr>
    </w:tbl>
    <w:p w:rsidR="00000000" w:rsidDel="00000000" w:rsidP="00000000" w:rsidRDefault="00000000" w:rsidRPr="00000000" w14:paraId="000000CB">
      <w:pPr>
        <w:spacing w:after="0" w:line="360" w:lineRule="auto"/>
        <w:jc w:val="both"/>
        <w:rPr>
          <w:rFonts w:ascii="Arial" w:cs="Arial" w:eastAsia="Arial" w:hAnsi="Arial"/>
          <w:sz w:val="24"/>
          <w:szCs w:val="24"/>
        </w:rPr>
      </w:pPr>
      <w:r w:rsidDel="00000000" w:rsidR="00000000" w:rsidRPr="00000000">
        <w:rPr>
          <w:rtl w:val="0"/>
        </w:rPr>
      </w:r>
    </w:p>
    <w:sectPr>
      <w:type w:val="nextPage"/>
      <w:pgSz w:h="11906" w:w="16838" w:orient="landscape"/>
      <w:pgMar w:bottom="1134"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tabs>
        <w:tab w:val="left" w:pos="3405"/>
        <w:tab w:val="right" w:pos="4419"/>
        <w:tab w:val="right" w:pos="9292"/>
        <w:tab w:val="left" w:pos="9498"/>
      </w:tabs>
      <w:spacing w:after="200" w:line="240" w:lineRule="auto"/>
      <w:ind w:left="10212" w:hanging="10212"/>
      <w:jc w:val="right"/>
      <w:rPr>
        <w:rFonts w:ascii="Arial" w:cs="Arial" w:eastAsia="Arial" w:hAnsi="Arial"/>
        <w:color w:val="000000"/>
        <w:sz w:val="18"/>
        <w:szCs w:val="18"/>
      </w:rPr>
    </w:pPr>
    <w:r w:rsidDel="00000000" w:rsidR="00000000" w:rsidRPr="00000000">
      <w:rPr>
        <w:color w:val="000000"/>
        <w:rtl w:val="0"/>
      </w:rPr>
      <w:tab/>
      <w:tab/>
      <w:t xml:space="preserve"> </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2609850</wp:posOffset>
              </wp:positionH>
              <wp:positionV relativeFrom="paragraph">
                <wp:posOffset>6351</wp:posOffset>
              </wp:positionV>
              <wp:extent cx="3981450" cy="409575"/>
              <wp:effectExtent b="0" l="0" r="0" t="0"/>
              <wp:wrapTopAndBottom distB="57150" distT="57150"/>
              <wp:docPr id="9" name=""/>
              <a:graphic>
                <a:graphicData uri="http://schemas.microsoft.com/office/word/2010/wordprocessingShape">
                  <wps:wsp>
                    <wps:cNvSpPr/>
                    <wps:cNvPr id="2" name="Shape 2"/>
                    <wps:spPr>
                      <a:xfrm>
                        <a:off x="3383850" y="3604740"/>
                        <a:ext cx="3924300" cy="350520"/>
                      </a:xfrm>
                      <a:prstGeom prst="rect">
                        <a:avLst/>
                      </a:prstGeom>
                      <a:noFill/>
                      <a:ln>
                        <a:noFill/>
                      </a:ln>
                    </wps:spPr>
                    <wps:txbx>
                      <w:txbxContent>
                        <w:p w:rsidR="00000000" w:rsidDel="00000000" w:rsidP="00000000" w:rsidRDefault="00000000" w:rsidRPr="00000000">
                          <w:pPr>
                            <w:spacing w:after="160" w:before="0" w:line="258.0000114440918"/>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"2020 – AÑO DEL GENERAL MANUEL BELGRANO”</w:t>
                          </w:r>
                        </w:p>
                      </w:txbxContent>
                    </wps:txbx>
                    <wps:bodyPr anchorCtr="0" anchor="ctr" bIns="45700" lIns="91425" spcFirstLastPara="1" rIns="91425" wrap="square" tIns="4570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2609850</wp:posOffset>
              </wp:positionH>
              <wp:positionV relativeFrom="paragraph">
                <wp:posOffset>6351</wp:posOffset>
              </wp:positionV>
              <wp:extent cx="3981450" cy="409575"/>
              <wp:effectExtent b="0" l="0" r="0" t="0"/>
              <wp:wrapTopAndBottom distB="57150" distT="57150"/>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81450" cy="4095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-38094</wp:posOffset>
          </wp:positionH>
          <wp:positionV relativeFrom="paragraph">
            <wp:posOffset>-135884</wp:posOffset>
          </wp:positionV>
          <wp:extent cx="2518093" cy="503004"/>
          <wp:effectExtent b="0" l="0" r="0" t="0"/>
          <wp:wrapNone/>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518093" cy="503004"/>
                  </a:xfrm>
                  <a:prstGeom prst="rect"/>
                  <a:ln/>
                </pic:spPr>
              </pic:pic>
            </a:graphicData>
          </a:graphic>
        </wp:anchor>
      </w:drawing>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b w:val="1"/>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3">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iedepgina">
    <w:name w:val="footer"/>
    <w:basedOn w:val="Normal"/>
    <w:link w:val="PiedepginaCar"/>
    <w:uiPriority w:val="99"/>
    <w:semiHidden w:val="1"/>
    <w:unhideWhenUsed w:val="1"/>
    <w:rsid w:val="000B699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0B6990"/>
  </w:style>
  <w:style w:type="paragraph" w:styleId="Prrafodelista">
    <w:name w:val="List Paragraph"/>
    <w:basedOn w:val="Normal"/>
    <w:uiPriority w:val="34"/>
    <w:qFormat w:val="1"/>
    <w:rsid w:val="00C214FA"/>
    <w:pPr>
      <w:ind w:left="720"/>
      <w:contextualSpacing w:val="1"/>
    </w:pPr>
  </w:style>
  <w:style w:type="character" w:styleId="Hipervnculo">
    <w:name w:val="Hyperlink"/>
    <w:basedOn w:val="Fuentedeprrafopredeter"/>
    <w:uiPriority w:val="99"/>
    <w:unhideWhenUsed w:val="1"/>
    <w:rsid w:val="00D143B5"/>
    <w:rPr>
      <w:color w:val="0000ff" w:themeColor="hyperlink"/>
      <w:u w:val="single"/>
    </w:rPr>
  </w:style>
  <w:style w:type="character" w:styleId="Mencinsinresolver">
    <w:name w:val="Unresolved Mention"/>
    <w:basedOn w:val="Fuentedeprrafopredeter"/>
    <w:uiPriority w:val="99"/>
    <w:semiHidden w:val="1"/>
    <w:unhideWhenUsed w:val="1"/>
    <w:rsid w:val="000133B1"/>
    <w:rPr>
      <w:color w:val="605e5c"/>
      <w:shd w:color="auto" w:fill="e1dfdd" w:val="clear"/>
    </w:rPr>
  </w:style>
  <w:style w:type="paragraph" w:styleId="Bibliografa1" w:customStyle="1">
    <w:name w:val="Bibliografía1"/>
    <w:basedOn w:val="Normal"/>
    <w:next w:val="Normal"/>
    <w:uiPriority w:val="37"/>
    <w:unhideWhenUsed w:val="1"/>
    <w:rsid w:val="000133B1"/>
    <w:pPr>
      <w:spacing w:after="0" w:line="240" w:lineRule="auto"/>
    </w:pPr>
    <w:rPr>
      <w:rFonts w:ascii="Times New Roman" w:cs="Times New Roman" w:eastAsia="Times New Roman" w:hAnsi="Times New Roman"/>
      <w:sz w:val="24"/>
      <w:szCs w:val="24"/>
      <w:lang w:eastAsia="es-ES" w:val="es-ES"/>
    </w:rPr>
  </w:style>
  <w:style w:type="paragraph" w:styleId="referenceitem" w:customStyle="1">
    <w:name w:val="referenceitem"/>
    <w:basedOn w:val="Normal"/>
    <w:rsid w:val="006056F9"/>
    <w:pPr>
      <w:spacing w:after="0" w:line="240" w:lineRule="auto"/>
      <w:jc w:val="both"/>
    </w:pPr>
    <w:rPr>
      <w:rFonts w:ascii="Times" w:cs="Times New Roman" w:eastAsia="Times New Roman" w:hAnsi="Times"/>
      <w:sz w:val="18"/>
      <w:szCs w:val="20"/>
      <w:lang w:eastAsia="de-DE" w:val="en-US"/>
    </w:rPr>
  </w:style>
  <w:style w:type="paragraph" w:styleId="Bibliografa">
    <w:name w:val="Bibliography"/>
    <w:basedOn w:val="Normal"/>
    <w:next w:val="Normal"/>
    <w:uiPriority w:val="37"/>
    <w:unhideWhenUsed w:val="1"/>
    <w:rsid w:val="00B05734"/>
  </w:style>
  <w:style w:type="paragraph" w:styleId="NormalWeb">
    <w:name w:val="Normal (Web)"/>
    <w:basedOn w:val="Normal"/>
    <w:uiPriority w:val="99"/>
    <w:unhideWhenUsed w:val="1"/>
    <w:rsid w:val="007359A6"/>
    <w:pPr>
      <w:spacing w:after="100" w:afterAutospacing="1" w:before="100" w:beforeAutospacing="1" w:line="240" w:lineRule="auto"/>
    </w:pPr>
    <w:rPr>
      <w:rFonts w:ascii="Times New Roman" w:cs="Times New Roman" w:eastAsia="Times New Roman" w:hAnsi="Times New Roman"/>
      <w:sz w:val="24"/>
      <w:szCs w:val="24"/>
      <w:lang w:eastAsia="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ahur.edu.ar/sites/default/files/contenidos/pdf/normativa/RCS%20Nro.%20092%2012-12-2018%20Mod.%20R%C3%A9gimen%20Acad%C3%A9mico.pdf" TargetMode="External"/><Relationship Id="rId8" Type="http://schemas.openxmlformats.org/officeDocument/2006/relationships/hyperlink" Target="http://www.unahur.edu.ar/sites/default/files/contenidos/pdf/normativa/RCS%20Nro.%20092%2012-12-2018%20Mod.%20R%C3%A9gimen%20Acad%C3%A9mico.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9fiwqR1X9mW50do9N/xcu+DVQ==">AMUW2mXQQkOhIAuPGW8Q5mV2fWNNDS7m9WWRzriMeqvYTBFIYgjJRSWFBy9anYyIdUVjZZo+t8fCrBvF6TdgUC8qZZn/oPX9kOigLu62xwanV6dWfdzuWsh2ukEkEFXFtD5/tHxT7/lOveuF4GuSNCoc6jHF1gM7XQ7SwLZSVH5hQp/V+K6FJ8ECdjA4zJgneeub5PFxrzMZ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2021-04-29T23:57:00Z</dcterms:created>
  <dc:creator>Melina</dc:creator>
</cp:coreProperties>
</file>