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D51C" w14:textId="77777777" w:rsidR="008A161E" w:rsidRPr="00E5130F" w:rsidRDefault="00292197">
      <w:pPr>
        <w:spacing w:after="200" w:line="276" w:lineRule="auto"/>
        <w:jc w:val="center"/>
        <w:rPr>
          <w:rFonts w:cs="Times New Roman"/>
        </w:rPr>
      </w:pPr>
      <w:r>
        <w:rPr>
          <w:rFonts w:cs="Times New Roman"/>
          <w:b/>
          <w:sz w:val="32"/>
        </w:rPr>
        <w:t xml:space="preserve">Bonding Agent Effects on Plain-Bar Pull-Out in Low-Strength Concrete and Peak-Load Behavior of Cast-In GFRP Bars</w:t>
      </w:r>
    </w:p>
    <w:p>
      <w:pPr>
        <w:spacing w:after="200" w:line="276" w:lineRule="auto"/>
        <w:jc w:val="center"/>
        <w:rPr>
          <w:rFonts w:cs="Times New Roman"/>
        </w:rPr>
      </w:pPr>
      <w:r>
        <w:rPr>
          <w:rFonts w:cs="Times New Roman"/>
          <w:i/>
          <w:sz w:val="26"/>
          <w:lang w:val="es-ES"/>
        </w:rPr>
        <w:t xml:space="preserve">Efectos de los agentes de adherencia en la extracción de barras lisas en concreto de baja resistencia y comportamiento de carga máxima de barras de PRFV embebidas</w:t>
      </w:r>
    </w:p>
    <w:p w14:paraId="72BF5ED9" w14:textId="77777777" w:rsidR="008A161E" w:rsidRPr="00E5130F" w:rsidRDefault="00292197">
      <w:pPr>
        <w:jc w:val="center"/>
        <w:rPr>
          <w:rFonts w:cs="Times New Roman"/>
        </w:rPr>
      </w:pPr>
      <w:r>
        <w:rPr>
          <w:rFonts w:cs="Times New Roman"/>
          <w:sz w:val="24"/>
        </w:rPr>
        <w:t>Piyarat Paoleng</w:t>
      </w:r>
      <w:r>
        <w:rPr>
          <w:rFonts w:cs="Times New Roman"/>
          <w:sz w:val="24"/>
          <w:vertAlign w:val="superscript"/>
        </w:rPr>
        <w:t>1</w:t>
      </w:r>
      <w:r>
        <w:rPr>
          <w:rFonts w:cs="Times New Roman"/>
          <w:sz w:val="24"/>
        </w:rPr>
        <w:t>, Siriphat Maneekeaw</w:t>
      </w:r>
      <w:r>
        <w:rPr>
          <w:rFonts w:cs="Times New Roman"/>
          <w:sz w:val="24"/>
          <w:vertAlign w:val="superscript"/>
        </w:rPr>
        <w:t>1</w:t>
      </w:r>
      <w:r>
        <w:rPr>
          <w:rFonts w:cs="Times New Roman"/>
          <w:sz w:val="24"/>
        </w:rPr>
        <w:t>, Sirisak Kongsomsaksakul</w:t>
      </w:r>
      <w:r>
        <w:rPr>
          <w:rFonts w:cs="Times New Roman"/>
          <w:sz w:val="24"/>
          <w:vertAlign w:val="superscript"/>
        </w:rPr>
        <w:t>1</w:t>
      </w:r>
      <w:r>
        <w:rPr>
          <w:rFonts w:cs="Times New Roman"/>
          <w:sz w:val="24"/>
        </w:rPr>
        <w:t>, Krairoj Mahannopkul</w:t>
      </w:r>
      <w:r>
        <w:rPr>
          <w:rFonts w:cs="Times New Roman"/>
          <w:sz w:val="24"/>
          <w:vertAlign w:val="superscript"/>
        </w:rPr>
        <w:t>1</w:t>
      </w:r>
      <w:r>
        <w:rPr>
          <w:rFonts w:cs="Times New Roman"/>
          <w:sz w:val="24"/>
        </w:rPr>
        <w:t>, Ittipon Meepon</w:t>
      </w:r>
      <w:r>
        <w:rPr>
          <w:rFonts w:cs="Times New Roman"/>
          <w:sz w:val="24"/>
          <w:vertAlign w:val="superscript"/>
        </w:rPr>
        <w:t>1,*</w:t>
      </w:r>
    </w:p>
    <w:p w14:paraId="32A69635" w14:textId="4E994446" w:rsidR="008A161E" w:rsidRPr="00A07D0D" w:rsidRDefault="00292197">
      <w:pPr>
        <w:spacing w:after="60" w:line="264" w:lineRule="auto"/>
        <w:jc w:val="center"/>
        <w:rPr>
          <w:lang w:bidi="th-TH"/>
        </w:rPr>
      </w:pPr>
      <w:r>
        <w:rPr>
          <w:rFonts w:cs="Times New Roman"/>
          <w:sz w:val="20"/>
          <w:vertAlign w:val="superscript"/>
        </w:rPr>
        <w:t>1</w:t>
      </w:r>
      <w:r>
        <w:rPr>
          <w:rFonts w:cs="Times New Roman"/>
          <w:sz w:val="20"/>
        </w:rPr>
        <w:t xml:space="preserve"> Department of Teacher Training in Civil Engineering, Faculty of Technical Education, King Mongkut’s University of Technology North Bangkok, Bangkok 10800, Thailand</w:t>
      </w:r>
    </w:p>
    <w:p w14:paraId="3BDD2DF8" w14:textId="77777777" w:rsidR="008A161E" w:rsidRPr="00E5130F" w:rsidRDefault="00292197">
      <w:pPr>
        <w:spacing w:after="60" w:line="264" w:lineRule="auto"/>
        <w:jc w:val="center"/>
        <w:rPr>
          <w:rFonts w:cs="Times New Roman"/>
        </w:rPr>
      </w:pPr>
      <w:r>
        <w:rPr>
          <w:rFonts w:cs="Times New Roman"/>
          <w:sz w:val="20"/>
        </w:rPr>
        <w:t>* Corresponding author: Ittipon Meepon, ittipon.m@fte.kmutnb.ac.th</w:t>
      </w:r>
    </w:p>
    <w:p w14:paraId="2F395E35" w14:textId="77777777" w:rsidR="008A161E" w:rsidRPr="00E5130F" w:rsidRDefault="00292197">
      <w:pPr>
        <w:spacing w:after="200" w:line="264" w:lineRule="auto"/>
        <w:jc w:val="center"/>
        <w:rPr>
          <w:rFonts w:cs="Times New Roman"/>
        </w:rPr>
      </w:pPr>
      <w:r>
        <w:rPr>
          <w:rFonts w:cs="Times New Roman"/>
          <w:sz w:val="18"/>
        </w:rPr>
        <w:t>ORCID: P. Paoleng 0009-0008-5332-1007; S. Maneekeaw 0009-0002-0435-2866; S. Kongsomsaksakul 0009-0001-2352-5550; K. Mahannopkul 0000-0002-6207-0958; I. Meepon 0000-0001-5353-3511</w:t>
      </w:r>
    </w:p>
    <w:p>
      <w:pPr>
        <w:spacing w:after="200" w:line="264" w:lineRule="auto"/>
        <w:jc w:val="center"/>
        <w:rPr>
          <w:rFonts w:cs="Times New Roman"/>
        </w:rPr>
      </w:pPr>
      <w:r>
        <w:rPr>
          <w:rFonts w:cs="Times New Roman"/>
          <w:sz w:val="20"/>
          <w:lang w:val="es-ES"/>
        </w:rPr>
        <w:t xml:space="preserve">Afiliación: Departamento de Formación de Profesores en Ingeniería Civil, Facultad de Educación Técnica, Universidad Tecnológica King Mongkut del Norte de Bangkok, Bangkok 10800, Tailandia.</w:t>
      </w:r>
    </w:p>
    <w:p w14:paraId="46DFEC4C" w14:textId="77777777" w:rsidR="008A161E" w:rsidRPr="00E5130F" w:rsidRDefault="00292197">
      <w:pPr>
        <w:pStyle w:val="Heading1"/>
      </w:pPr>
      <w:r>
        <w:t>Abstract</w:t>
      </w:r>
    </w:p>
    <w:p w14:paraId="1778FFAC" w14:textId="77777777" w:rsidR="008A161E" w:rsidRPr="00E5130F" w:rsidRDefault="00292197">
      <w:pPr>
        <w:spacing w:line="288" w:lineRule="auto"/>
        <w:jc w:val="both"/>
        <w:rPr>
          <w:rFonts w:cs="Times New Roman"/>
        </w:rPr>
      </w:pPr>
      <w:r>
        <w:rPr>
          <w:rFonts w:cs="Times New Roman"/>
        </w:rPr>
        <w:t xml:space="preserve">This study reports 180 pull-out tests on post-installed plain steel bars and cast-in glass fibre-reinforced polymer (GFRP) bars in 150 mm concrete cubes with a bonded length of 140 mm. Three nominal concrete-strength levels (4.9, 14.7 and 23.5 MPa) and three bar diameters (6, 9 and 12 mm) were investigated, with five specimens per group. Plain bars installed using epoxy, non-shrink grout and cement mortar had pooled mean bond stresses of 1.88, 0.43 and 0.021 MPa, respectively. Bonding agent showed the largest partial effect in the exploratory factorial analysis (partial η² = 0.73). At the 14.7 MPa nominal level, GFRP group mean peak loads were 20.8–21.7 kN across diameters; the pooled load did not show a detectable increase at the 23.5 MPa level. These observations apply to the tested configuration and do not establish diameter independence. Companion-cube strengths were 5.8, 13.4 and 17.9 MPa, and nominal strength was confounded with mixture preparation and curing. The results provide comparative experimental observations rather than design capacities.</w:t>
      </w:r>
    </w:p>
    <w:p w14:paraId="17F517B8" w14:textId="77777777" w:rsidR="008A161E" w:rsidRPr="00E5130F" w:rsidRDefault="00292197">
      <w:pPr>
        <w:rPr>
          <w:rFonts w:cs="Times New Roman"/>
        </w:rPr>
      </w:pPr>
      <w:r>
        <w:rPr>
          <w:rFonts w:cs="Times New Roman"/>
          <w:b/>
        </w:rPr>
        <w:t xml:space="preserve">Keywords:</w:t>
      </w:r>
      <w:r>
        <w:rPr>
          <w:rFonts w:cs="Times New Roman"/>
        </w:rPr>
        <w:t xml:space="preserve"> bond strength; pull-out test; plain steel bars; bonding agents; GFRP bars</w:t>
      </w:r>
    </w:p>
    <w:p w:rsidR="008A161E" w:rsidRPr="00E5130F" w:rsidRDefault="00292197">
      <w:pPr>
        <w:pStyle w:val="Heading1"/>
      </w:pPr>
      <w:r>
        <w:t>Resumen</w:t>
      </w:r>
    </w:p>
    <w:p>
      <w:pPr>
        <w:spacing w:line="288" w:lineRule="auto"/>
        <w:jc w:val="both"/>
        <w:rPr>
          <w:rFonts w:cs="Times New Roman"/>
        </w:rPr>
      </w:pPr>
      <w:r>
        <w:rPr>
          <w:rFonts w:cs="Times New Roman"/>
          <w:lang w:val="es-ES"/>
        </w:rPr>
        <w:t xml:space="preserve">Este estudio presenta 180 ensayos de extracción de barras lisas de acero instaladas posteriormente y barras de polímero reforzado con fibra de vidrio (PRFV) embebidas en cubos de concreto de 150 mm, con una longitud adherida de 140 mm. Se investigaron tres niveles nominales de resistencia (4,9, 14,7 y 23,5 MPa) y diámetros de 6, 9 y 12 mm, con cinco especímenes por grupo. Las tensiones medias de adherencia de las barras lisas con epoxi, lechada sin retracción y mortero fueron 1,88, 0,43 y 0,021 MPa. El agente presentó el mayor efecto parcial en el análisis exploratorio (η² parcial = 0,73). Para PRFV, las cargas medias a 14,7 MPa fueron 20,8–21,7 kN; no se detectó un aumento conjunto a 23,5 MPa. Esto no demuestra independencia respecto al diámetro. Las resistencias medidas fueron 5,8, 13,4 y 17,9 MPa; los niveles nominales se confundieron con la preparación y el curado. Los resultados son observaciones comparativas, no capacidades de diseño.</w:t>
      </w:r>
    </w:p>
    <w:p>
      <w:pPr>
        <w:rPr>
          <w:rFonts w:cs="Times New Roman"/>
        </w:rPr>
      </w:pPr>
      <w:r>
        <w:rPr>
          <w:rFonts w:cs="Times New Roman"/>
          <w:b/>
          <w:lang w:val="es-ES"/>
        </w:rPr>
        <w:t>Palabras clave:</w:t>
      </w:r>
      <w:r>
        <w:rPr>
          <w:rFonts w:cs="Times New Roman"/>
          <w:lang w:val="es-ES"/>
        </w:rPr>
        <w:t xml:space="preserve"> resistencia de adherencia; ensayo de extracción; barras lisas de acero; agentes de adherencia; barras de PRFV</w:t>
      </w:r>
    </w:p>
    <w:p>
      <w:pPr>
        <w:spacing w:before="60" w:after="160" w:line="276" w:lineRule="auto"/>
        <w:jc w:val="left"/>
      </w:pPr>
      <w:r>
        <w:rPr>
          <w:rFonts w:ascii="Times New Roman" w:hAnsi="Times New Roman" w:cs="Angsana New"/>
          <w:szCs w:val="28"/>
          <w:highlight w:val="yellow"/>
          <w:lang w:bidi="th-TH"/>
        </w:rPr>
        <w:t xml:space="preserve">[ตรวจสอบ 1: เอกสารแนบต่างจาก v7 เชิงโครงสร้าง AI จึงใช้ v7 เป็นฐานและปรับเฉพาะถ้อยคำ โดย: (ก) คงการอ้างอิงแบบตัวเลข [n] (เอกสารแนบใช้ผู้แต่ง–ปี; AI แปลงให้ตรงกับรายการอ้างอิงเดิมแล้ว และตัดงานของ Jafari 2025 กับ Tang 2021 ออกจากรายการเพราะไม่ถูกอ้างถึงในถ้อยคำใหม่); (ข) คงตารางเปรียบเทียบรายคู่, ตาราง stability, ตารางสมมติฐาน และ Appendix B ไว้ในเนื้อหา (เอกสารแนบย้ายเป็น Supplementary Table S4, S3, S1 และ S2 → ในเอกสารนี้คือ Table 7, 9, 13 และ Table B1); (ค) คงรูป Fig. 3–5 และ 7–9 ที่เอกสารแนบไม่มี โดยเพิ่มการอ้างรูปในข้อความ; (ง) เพิ่มชื่อเรื่อง บทคัดย่อ คำสำคัญ และสังกัดภาษาสเปนตามเอกสารแนบ (AI ไม่ได้ตรวจคำแปล) และใส่ hyphen ในชื่อเรื่องภาษาอังกฤษ (Plain-Bar, Low-Strength, Peak-Load, Cast-In). คำถาม: ต้องการเปลี่ยนข้อใดให้เป็นแบบเอกสารแนบ]</w:t>
      </w:r>
    </w:p>
    <w:p w14:paraId="309BA418" w14:textId="77777777" w:rsidR="008A161E" w:rsidRPr="00E5130F" w:rsidRDefault="00292197">
      <w:pPr>
        <w:pStyle w:val="Heading1"/>
      </w:pPr>
      <w:r>
        <w:t>1. Introduction</w:t>
      </w:r>
    </w:p>
    <w:p w14:paraId="5DF2F3AD" w14:textId="77777777" w:rsidR="008A161E" w:rsidRPr="00E5130F" w:rsidRDefault="00292197">
      <w:pPr>
        <w:ind w:firstLine="425"/>
        <w:jc w:val="both"/>
        <w:rPr>
          <w:rFonts w:cs="Times New Roman"/>
        </w:rPr>
      </w:pPr>
      <w:r>
        <w:rPr>
          <w:rFonts w:cs="Times New Roman"/>
        </w:rPr>
        <w:t xml:space="preserve">Bond transfers load between reinforcement and concrete through adhesion, friction and, for ribbed bars, mechanical interlock [1, 2]. Plain round bars rely principally on adhesion and friction [3]. Their behaviour therefore differs from the ribbed bars underpinning conventional development-length provisions [4, 5]; models specifically addressing plain bars remain relevant [6].</w:t>
      </w:r>
    </w:p>
    <w:p w14:paraId="4C7B0E36" w14:textId="77777777" w:rsidR="008A161E" w:rsidRPr="00E5130F" w:rsidRDefault="00292197">
      <w:pPr>
        <w:ind w:firstLine="425"/>
        <w:jc w:val="both"/>
        <w:rPr>
          <w:rFonts w:cs="Times New Roman"/>
        </w:rPr>
      </w:pPr>
      <w:r>
        <w:rPr>
          <w:rFonts w:cs="Times New Roman"/>
        </w:rPr>
        <w:t xml:space="preserve">Low concrete strength and construction deficiencies have been documented in existing buildings [7–10]. Repair frequently involves bars installed in drilled holes. Bonding-agent selection requires evidence applicable to the concrete, reinforcement and installation procedure being used.</w:t>
      </w:r>
    </w:p>
    <w:p w14:paraId="27DD09B5" w14:textId="77777777" w:rsidR="008A161E" w:rsidRPr="00E5130F" w:rsidRDefault="00292197">
      <w:pPr>
        <w:ind w:firstLine="425"/>
        <w:jc w:val="both"/>
        <w:rPr>
          <w:rFonts w:cs="Times New Roman"/>
        </w:rPr>
      </w:pPr>
      <w:r>
        <w:rPr>
          <w:rFonts w:cs="Times New Roman"/>
        </w:rPr>
        <w:t xml:space="preserve">Studies of post-installed reinforcement have compared chemical adhesives and cementitious binders [11–16]. Grout research also covers ducts, sleeves and anchoring systems [17–24]. These configurations provide useful context but cannot directly predict the resistance of plain bars installed in weak, unconfined concrete cubes.</w:t>
      </w:r>
    </w:p>
    <w:p w14:paraId="65CA214B" w14:textId="77777777" w:rsidR="008A161E" w:rsidRPr="00E5130F" w:rsidRDefault="00292197">
      <w:pPr>
        <w:ind w:firstLine="425"/>
        <w:jc w:val="both"/>
        <w:rPr>
          <w:rFonts w:cs="Times New Roman"/>
        </w:rPr>
      </w:pPr>
      <w:r>
        <w:rPr>
          <w:rFonts w:cs="Times New Roman"/>
        </w:rPr>
        <w:t xml:space="preserve">The present programme compares epoxy, non-shrink grout and ordinary cement mortar using one installation protocol for plain round bars below 25 MPa nominal concrete strength. The literature search was targeted rather than systematic; no claim of an exhaustive research gap is made.</w:t>
      </w:r>
    </w:p>
    <w:p w14:paraId="166C3176" w14:textId="77777777" w:rsidR="008A161E" w:rsidRPr="00E5130F" w:rsidRDefault="00292197">
      <w:pPr>
        <w:ind w:firstLine="425"/>
        <w:jc w:val="both"/>
        <w:rPr>
          <w:rFonts w:cs="Times New Roman"/>
        </w:rPr>
      </w:pPr>
      <w:r>
        <w:rPr>
          <w:rFonts w:cs="Times New Roman"/>
        </w:rPr>
        <w:t xml:space="preserve">GFRP bond depends on bar surface, concrete and specimen geometry [25–33]. FRP design expressions account for cover, diameter and embedment [34, 35], but their applicability to the present low-strength, long-embedment configuration requires caution.</w:t>
      </w:r>
    </w:p>
    <w:p w14:paraId="0CF3B8D2" w14:textId="2CD8504F" w:rsidR="008813A8" w:rsidRPr="008813A8" w:rsidRDefault="008813A8">
      <w:pPr>
        <w:ind w:firstLine="425"/>
        <w:jc w:val="both"/>
        <w:rPr>
          <w:rFonts w:cs="Times New Roman"/>
          <w:lang w:bidi="th-TH"/>
        </w:rPr>
      </w:pPr>
      <w:r>
        <w:rPr>
          <w:rFonts w:cs="Times New Roman"/>
        </w:rPr>
        <w:t xml:space="preserve">The objectives were to compare bonding agents for post-installed plain bars, describe associations with nominal concrete-strength level and diameter, screen possible limits imposed by bar capacity, and characterize cast-in GFRP peak loads and apparent bond stresses. Cross-system comparisons are descriptive because installation methods differ.</w:t>
      </w:r>
    </w:p>
    <w:p w14:paraId="01C0B54B" w14:textId="77777777" w:rsidR="008A161E" w:rsidRPr="00E5130F" w:rsidRDefault="00292197">
      <w:pPr>
        <w:pStyle w:val="Heading1"/>
      </w:pPr>
      <w:r>
        <w:t>2. Experimental programme</w:t>
      </w:r>
    </w:p>
    <w:p w14:paraId="58F79F83" w14:textId="77777777" w:rsidR="008A161E" w:rsidRPr="00E5130F" w:rsidRDefault="00292197">
      <w:pPr>
        <w:pStyle w:val="Heading2"/>
      </w:pPr>
      <w:r>
        <w:t>2.1 Test matrix and provenance of the data</w:t>
      </w:r>
    </w:p>
    <w:p w14:paraId="2EAF574F" w14:textId="77777777" w:rsidR="008A161E" w:rsidRPr="00E5130F" w:rsidRDefault="00292197">
      <w:pPr>
        <w:ind w:firstLine="425"/>
        <w:jc w:val="both"/>
        <w:rPr>
          <w:rFonts w:cs="Times New Roman"/>
        </w:rPr>
      </w:pPr>
      <w:r>
        <w:rPr>
          <w:rFonts w:cs="Times New Roman"/>
        </w:rPr>
        <w:t xml:space="preserve">Two bar systems were tested under one protocol (Table 1, Fig. 1). Plain round steel bars of 6, 9, and 12 mm (RB6, RB9, RB12) were post-installed in drilled holes with epoxy, non-shrink grout, or cement mortar, and GFRP bars of 6, 9, and 12 mm were cast into the concrete. Each bar was pulled from a 150 mm concrete cube with a bonded length l</w:t>
      </w:r>
      <w:r>
        <w:rPr>
          <w:rFonts w:cs="Times New Roman"/>
          <w:vertAlign w:val="subscript"/>
        </w:rPr>
        <w:t>e</w:t>
      </w:r>
      <w:r>
        <w:rPr>
          <w:rFonts w:cs="Times New Roman"/>
        </w:rPr>
        <w:t xml:space="preserve"> = 140 mm. Nominal concrete strengths were 4.9, 14.7, and 23.5 MPa (50, 150, and 240 ksc). Five specimens per group gave 135 plain-bar specimens (3 diameters × 3 agents × 3 strengths × 5) and 45 GFRP specimens (3 diameters × 3 strengths × 5), 180 in all.</w:t>
      </w:r>
    </w:p>
    <w:p w14:paraId="1F59933E" w14:textId="77777777" w:rsidR="008A161E" w:rsidRPr="00E5130F" w:rsidRDefault="00292197">
      <w:pPr>
        <w:ind w:firstLine="425"/>
        <w:jc w:val="both"/>
        <w:rPr>
          <w:rFonts w:cs="Times New Roman"/>
        </w:rPr>
      </w:pPr>
      <w:r>
        <w:rPr>
          <w:rFonts w:cs="Times New Roman"/>
        </w:rPr>
        <w:t xml:space="preserve">Plain bars were post-installed, whereas GFRP bars were cast in without a bonding agent; this difference prevents isolation of a bar-material effect. Groups are labelled by nominal grades rather than measured strengths. The statistical analyses were conducted retrospectively after inspection of the experimental dataset; therefore, the inferential results should be interpreted as exploratory rather than confirmatory.</w:t>
      </w:r>
    </w:p>
    <w:p w14:paraId="4A726380" w14:textId="77777777" w:rsidR="008A161E" w:rsidRPr="00E5130F" w:rsidRDefault="00292197">
      <w:pPr>
        <w:keepNext/>
        <w:spacing w:before="160" w:after="60" w:line="264" w:lineRule="auto"/>
        <w:rPr>
          <w:rFonts w:cs="Times New Roman"/>
        </w:rPr>
      </w:pPr>
      <w:r>
        <w:rPr>
          <w:rFonts w:cs="Times New Roman"/>
          <w:b/>
          <w:sz w:val="19"/>
        </w:rPr>
        <w:t>Table 1.</w:t>
      </w:r>
      <w:r>
        <w:rPr>
          <w:rFonts w:cs="Times New Roman"/>
          <w:sz w:val="19"/>
        </w:rPr>
        <w:t xml:space="preserve"> Test matrix.</w:t>
      </w:r>
    </w:p>
    <w:tbl>
      <w:tblPr>
        <w:tblW w:w="0" w:type="auto"/>
        <w:jc w:val="center"/>
        <w:tblLayout w:type="fixed"/>
        <w:tblLook w:val="04A0" w:firstRow="1" w:lastRow="0" w:firstColumn="1" w:lastColumn="0" w:noHBand="0" w:noVBand="1"/>
      </w:tblPr>
      <w:tblGrid>
        <w:gridCol w:w="737"/>
        <w:gridCol w:w="1191"/>
        <w:gridCol w:w="1077"/>
        <w:gridCol w:w="1134"/>
        <w:gridCol w:w="1644"/>
        <w:gridCol w:w="1077"/>
        <w:gridCol w:w="964"/>
        <w:gridCol w:w="1191"/>
      </w:tblGrid>
      <w:tr w:rsidR="008A161E" w:rsidRPr="00E5130F" w14:paraId="3DC5AC2B" w14:textId="77777777">
        <w:trPr>
          <w:cantSplit/>
          <w:tblHeader/>
          <w:jc w:val="center"/>
        </w:trPr>
        <w:tc>
          <w:tcPr>
            <w:tcW w:w="737" w:type="dxa"/>
            <w:tcBorders>
              <w:top w:val="single" w:sz="12" w:space="0" w:color="000000"/>
              <w:bottom w:val="single" w:sz="6" w:space="0" w:color="000000"/>
            </w:tcBorders>
          </w:tcPr>
          <w:p w14:paraId="21600543" w14:textId="77777777" w:rsidR="008A161E" w:rsidRPr="00E5130F" w:rsidRDefault="00292197">
            <w:pPr>
              <w:spacing w:before="20" w:after="20" w:line="240" w:lineRule="auto"/>
              <w:rPr>
                <w:rFonts w:cs="Times New Roman"/>
              </w:rPr>
            </w:pPr>
            <w:r>
              <w:rPr>
                <w:rFonts w:cs="Times New Roman"/>
                <w:b/>
                <w:sz w:val="17"/>
              </w:rPr>
              <w:t>Series</w:t>
            </w:r>
          </w:p>
        </w:tc>
        <w:tc>
          <w:tcPr>
            <w:tcW w:w="1191" w:type="dxa"/>
            <w:tcBorders>
              <w:top w:val="single" w:sz="12" w:space="0" w:color="000000"/>
              <w:bottom w:val="single" w:sz="6" w:space="0" w:color="000000"/>
            </w:tcBorders>
          </w:tcPr>
          <w:p w14:paraId="7BB6940F" w14:textId="77777777" w:rsidR="008A161E" w:rsidRPr="00E5130F" w:rsidRDefault="00292197">
            <w:pPr>
              <w:spacing w:before="20" w:after="20" w:line="240" w:lineRule="auto"/>
              <w:rPr>
                <w:rFonts w:cs="Times New Roman"/>
              </w:rPr>
            </w:pPr>
            <w:r>
              <w:rPr>
                <w:rFonts w:cs="Times New Roman"/>
                <w:b/>
                <w:sz w:val="17"/>
              </w:rPr>
              <w:t>Bar</w:t>
            </w:r>
          </w:p>
        </w:tc>
        <w:tc>
          <w:tcPr>
            <w:tcW w:w="1077" w:type="dxa"/>
            <w:tcBorders>
              <w:top w:val="single" w:sz="12" w:space="0" w:color="000000"/>
              <w:bottom w:val="single" w:sz="6" w:space="0" w:color="000000"/>
            </w:tcBorders>
          </w:tcPr>
          <w:p w14:paraId="265AF08C" w14:textId="77777777" w:rsidR="008A161E" w:rsidRPr="00E5130F" w:rsidRDefault="00292197">
            <w:pPr>
              <w:spacing w:before="20" w:after="20" w:line="240" w:lineRule="auto"/>
              <w:rPr>
                <w:rFonts w:cs="Times New Roman"/>
              </w:rPr>
            </w:pPr>
            <w:r>
              <w:rPr>
                <w:rFonts w:cs="Times New Roman"/>
                <w:b/>
                <w:sz w:val="17"/>
              </w:rPr>
              <w:t>Diameters (mm)</w:t>
            </w:r>
          </w:p>
        </w:tc>
        <w:tc>
          <w:tcPr>
            <w:tcW w:w="1134" w:type="dxa"/>
            <w:tcBorders>
              <w:top w:val="single" w:sz="12" w:space="0" w:color="000000"/>
              <w:bottom w:val="single" w:sz="6" w:space="0" w:color="000000"/>
            </w:tcBorders>
          </w:tcPr>
          <w:p w14:paraId="09CAF052" w14:textId="77777777" w:rsidR="008A161E" w:rsidRPr="00E5130F" w:rsidRDefault="00292197">
            <w:pPr>
              <w:spacing w:before="20" w:after="20" w:line="240" w:lineRule="auto"/>
              <w:rPr>
                <w:rFonts w:cs="Times New Roman"/>
              </w:rPr>
            </w:pPr>
            <w:r>
              <w:rPr>
                <w:rFonts w:cs="Times New Roman"/>
                <w:b/>
                <w:sz w:val="17"/>
              </w:rPr>
              <w:t>Installation</w:t>
            </w:r>
          </w:p>
        </w:tc>
        <w:tc>
          <w:tcPr>
            <w:tcW w:w="1644" w:type="dxa"/>
            <w:tcBorders>
              <w:top w:val="single" w:sz="12" w:space="0" w:color="000000"/>
              <w:bottom w:val="single" w:sz="6" w:space="0" w:color="000000"/>
            </w:tcBorders>
          </w:tcPr>
          <w:p w14:paraId="49723BE0" w14:textId="77777777" w:rsidR="008A161E" w:rsidRPr="00E5130F" w:rsidRDefault="00292197">
            <w:pPr>
              <w:spacing w:before="20" w:after="20" w:line="240" w:lineRule="auto"/>
              <w:rPr>
                <w:rFonts w:cs="Times New Roman"/>
              </w:rPr>
            </w:pPr>
            <w:r>
              <w:rPr>
                <w:rFonts w:cs="Times New Roman"/>
                <w:b/>
                <w:sz w:val="17"/>
              </w:rPr>
              <w:t>Bonding agent</w:t>
            </w:r>
          </w:p>
        </w:tc>
        <w:tc>
          <w:tcPr>
            <w:tcW w:w="1077" w:type="dxa"/>
            <w:tcBorders>
              <w:top w:val="single" w:sz="12" w:space="0" w:color="000000"/>
              <w:bottom w:val="single" w:sz="6" w:space="0" w:color="000000"/>
            </w:tcBorders>
          </w:tcPr>
          <w:p w14:paraId="3E6FE228" w14:textId="77777777" w:rsidR="008A161E" w:rsidRPr="00E5130F" w:rsidRDefault="00292197">
            <w:pPr>
              <w:spacing w:before="20" w:after="20" w:line="240" w:lineRule="auto"/>
              <w:jc w:val="center"/>
              <w:rPr>
                <w:rFonts w:cs="Times New Roman"/>
              </w:rPr>
            </w:pPr>
            <w:r>
              <w:rPr>
                <w:rFonts w:cs="Times New Roman"/>
                <w:b/>
                <w:sz w:val="17"/>
              </w:rPr>
              <w:t xml:space="preserve">Nominal </w:t>
            </w:r>
            <w:r>
              <w:rPr>
                <w:rFonts w:cs="Times New Roman"/>
                <w:b/>
                <w:i/>
                <w:sz w:val="17"/>
              </w:rPr>
              <w:t>f′</w:t>
            </w:r>
            <w:r>
              <w:rPr>
                <w:rFonts w:cs="Times New Roman"/>
                <w:b/>
                <w:sz w:val="17"/>
                <w:vertAlign w:val="subscript"/>
              </w:rPr>
              <w:t>c</w:t>
            </w:r>
            <w:r>
              <w:rPr>
                <w:rFonts w:cs="Times New Roman"/>
                <w:b/>
                <w:sz w:val="17"/>
              </w:rPr>
              <w:t xml:space="preserve"> (MPa)</w:t>
            </w:r>
          </w:p>
        </w:tc>
        <w:tc>
          <w:tcPr>
            <w:tcW w:w="964" w:type="dxa"/>
            <w:tcBorders>
              <w:top w:val="single" w:sz="12" w:space="0" w:color="000000"/>
              <w:bottom w:val="single" w:sz="6" w:space="0" w:color="000000"/>
            </w:tcBorders>
          </w:tcPr>
          <w:p w14:paraId="6543F3F1" w14:textId="77777777" w:rsidR="008A161E" w:rsidRPr="00E5130F" w:rsidRDefault="00292197">
            <w:pPr>
              <w:spacing w:before="20" w:after="20" w:line="240" w:lineRule="auto"/>
              <w:jc w:val="center"/>
              <w:rPr>
                <w:rFonts w:cs="Times New Roman"/>
              </w:rPr>
            </w:pPr>
            <w:r>
              <w:rPr>
                <w:rFonts w:cs="Times New Roman"/>
                <w:b/>
                <w:sz w:val="17"/>
              </w:rPr>
              <w:t xml:space="preserve">Groups × </w:t>
            </w:r>
            <w:r>
              <w:rPr>
                <w:rFonts w:cs="Times New Roman"/>
                <w:b/>
                <w:i/>
                <w:sz w:val="17"/>
              </w:rPr>
              <w:t>n</w:t>
            </w:r>
          </w:p>
        </w:tc>
        <w:tc>
          <w:tcPr>
            <w:tcW w:w="1191" w:type="dxa"/>
            <w:tcBorders>
              <w:top w:val="single" w:sz="12" w:space="0" w:color="000000"/>
              <w:bottom w:val="single" w:sz="6" w:space="0" w:color="000000"/>
            </w:tcBorders>
          </w:tcPr>
          <w:p w14:paraId="7AF25577" w14:textId="77777777" w:rsidR="008A161E" w:rsidRPr="00E5130F" w:rsidRDefault="00292197">
            <w:pPr>
              <w:spacing w:before="20" w:after="20" w:line="240" w:lineRule="auto"/>
              <w:jc w:val="center"/>
              <w:rPr>
                <w:rFonts w:cs="Times New Roman"/>
              </w:rPr>
            </w:pPr>
            <w:r>
              <w:rPr>
                <w:rFonts w:cs="Times New Roman"/>
                <w:b/>
                <w:sz w:val="17"/>
              </w:rPr>
              <w:t>Specimens</w:t>
            </w:r>
          </w:p>
        </w:tc>
      </w:tr>
      <w:tr w:rsidR="008A161E" w:rsidRPr="00E5130F" w14:paraId="5B89ABC6" w14:textId="77777777">
        <w:trPr>
          <w:cantSplit/>
          <w:jc w:val="center"/>
        </w:trPr>
        <w:tc>
          <w:tcPr>
            <w:tcW w:w="737" w:type="dxa"/>
          </w:tcPr>
          <w:p w14:paraId="636AC3DD" w14:textId="77777777" w:rsidR="008A161E" w:rsidRPr="00E5130F" w:rsidRDefault="00292197">
            <w:pPr>
              <w:spacing w:before="20" w:after="20" w:line="240" w:lineRule="auto"/>
              <w:rPr>
                <w:rFonts w:cs="Times New Roman"/>
              </w:rPr>
            </w:pPr>
            <w:r>
              <w:rPr>
                <w:rFonts w:cs="Times New Roman"/>
                <w:sz w:val="17"/>
              </w:rPr>
              <w:t>RB</w:t>
            </w:r>
          </w:p>
        </w:tc>
        <w:tc>
          <w:tcPr>
            <w:tcW w:w="1191" w:type="dxa"/>
          </w:tcPr>
          <w:p w14:paraId="11E8D1C0" w14:textId="77777777" w:rsidR="008A161E" w:rsidRPr="00E5130F" w:rsidRDefault="00292197">
            <w:pPr>
              <w:spacing w:before="20" w:after="20" w:line="240" w:lineRule="auto"/>
              <w:rPr>
                <w:rFonts w:cs="Times New Roman"/>
              </w:rPr>
            </w:pPr>
            <w:r>
              <w:rPr>
                <w:rFonts w:cs="Times New Roman"/>
                <w:sz w:val="17"/>
              </w:rPr>
              <w:t>Plain round steel</w:t>
            </w:r>
          </w:p>
        </w:tc>
        <w:tc>
          <w:tcPr>
            <w:tcW w:w="1077" w:type="dxa"/>
          </w:tcPr>
          <w:p w14:paraId="2BC36BC6" w14:textId="77777777" w:rsidR="008A161E" w:rsidRPr="00E5130F" w:rsidRDefault="00292197">
            <w:pPr>
              <w:spacing w:before="20" w:after="20" w:line="240" w:lineRule="auto"/>
              <w:rPr>
                <w:rFonts w:cs="Times New Roman"/>
              </w:rPr>
            </w:pPr>
            <w:r>
              <w:rPr>
                <w:rFonts w:cs="Times New Roman"/>
                <w:sz w:val="17"/>
              </w:rPr>
              <w:t>6, 9, 12</w:t>
            </w:r>
          </w:p>
        </w:tc>
        <w:tc>
          <w:tcPr>
            <w:tcW w:w="1134" w:type="dxa"/>
          </w:tcPr>
          <w:p w14:paraId="030A472D" w14:textId="77777777" w:rsidR="008A161E" w:rsidRPr="00E5130F" w:rsidRDefault="00292197">
            <w:pPr>
              <w:spacing w:before="20" w:after="20" w:line="240" w:lineRule="auto"/>
              <w:rPr>
                <w:rFonts w:cs="Times New Roman"/>
              </w:rPr>
            </w:pPr>
            <w:r>
              <w:rPr>
                <w:rFonts w:cs="Times New Roman"/>
                <w:sz w:val="17"/>
              </w:rPr>
              <w:t>Post-installed</w:t>
            </w:r>
          </w:p>
        </w:tc>
        <w:tc>
          <w:tcPr>
            <w:tcW w:w="1644" w:type="dxa"/>
          </w:tcPr>
          <w:p w14:paraId="3C593E53" w14:textId="77777777" w:rsidR="008A161E" w:rsidRPr="00E5130F" w:rsidRDefault="00292197">
            <w:pPr>
              <w:spacing w:before="20" w:after="20" w:line="240" w:lineRule="auto"/>
              <w:rPr>
                <w:rFonts w:cs="Times New Roman"/>
              </w:rPr>
            </w:pPr>
            <w:r>
              <w:rPr>
                <w:rFonts w:cs="Times New Roman"/>
                <w:sz w:val="17"/>
              </w:rPr>
              <w:t>Epoxy, non-shrink grout, cement mortar</w:t>
            </w:r>
          </w:p>
        </w:tc>
        <w:tc>
          <w:tcPr>
            <w:tcW w:w="1077" w:type="dxa"/>
          </w:tcPr>
          <w:p w14:paraId="46B8B9BD" w14:textId="77777777" w:rsidR="008A161E" w:rsidRPr="00E5130F" w:rsidRDefault="00292197">
            <w:pPr>
              <w:spacing w:before="20" w:after="20" w:line="240" w:lineRule="auto"/>
              <w:jc w:val="center"/>
              <w:rPr>
                <w:rFonts w:cs="Times New Roman"/>
              </w:rPr>
            </w:pPr>
            <w:r>
              <w:rPr>
                <w:rFonts w:cs="Times New Roman"/>
                <w:sz w:val="17"/>
              </w:rPr>
              <w:t>4.9, 14.7, 23.5</w:t>
            </w:r>
          </w:p>
        </w:tc>
        <w:tc>
          <w:tcPr>
            <w:tcW w:w="964" w:type="dxa"/>
          </w:tcPr>
          <w:p w14:paraId="37BA725C" w14:textId="77777777" w:rsidR="008A161E" w:rsidRPr="00E5130F" w:rsidRDefault="00292197">
            <w:pPr>
              <w:spacing w:before="20" w:after="20" w:line="240" w:lineRule="auto"/>
              <w:jc w:val="center"/>
              <w:rPr>
                <w:rFonts w:cs="Times New Roman"/>
              </w:rPr>
            </w:pPr>
            <w:r>
              <w:rPr>
                <w:rFonts w:cs="Times New Roman"/>
                <w:sz w:val="17"/>
              </w:rPr>
              <w:t>27 × 5</w:t>
            </w:r>
          </w:p>
        </w:tc>
        <w:tc>
          <w:tcPr>
            <w:tcW w:w="1191" w:type="dxa"/>
          </w:tcPr>
          <w:p w14:paraId="06C20014" w14:textId="77777777" w:rsidR="008A161E" w:rsidRPr="00E5130F" w:rsidRDefault="00292197">
            <w:pPr>
              <w:spacing w:before="20" w:after="20" w:line="240" w:lineRule="auto"/>
              <w:jc w:val="center"/>
              <w:rPr>
                <w:rFonts w:cs="Times New Roman"/>
              </w:rPr>
            </w:pPr>
            <w:r>
              <w:rPr>
                <w:rFonts w:cs="Times New Roman"/>
                <w:sz w:val="17"/>
              </w:rPr>
              <w:t>135</w:t>
            </w:r>
          </w:p>
        </w:tc>
      </w:tr>
      <w:tr w:rsidR="008A161E" w:rsidRPr="00E5130F" w14:paraId="264C233D" w14:textId="77777777">
        <w:trPr>
          <w:cantSplit/>
          <w:jc w:val="center"/>
        </w:trPr>
        <w:tc>
          <w:tcPr>
            <w:tcW w:w="737" w:type="dxa"/>
          </w:tcPr>
          <w:p w14:paraId="4B8FA0B9" w14:textId="77777777" w:rsidR="008A161E" w:rsidRPr="00E5130F" w:rsidRDefault="00292197">
            <w:pPr>
              <w:spacing w:before="20" w:after="20" w:line="240" w:lineRule="auto"/>
              <w:rPr>
                <w:rFonts w:cs="Times New Roman"/>
              </w:rPr>
            </w:pPr>
            <w:r>
              <w:rPr>
                <w:rFonts w:cs="Times New Roman"/>
                <w:sz w:val="17"/>
              </w:rPr>
              <w:t>GFRP</w:t>
            </w:r>
          </w:p>
        </w:tc>
        <w:tc>
          <w:tcPr>
            <w:tcW w:w="1191" w:type="dxa"/>
          </w:tcPr>
          <w:p w14:paraId="6015B238" w14:textId="77777777" w:rsidR="008A161E" w:rsidRPr="00E5130F" w:rsidRDefault="00292197">
            <w:pPr>
              <w:spacing w:before="20" w:after="20" w:line="240" w:lineRule="auto"/>
              <w:rPr>
                <w:rFonts w:cs="Times New Roman"/>
              </w:rPr>
            </w:pPr>
            <w:r>
              <w:rPr>
                <w:rFonts w:cs="Times New Roman"/>
                <w:sz w:val="17"/>
              </w:rPr>
              <w:t>GFRP bar</w:t>
            </w:r>
          </w:p>
        </w:tc>
        <w:tc>
          <w:tcPr>
            <w:tcW w:w="1077" w:type="dxa"/>
          </w:tcPr>
          <w:p w14:paraId="3B630674" w14:textId="77777777" w:rsidR="008A161E" w:rsidRPr="00E5130F" w:rsidRDefault="00292197">
            <w:pPr>
              <w:spacing w:before="20" w:after="20" w:line="240" w:lineRule="auto"/>
              <w:rPr>
                <w:rFonts w:cs="Times New Roman"/>
              </w:rPr>
            </w:pPr>
            <w:r>
              <w:rPr>
                <w:rFonts w:cs="Times New Roman"/>
                <w:sz w:val="17"/>
              </w:rPr>
              <w:t>6, 9, 12</w:t>
            </w:r>
          </w:p>
        </w:tc>
        <w:tc>
          <w:tcPr>
            <w:tcW w:w="1134" w:type="dxa"/>
          </w:tcPr>
          <w:p w14:paraId="60FB707F" w14:textId="77777777" w:rsidR="008A161E" w:rsidRPr="00E5130F" w:rsidRDefault="00292197">
            <w:pPr>
              <w:spacing w:before="20" w:after="20" w:line="240" w:lineRule="auto"/>
              <w:rPr>
                <w:rFonts w:cs="Times New Roman"/>
              </w:rPr>
            </w:pPr>
            <w:r>
              <w:rPr>
                <w:rFonts w:cs="Times New Roman"/>
                <w:sz w:val="17"/>
              </w:rPr>
              <w:t>Cast-in</w:t>
            </w:r>
          </w:p>
        </w:tc>
        <w:tc>
          <w:tcPr>
            <w:tcW w:w="1644" w:type="dxa"/>
          </w:tcPr>
          <w:p w14:paraId="2917A89B" w14:textId="77777777" w:rsidR="008A161E" w:rsidRPr="00E5130F" w:rsidRDefault="00292197">
            <w:pPr>
              <w:spacing w:before="20" w:after="20" w:line="240" w:lineRule="auto"/>
              <w:rPr>
                <w:rFonts w:cs="Times New Roman"/>
              </w:rPr>
            </w:pPr>
            <w:r>
              <w:rPr>
                <w:rFonts w:cs="Times New Roman"/>
                <w:sz w:val="17"/>
              </w:rPr>
              <w:t>None</w:t>
            </w:r>
          </w:p>
        </w:tc>
        <w:tc>
          <w:tcPr>
            <w:tcW w:w="1077" w:type="dxa"/>
          </w:tcPr>
          <w:p w14:paraId="0BAC0E70" w14:textId="77777777" w:rsidR="008A161E" w:rsidRPr="00E5130F" w:rsidRDefault="00292197">
            <w:pPr>
              <w:spacing w:before="20" w:after="20" w:line="240" w:lineRule="auto"/>
              <w:jc w:val="center"/>
              <w:rPr>
                <w:rFonts w:cs="Times New Roman"/>
              </w:rPr>
            </w:pPr>
            <w:r>
              <w:rPr>
                <w:rFonts w:cs="Times New Roman"/>
                <w:sz w:val="17"/>
              </w:rPr>
              <w:t>4.9, 14.7, 23.5</w:t>
            </w:r>
          </w:p>
        </w:tc>
        <w:tc>
          <w:tcPr>
            <w:tcW w:w="964" w:type="dxa"/>
          </w:tcPr>
          <w:p w14:paraId="62B2A724" w14:textId="77777777" w:rsidR="008A161E" w:rsidRPr="00E5130F" w:rsidRDefault="00292197">
            <w:pPr>
              <w:spacing w:before="20" w:after="20" w:line="240" w:lineRule="auto"/>
              <w:jc w:val="center"/>
              <w:rPr>
                <w:rFonts w:cs="Times New Roman"/>
              </w:rPr>
            </w:pPr>
            <w:r>
              <w:rPr>
                <w:rFonts w:cs="Times New Roman"/>
                <w:sz w:val="17"/>
              </w:rPr>
              <w:t>9 × 5</w:t>
            </w:r>
          </w:p>
        </w:tc>
        <w:tc>
          <w:tcPr>
            <w:tcW w:w="1191" w:type="dxa"/>
          </w:tcPr>
          <w:p w14:paraId="7AC302B7" w14:textId="77777777" w:rsidR="008A161E" w:rsidRPr="00E5130F" w:rsidRDefault="00292197">
            <w:pPr>
              <w:spacing w:before="20" w:after="20" w:line="240" w:lineRule="auto"/>
              <w:jc w:val="center"/>
              <w:rPr>
                <w:rFonts w:cs="Times New Roman"/>
              </w:rPr>
            </w:pPr>
            <w:r>
              <w:rPr>
                <w:rFonts w:cs="Times New Roman"/>
                <w:sz w:val="17"/>
              </w:rPr>
              <w:t>45</w:t>
            </w:r>
          </w:p>
        </w:tc>
      </w:tr>
      <w:tr w:rsidR="008A161E" w:rsidRPr="00E5130F" w14:paraId="50634FC2" w14:textId="77777777">
        <w:trPr>
          <w:cantSplit/>
          <w:jc w:val="center"/>
        </w:trPr>
        <w:tc>
          <w:tcPr>
            <w:tcW w:w="737" w:type="dxa"/>
            <w:tcBorders>
              <w:bottom w:val="single" w:sz="12" w:space="0" w:color="000000"/>
            </w:tcBorders>
          </w:tcPr>
          <w:p w14:paraId="51F09F45" w14:textId="77777777" w:rsidR="008A161E" w:rsidRPr="00E5130F" w:rsidRDefault="00292197">
            <w:pPr>
              <w:spacing w:before="20" w:after="20" w:line="240" w:lineRule="auto"/>
              <w:rPr>
                <w:rFonts w:cs="Times New Roman"/>
              </w:rPr>
            </w:pPr>
            <w:r>
              <w:rPr>
                <w:rFonts w:cs="Times New Roman"/>
                <w:b/>
                <w:sz w:val="17"/>
              </w:rPr>
              <w:t>Total</w:t>
            </w:r>
          </w:p>
        </w:tc>
        <w:tc>
          <w:tcPr>
            <w:tcW w:w="1191" w:type="dxa"/>
            <w:tcBorders>
              <w:bottom w:val="single" w:sz="12" w:space="0" w:color="000000"/>
            </w:tcBorders>
          </w:tcPr>
          <w:p w14:paraId="171AF82E" w14:textId="77777777" w:rsidR="008A161E" w:rsidRPr="00E5130F" w:rsidRDefault="008A161E">
            <w:pPr>
              <w:spacing w:before="20" w:after="20" w:line="240" w:lineRule="auto"/>
              <w:rPr>
                <w:rFonts w:cs="Times New Roman"/>
              </w:rPr>
            </w:pPr>
          </w:p>
        </w:tc>
        <w:tc>
          <w:tcPr>
            <w:tcW w:w="1077" w:type="dxa"/>
            <w:tcBorders>
              <w:bottom w:val="single" w:sz="12" w:space="0" w:color="000000"/>
            </w:tcBorders>
          </w:tcPr>
          <w:p w14:paraId="00AFB596" w14:textId="77777777" w:rsidR="008A161E" w:rsidRPr="00E5130F" w:rsidRDefault="008A161E">
            <w:pPr>
              <w:spacing w:before="20" w:after="20" w:line="240" w:lineRule="auto"/>
              <w:rPr>
                <w:rFonts w:cs="Times New Roman"/>
              </w:rPr>
            </w:pPr>
          </w:p>
        </w:tc>
        <w:tc>
          <w:tcPr>
            <w:tcW w:w="1134" w:type="dxa"/>
            <w:tcBorders>
              <w:bottom w:val="single" w:sz="12" w:space="0" w:color="000000"/>
            </w:tcBorders>
          </w:tcPr>
          <w:p w14:paraId="6FD5E9CC" w14:textId="77777777" w:rsidR="008A161E" w:rsidRPr="00E5130F" w:rsidRDefault="008A161E">
            <w:pPr>
              <w:spacing w:before="20" w:after="20" w:line="240" w:lineRule="auto"/>
              <w:rPr>
                <w:rFonts w:cs="Times New Roman"/>
              </w:rPr>
            </w:pPr>
          </w:p>
        </w:tc>
        <w:tc>
          <w:tcPr>
            <w:tcW w:w="1644" w:type="dxa"/>
            <w:tcBorders>
              <w:bottom w:val="single" w:sz="12" w:space="0" w:color="000000"/>
            </w:tcBorders>
          </w:tcPr>
          <w:p w14:paraId="7C771AB0" w14:textId="77777777" w:rsidR="008A161E" w:rsidRPr="00E5130F" w:rsidRDefault="008A161E">
            <w:pPr>
              <w:spacing w:before="20" w:after="20" w:line="240" w:lineRule="auto"/>
              <w:rPr>
                <w:rFonts w:cs="Times New Roman"/>
              </w:rPr>
            </w:pPr>
          </w:p>
        </w:tc>
        <w:tc>
          <w:tcPr>
            <w:tcW w:w="1077" w:type="dxa"/>
            <w:tcBorders>
              <w:bottom w:val="single" w:sz="12" w:space="0" w:color="000000"/>
            </w:tcBorders>
          </w:tcPr>
          <w:p w14:paraId="0047C6C1" w14:textId="77777777" w:rsidR="008A161E" w:rsidRPr="00E5130F" w:rsidRDefault="008A161E">
            <w:pPr>
              <w:spacing w:before="20" w:after="20" w:line="240" w:lineRule="auto"/>
              <w:jc w:val="center"/>
              <w:rPr>
                <w:rFonts w:cs="Times New Roman"/>
              </w:rPr>
            </w:pPr>
          </w:p>
        </w:tc>
        <w:tc>
          <w:tcPr>
            <w:tcW w:w="964" w:type="dxa"/>
            <w:tcBorders>
              <w:bottom w:val="single" w:sz="12" w:space="0" w:color="000000"/>
            </w:tcBorders>
          </w:tcPr>
          <w:p w14:paraId="5CA0947B" w14:textId="77777777" w:rsidR="008A161E" w:rsidRPr="00E5130F" w:rsidRDefault="00292197">
            <w:pPr>
              <w:spacing w:before="20" w:after="20" w:line="240" w:lineRule="auto"/>
              <w:jc w:val="center"/>
              <w:rPr>
                <w:rFonts w:cs="Times New Roman"/>
              </w:rPr>
            </w:pPr>
            <w:r>
              <w:rPr>
                <w:rFonts w:cs="Times New Roman"/>
                <w:b/>
                <w:sz w:val="17"/>
              </w:rPr>
              <w:t>36 groups</w:t>
            </w:r>
          </w:p>
        </w:tc>
        <w:tc>
          <w:tcPr>
            <w:tcW w:w="1191" w:type="dxa"/>
            <w:tcBorders>
              <w:bottom w:val="single" w:sz="12" w:space="0" w:color="000000"/>
            </w:tcBorders>
          </w:tcPr>
          <w:p w14:paraId="176D1FA2" w14:textId="77777777" w:rsidR="008A161E" w:rsidRPr="00E5130F" w:rsidRDefault="00292197">
            <w:pPr>
              <w:spacing w:before="20" w:after="20" w:line="240" w:lineRule="auto"/>
              <w:jc w:val="center"/>
              <w:rPr>
                <w:rFonts w:cs="Times New Roman"/>
              </w:rPr>
            </w:pPr>
            <w:r>
              <w:rPr>
                <w:rFonts w:cs="Times New Roman"/>
                <w:b/>
                <w:sz w:val="17"/>
              </w:rPr>
              <w:t>180</w:t>
            </w:r>
          </w:p>
        </w:tc>
      </w:tr>
    </w:tbl>
    <w:p w14:paraId="0CF7B160" w14:textId="77777777" w:rsidR="008A161E" w:rsidRPr="00E5130F" w:rsidRDefault="008A161E">
      <w:pPr>
        <w:spacing w:after="80" w:line="144" w:lineRule="auto"/>
        <w:rPr>
          <w:rFonts w:cs="Times New Roman"/>
        </w:rPr>
      </w:pPr>
    </w:p>
    <w:p w14:paraId="155C78EF"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870582A" wp14:editId="3FEC0A0F">
            <wp:extent cx="5760720" cy="393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low.png"/>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5760720" cy="3931805"/>
                    </a:xfrm>
                    <a:prstGeom prst="rect">
                      <a:avLst/>
                    </a:prstGeom>
                  </pic:spPr>
                </pic:pic>
              </a:graphicData>
            </a:graphic>
          </wp:inline>
        </w:drawing>
      </w:r>
    </w:p>
    <w:p w14:paraId="17982020" w14:textId="1E2CC069" w:rsidR="008A161E" w:rsidRPr="00A07D0D" w:rsidRDefault="00292197">
      <w:pPr>
        <w:spacing w:after="200" w:line="264" w:lineRule="auto"/>
        <w:jc w:val="both"/>
        <w:rPr>
          <w:lang w:bidi="th-TH"/>
        </w:rPr>
      </w:pPr>
      <w:r>
        <w:rPr>
          <w:rFonts w:cs="Times New Roman"/>
          <w:b/>
          <w:sz w:val="19"/>
        </w:rPr>
        <w:t>Fig. 1.</w:t>
      </w:r>
      <w:r>
        <w:rPr>
          <w:rFonts w:cs="Times New Roman"/>
          <w:sz w:val="19"/>
        </w:rPr>
        <w:t xml:space="preserve"> Experimental programme and analysis workflow. The main series contains 180 specimens. Material tests and the supplementary short-embedment series are separate.</w:t>
      </w:r>
    </w:p>
    <w:p>
      <w:pPr>
        <w:spacing w:before="60" w:after="160" w:line="276" w:lineRule="auto"/>
        <w:jc w:val="left"/>
      </w:pPr>
      <w:r>
        <w:rPr>
          <w:rFonts w:ascii="Times New Roman" w:hAnsi="Times New Roman" w:cs="Angsana New"/>
          <w:szCs w:val="28"/>
          <w:highlight w:val="yellow"/>
          <w:lang w:bidi="th-TH"/>
        </w:rPr>
        <w:t xml:space="preserve">[ตรวจสอบ 2: ตามโน้ตเรื่อง overclaim ใน Fig. 1: เปลี่ยนหัวคอลัมน์ “Findings” เป็น “Results”; “Agent governs; epoxy gap opens from 14.7 MPa” เป็น “Agent: largest partial effect; epoxy–grout difference detected at 14.7 and 23.5 MPa”; “Load plateau above 14.7 MPa; apparent τ falls with db” เป็น “No increase in mean load detected from 14.7 to 23.5 MPa; apparent τ decreases with db”; “Three-factor/Two-factor ANOVA” เป็น “Exploratory …”; “ACI 440.1R-06 form” เป็น “Descriptive comparison with ACI 440.1R-06 form”; ชุดเสริมระบุ “contextual only”. คำถาม: มีตำแหน่งอื่นในรูปที่ยังดู overclaim หรือไม่]</w:t>
      </w:r>
    </w:p>
    <w:p w14:paraId="4215210D" w14:textId="77777777" w:rsidR="008A161E" w:rsidRPr="00E5130F" w:rsidRDefault="00292197">
      <w:pPr>
        <w:pStyle w:val="Heading2"/>
      </w:pPr>
      <w:r>
        <w:t>2.2 Materials</w:t>
      </w:r>
    </w:p>
    <w:p w14:paraId="51A62068" w14:textId="4C74271E" w:rsidR="000A33FA" w:rsidRPr="002C638A" w:rsidRDefault="00292197" w:rsidP="00A07D0D">
      <w:pPr>
        <w:ind w:firstLine="425"/>
        <w:jc w:val="both"/>
        <w:rPr>
          <w:rFonts w:cs="Angsana New"/>
          <w:szCs w:val="28"/>
          <w:lang w:bidi="th-TH"/>
        </w:rPr>
      </w:pPr>
      <w:r>
        <w:rPr>
          <w:rFonts w:cs="Times New Roman"/>
        </w:rPr>
        <w:t xml:space="preserve">Plain steel bars were designated SR24 in the source report, which cites TIS 20-2527. Nominal diameters were used. Table 2 reports three tensile coupons per diameter; the coupon batch relationship and steel test standard were not documented.</w:t>
      </w:r>
    </w:p>
    <w:p w14:paraId="48D84BA9" w14:textId="77777777" w:rsidR="008A65D7" w:rsidRDefault="00124AC3">
      <w:pPr>
        <w:keepNext/>
        <w:spacing w:before="160" w:after="60" w:line="264" w:lineRule="auto"/>
        <w:rPr>
          <w:rFonts w:cs="Times New Roman"/>
        </w:rPr>
      </w:pPr>
      <w:r>
        <w:rPr>
          <w:rFonts w:cs="Times New Roman"/>
          <w:b/>
          <w:sz w:val="19"/>
        </w:rPr>
        <w:t>Table 2.</w:t>
      </w:r>
      <w:r>
        <w:rPr>
          <w:rFonts w:cs="Times New Roman"/>
          <w:sz w:val="19"/>
        </w:rPr>
        <w:t xml:space="preserve"> Tensile properties of the SR24 plain round bars from coupon tests.</w:t>
      </w:r>
    </w:p>
    <w:tbl>
      <w:tblPr>
        <w:tblW w:w="5000" w:type="pct"/>
        <w:jc w:val="center"/>
        <w:tblLook w:val="04A0" w:firstRow="1" w:lastRow="0" w:firstColumn="1" w:lastColumn="0" w:noHBand="0" w:noVBand="1"/>
      </w:tblPr>
      <w:tblGrid>
        <w:gridCol w:w="810"/>
        <w:gridCol w:w="879"/>
        <w:gridCol w:w="1272"/>
        <w:gridCol w:w="487"/>
        <w:gridCol w:w="1850"/>
        <w:gridCol w:w="1850"/>
        <w:gridCol w:w="810"/>
        <w:gridCol w:w="1330"/>
      </w:tblGrid>
      <w:tr w:rsidR="000A33FA" w:rsidRPr="004D37B6" w14:paraId="75E76DB5" w14:textId="77777777" w:rsidTr="0094223A">
        <w:trPr>
          <w:cantSplit/>
          <w:tblHeader/>
          <w:jc w:val="center"/>
        </w:trPr>
        <w:tc>
          <w:tcPr>
            <w:tcW w:w="436" w:type="pct"/>
            <w:tcBorders>
              <w:top w:val="single" w:sz="12" w:space="0" w:color="000000"/>
              <w:bottom w:val="single" w:sz="6" w:space="0" w:color="000000"/>
            </w:tcBorders>
          </w:tcPr>
          <w:p w14:paraId="2B0EC9B0" w14:textId="77777777" w:rsidR="000A33FA" w:rsidRPr="004D37B6" w:rsidRDefault="00292197">
            <w:pPr>
              <w:spacing w:before="20" w:after="20" w:line="240" w:lineRule="auto"/>
              <w:rPr>
                <w:rFonts w:cs="Times New Roman"/>
                <w:color w:val="000000" w:themeColor="text1"/>
              </w:rPr>
            </w:pPr>
            <w:r>
              <w:rPr>
                <w:rFonts w:cs="Times New Roman"/>
                <w:b/>
                <w:sz w:val="17"/>
              </w:rPr>
              <w:t>Bar</w:t>
            </w:r>
          </w:p>
        </w:tc>
        <w:tc>
          <w:tcPr>
            <w:tcW w:w="473" w:type="pct"/>
            <w:tcBorders>
              <w:top w:val="single" w:sz="12" w:space="0" w:color="000000"/>
              <w:bottom w:val="single" w:sz="6" w:space="0" w:color="000000"/>
            </w:tcBorders>
          </w:tcPr>
          <w:p w14:paraId="715C25AC"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d</w:t>
            </w:r>
            <w:r>
              <w:rPr>
                <w:rFonts w:cs="Times New Roman"/>
                <w:b/>
                <w:sz w:val="17"/>
                <w:vertAlign w:val="subscript"/>
              </w:rPr>
              <w:t>b</w:t>
            </w:r>
            <w:r>
              <w:rPr>
                <w:rFonts w:cs="Times New Roman"/>
                <w:b/>
                <w:sz w:val="17"/>
              </w:rPr>
              <w:t xml:space="preserve"> (mm)</w:t>
            </w:r>
          </w:p>
        </w:tc>
        <w:tc>
          <w:tcPr>
            <w:tcW w:w="685" w:type="pct"/>
            <w:tcBorders>
              <w:top w:val="single" w:sz="12" w:space="0" w:color="000000"/>
              <w:bottom w:val="single" w:sz="6" w:space="0" w:color="000000"/>
            </w:tcBorders>
          </w:tcPr>
          <w:p w14:paraId="771E3549" w14:textId="77777777" w:rsidR="000A33FA" w:rsidRPr="004D37B6" w:rsidRDefault="00292197">
            <w:pPr>
              <w:spacing w:before="20" w:after="20" w:line="240" w:lineRule="auto"/>
              <w:jc w:val="center"/>
              <w:rPr>
                <w:rFonts w:cs="Times New Roman"/>
                <w:color w:val="000000" w:themeColor="text1"/>
              </w:rPr>
            </w:pPr>
            <w:r>
              <w:rPr>
                <w:rFonts w:cs="Times New Roman"/>
                <w:b/>
                <w:sz w:val="17"/>
              </w:rPr>
              <w:t>Nominal area (mm²)</w:t>
            </w:r>
          </w:p>
        </w:tc>
        <w:tc>
          <w:tcPr>
            <w:tcW w:w="262" w:type="pct"/>
            <w:tcBorders>
              <w:top w:val="single" w:sz="12" w:space="0" w:color="000000"/>
              <w:bottom w:val="single" w:sz="6" w:space="0" w:color="000000"/>
            </w:tcBorders>
          </w:tcPr>
          <w:p w14:paraId="5CEF30D2" w14:textId="77777777" w:rsidR="000A33FA" w:rsidRPr="004D37B6" w:rsidRDefault="00292197">
            <w:pPr>
              <w:spacing w:before="20" w:after="20" w:line="240" w:lineRule="auto"/>
              <w:jc w:val="center"/>
              <w:rPr>
                <w:rFonts w:cs="Times New Roman"/>
                <w:color w:val="000000" w:themeColor="text1"/>
              </w:rPr>
            </w:pPr>
            <w:r>
              <w:rPr>
                <w:rFonts w:cs="Times New Roman"/>
                <w:b/>
                <w:sz w:val="17"/>
              </w:rPr>
              <w:t>n</w:t>
            </w:r>
          </w:p>
        </w:tc>
        <w:tc>
          <w:tcPr>
            <w:tcW w:w="996" w:type="pct"/>
            <w:tcBorders>
              <w:top w:val="single" w:sz="12" w:space="0" w:color="000000"/>
              <w:bottom w:val="single" w:sz="6" w:space="0" w:color="000000"/>
            </w:tcBorders>
          </w:tcPr>
          <w:p w14:paraId="5F30D981"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Yield strength </w:t>
            </w:r>
            <w:r>
              <w:rPr>
                <w:rFonts w:cs="Times New Roman"/>
                <w:b/>
                <w:i/>
                <w:sz w:val="17"/>
              </w:rPr>
              <w:t>f</w:t>
            </w:r>
            <w:r>
              <w:rPr>
                <w:rFonts w:cs="Times New Roman"/>
                <w:b/>
                <w:sz w:val="17"/>
                <w:vertAlign w:val="subscript"/>
              </w:rPr>
              <w:t>y</w:t>
            </w:r>
            <w:r>
              <w:rPr>
                <w:rFonts w:cs="Times New Roman"/>
                <w:b/>
                <w:sz w:val="17"/>
              </w:rPr>
              <w:t>, mean (SD) (MPa)</w:t>
            </w:r>
          </w:p>
        </w:tc>
        <w:tc>
          <w:tcPr>
            <w:tcW w:w="996" w:type="pct"/>
            <w:tcBorders>
              <w:top w:val="single" w:sz="12" w:space="0" w:color="000000"/>
              <w:bottom w:val="single" w:sz="6" w:space="0" w:color="000000"/>
            </w:tcBorders>
          </w:tcPr>
          <w:p w14:paraId="7015154F"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Tensile strength </w:t>
            </w:r>
            <w:r>
              <w:rPr>
                <w:rFonts w:cs="Times New Roman"/>
                <w:b/>
                <w:i/>
                <w:sz w:val="17"/>
              </w:rPr>
              <w:t>f</w:t>
            </w:r>
            <w:r>
              <w:rPr>
                <w:rFonts w:cs="Times New Roman"/>
                <w:b/>
                <w:sz w:val="17"/>
                <w:vertAlign w:val="subscript"/>
              </w:rPr>
              <w:t>u</w:t>
            </w:r>
            <w:r>
              <w:rPr>
                <w:rFonts w:cs="Times New Roman"/>
                <w:b/>
                <w:sz w:val="17"/>
              </w:rPr>
              <w:t>, mean (SD) (MPa)</w:t>
            </w:r>
          </w:p>
        </w:tc>
        <w:tc>
          <w:tcPr>
            <w:tcW w:w="436" w:type="pct"/>
            <w:tcBorders>
              <w:top w:val="single" w:sz="12" w:space="0" w:color="000000"/>
              <w:bottom w:val="single" w:sz="6" w:space="0" w:color="000000"/>
            </w:tcBorders>
          </w:tcPr>
          <w:p w14:paraId="73DF63AB"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f</w:t>
            </w:r>
            <w:r>
              <w:rPr>
                <w:rFonts w:cs="Times New Roman"/>
                <w:b/>
                <w:sz w:val="17"/>
                <w:vertAlign w:val="subscript"/>
              </w:rPr>
              <w:t>u</w:t>
            </w:r>
            <w:r>
              <w:rPr>
                <w:rFonts w:cs="Times New Roman"/>
                <w:b/>
                <w:sz w:val="17"/>
              </w:rPr>
              <w:t xml:space="preserve"> / </w:t>
            </w:r>
            <w:r>
              <w:rPr>
                <w:rFonts w:cs="Times New Roman"/>
                <w:b/>
                <w:i/>
                <w:sz w:val="17"/>
              </w:rPr>
              <w:t>f</w:t>
            </w:r>
            <w:r>
              <w:rPr>
                <w:rFonts w:cs="Times New Roman"/>
                <w:b/>
                <w:sz w:val="17"/>
                <w:vertAlign w:val="subscript"/>
              </w:rPr>
              <w:t>y</w:t>
            </w:r>
          </w:p>
        </w:tc>
        <w:tc>
          <w:tcPr>
            <w:tcW w:w="716" w:type="pct"/>
            <w:tcBorders>
              <w:top w:val="single" w:sz="12" w:space="0" w:color="000000"/>
              <w:bottom w:val="single" w:sz="6" w:space="0" w:color="000000"/>
            </w:tcBorders>
          </w:tcPr>
          <w:p w14:paraId="5BFF8D95" w14:textId="77777777" w:rsidR="000A33FA" w:rsidRPr="004D37B6" w:rsidRDefault="00292197">
            <w:pPr>
              <w:spacing w:before="20" w:after="20" w:line="240" w:lineRule="auto"/>
              <w:jc w:val="center"/>
              <w:rPr>
                <w:rFonts w:cs="Times New Roman"/>
                <w:color w:val="000000" w:themeColor="text1"/>
              </w:rPr>
            </w:pPr>
            <w:r>
              <w:rPr>
                <w:rFonts w:cs="Times New Roman"/>
                <w:b/>
                <w:sz w:val="17"/>
              </w:rPr>
              <w:t>Elongation (%)</w:t>
            </w:r>
          </w:p>
        </w:tc>
      </w:tr>
      <w:tr w:rsidR="000A33FA" w:rsidRPr="004D37B6" w14:paraId="1F2CBE8F" w14:textId="77777777" w:rsidTr="0094223A">
        <w:trPr>
          <w:cantSplit/>
          <w:jc w:val="center"/>
        </w:trPr>
        <w:tc>
          <w:tcPr>
            <w:tcW w:w="436" w:type="pct"/>
          </w:tcPr>
          <w:p w14:paraId="4A68BE20"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RB6</w:t>
            </w:r>
          </w:p>
        </w:tc>
        <w:tc>
          <w:tcPr>
            <w:tcW w:w="473" w:type="pct"/>
          </w:tcPr>
          <w:p w14:paraId="2F52B7C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685" w:type="pct"/>
          </w:tcPr>
          <w:p w14:paraId="136030B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28.3</w:t>
            </w:r>
          </w:p>
        </w:tc>
        <w:tc>
          <w:tcPr>
            <w:tcW w:w="262" w:type="pct"/>
          </w:tcPr>
          <w:p w14:paraId="6C38DE6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Pr>
          <w:p w14:paraId="5CB7EE2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352 (8)</w:t>
            </w:r>
          </w:p>
        </w:tc>
        <w:tc>
          <w:tcPr>
            <w:tcW w:w="996" w:type="pct"/>
          </w:tcPr>
          <w:p w14:paraId="1739245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448 (6)</w:t>
            </w:r>
          </w:p>
        </w:tc>
        <w:tc>
          <w:tcPr>
            <w:tcW w:w="436" w:type="pct"/>
          </w:tcPr>
          <w:p w14:paraId="0634F2D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1.27</w:t>
            </w:r>
          </w:p>
        </w:tc>
        <w:tc>
          <w:tcPr>
            <w:tcW w:w="716" w:type="pct"/>
          </w:tcPr>
          <w:p w14:paraId="38549033"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26</w:t>
            </w:r>
          </w:p>
        </w:tc>
      </w:tr>
      <w:tr w:rsidR="000A33FA" w:rsidRPr="004D37B6" w14:paraId="0933B078" w14:textId="77777777" w:rsidTr="0094223A">
        <w:trPr>
          <w:cantSplit/>
          <w:jc w:val="center"/>
        </w:trPr>
        <w:tc>
          <w:tcPr>
            <w:tcW w:w="436" w:type="pct"/>
          </w:tcPr>
          <w:p w14:paraId="1297391C"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RB9</w:t>
            </w:r>
          </w:p>
        </w:tc>
        <w:tc>
          <w:tcPr>
            <w:tcW w:w="473" w:type="pct"/>
          </w:tcPr>
          <w:p w14:paraId="4E76B3B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685" w:type="pct"/>
          </w:tcPr>
          <w:p w14:paraId="3ADA98A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63.6</w:t>
            </w:r>
          </w:p>
        </w:tc>
        <w:tc>
          <w:tcPr>
            <w:tcW w:w="262" w:type="pct"/>
          </w:tcPr>
          <w:p w14:paraId="6F1F189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Pr>
          <w:p w14:paraId="16FEE4C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326 (6)</w:t>
            </w:r>
          </w:p>
        </w:tc>
        <w:tc>
          <w:tcPr>
            <w:tcW w:w="996" w:type="pct"/>
          </w:tcPr>
          <w:p w14:paraId="4B9B2EE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441 (5)</w:t>
            </w:r>
          </w:p>
        </w:tc>
        <w:tc>
          <w:tcPr>
            <w:tcW w:w="436" w:type="pct"/>
          </w:tcPr>
          <w:p w14:paraId="1B63763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1.35</w:t>
            </w:r>
          </w:p>
        </w:tc>
        <w:tc>
          <w:tcPr>
            <w:tcW w:w="716" w:type="pct"/>
          </w:tcPr>
          <w:p w14:paraId="51BAE01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w:t>
            </w:r>
          </w:p>
        </w:tc>
      </w:tr>
      <w:tr w:rsidR="000A33FA" w:rsidRPr="004D37B6" w14:paraId="042DA031" w14:textId="77777777" w:rsidTr="0094223A">
        <w:trPr>
          <w:cantSplit/>
          <w:jc w:val="center"/>
        </w:trPr>
        <w:tc>
          <w:tcPr>
            <w:tcW w:w="436" w:type="pct"/>
            <w:tcBorders>
              <w:bottom w:val="single" w:sz="12" w:space="0" w:color="000000"/>
            </w:tcBorders>
          </w:tcPr>
          <w:p w14:paraId="1F05A477"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RB12</w:t>
            </w:r>
          </w:p>
        </w:tc>
        <w:tc>
          <w:tcPr>
            <w:tcW w:w="473" w:type="pct"/>
            <w:tcBorders>
              <w:bottom w:val="single" w:sz="12" w:space="0" w:color="000000"/>
            </w:tcBorders>
          </w:tcPr>
          <w:p w14:paraId="36833DE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685" w:type="pct"/>
            <w:tcBorders>
              <w:bottom w:val="single" w:sz="12" w:space="0" w:color="000000"/>
            </w:tcBorders>
          </w:tcPr>
          <w:p w14:paraId="63EA842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113.1</w:t>
            </w:r>
          </w:p>
        </w:tc>
        <w:tc>
          <w:tcPr>
            <w:tcW w:w="262" w:type="pct"/>
            <w:tcBorders>
              <w:bottom w:val="single" w:sz="12" w:space="0" w:color="000000"/>
            </w:tcBorders>
          </w:tcPr>
          <w:p w14:paraId="36DBF58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Borders>
              <w:bottom w:val="single" w:sz="12" w:space="0" w:color="000000"/>
            </w:tcBorders>
          </w:tcPr>
          <w:p w14:paraId="2F67FCF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305 (7)</w:t>
            </w:r>
          </w:p>
        </w:tc>
        <w:tc>
          <w:tcPr>
            <w:tcW w:w="996" w:type="pct"/>
            <w:tcBorders>
              <w:bottom w:val="single" w:sz="12" w:space="0" w:color="000000"/>
            </w:tcBorders>
          </w:tcPr>
          <w:p w14:paraId="436041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436 (6)</w:t>
            </w:r>
          </w:p>
        </w:tc>
        <w:tc>
          <w:tcPr>
            <w:tcW w:w="436" w:type="pct"/>
            <w:tcBorders>
              <w:bottom w:val="single" w:sz="12" w:space="0" w:color="000000"/>
            </w:tcBorders>
          </w:tcPr>
          <w:p w14:paraId="5ECE3C1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1.43</w:t>
            </w:r>
          </w:p>
        </w:tc>
        <w:tc>
          <w:tcPr>
            <w:tcW w:w="716" w:type="pct"/>
            <w:tcBorders>
              <w:bottom w:val="single" w:sz="12" w:space="0" w:color="000000"/>
            </w:tcBorders>
          </w:tcPr>
          <w:p w14:paraId="28E56A5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r>
    </w:tbl>
    <w:p w14:paraId="2CDB79F2" w14:textId="77777777" w:rsidR="008A65D7" w:rsidRDefault="008A65D7">
      <w:pPr>
        <w:spacing w:after="80" w:line="144" w:lineRule="auto"/>
        <w:rPr>
          <w:rFonts w:cs="Times New Roman"/>
        </w:rPr>
      </w:pPr>
    </w:p>
    <w:p w14:paraId="6D3620ED" w14:textId="2A9AB56E" w:rsidR="000A33FA" w:rsidRPr="00E5130F" w:rsidRDefault="00292197" w:rsidP="00A07D0D">
      <w:pPr>
        <w:ind w:firstLine="425"/>
        <w:jc w:val="both"/>
        <w:rPr>
          <w:rFonts w:cs="Times New Roman"/>
        </w:rPr>
      </w:pPr>
      <w:r>
        <w:rPr>
          <w:rFonts w:cs="Times New Roman"/>
        </w:rPr>
        <w:t xml:space="preserve">GFRP bars of 6, 9 and 12 mm were tested using a steel-tube grip filled with non-shrink grout. Tensile properties from three bars per diameter were reported following ASTM D7205/D7205M [36] (Table 3). Surface treatment and fibre content were not documented.</w:t>
      </w:r>
    </w:p>
    <w:p w14:paraId="4E1E85F9" w14:textId="77777777" w:rsidR="008A65D7" w:rsidRDefault="00124AC3">
      <w:pPr>
        <w:keepNext/>
        <w:spacing w:before="160" w:after="60" w:line="264" w:lineRule="auto"/>
        <w:rPr>
          <w:rFonts w:cs="Times New Roman"/>
        </w:rPr>
      </w:pPr>
      <w:r>
        <w:rPr>
          <w:rFonts w:cs="Times New Roman"/>
          <w:b/>
          <w:sz w:val="19"/>
        </w:rPr>
        <w:t>Table 3.</w:t>
      </w:r>
      <w:r>
        <w:rPr>
          <w:rFonts w:cs="Times New Roman"/>
          <w:sz w:val="19"/>
        </w:rPr>
        <w:t xml:space="preserve"> Tensile properties of the GFRP bars (n = 3 per diameter). Maximum observed loads are those reported in Section 3.6.</w:t>
      </w:r>
    </w:p>
    <w:tbl>
      <w:tblPr>
        <w:tblW w:w="5000" w:type="pct"/>
        <w:jc w:val="center"/>
        <w:tblLook w:val="04A0" w:firstRow="1" w:lastRow="0" w:firstColumn="1" w:lastColumn="0" w:noHBand="0" w:noVBand="1"/>
      </w:tblPr>
      <w:tblGrid>
        <w:gridCol w:w="760"/>
        <w:gridCol w:w="817"/>
        <w:gridCol w:w="934"/>
        <w:gridCol w:w="1637"/>
        <w:gridCol w:w="877"/>
        <w:gridCol w:w="877"/>
        <w:gridCol w:w="934"/>
        <w:gridCol w:w="1402"/>
        <w:gridCol w:w="1050"/>
      </w:tblGrid>
      <w:tr w:rsidR="000A33FA" w:rsidRPr="004D37B6" w14:paraId="7CEFF083" w14:textId="77777777" w:rsidTr="0054108C">
        <w:trPr>
          <w:cantSplit/>
          <w:tblHeader/>
          <w:jc w:val="center"/>
        </w:trPr>
        <w:tc>
          <w:tcPr>
            <w:tcW w:w="409" w:type="pct"/>
            <w:tcBorders>
              <w:top w:val="single" w:sz="12" w:space="0" w:color="000000"/>
              <w:bottom w:val="single" w:sz="6" w:space="0" w:color="000000"/>
            </w:tcBorders>
          </w:tcPr>
          <w:p w14:paraId="70FCE5CB" w14:textId="77777777" w:rsidR="000A33FA" w:rsidRPr="004D37B6" w:rsidRDefault="00292197">
            <w:pPr>
              <w:spacing w:before="20" w:after="20" w:line="240" w:lineRule="auto"/>
              <w:rPr>
                <w:rFonts w:cs="Times New Roman"/>
                <w:color w:val="000000" w:themeColor="text1"/>
              </w:rPr>
            </w:pPr>
            <w:r>
              <w:rPr>
                <w:rFonts w:cs="Times New Roman"/>
                <w:b/>
                <w:sz w:val="17"/>
              </w:rPr>
              <w:t>Bar</w:t>
            </w:r>
          </w:p>
        </w:tc>
        <w:tc>
          <w:tcPr>
            <w:tcW w:w="440" w:type="pct"/>
            <w:tcBorders>
              <w:top w:val="single" w:sz="12" w:space="0" w:color="000000"/>
              <w:bottom w:val="single" w:sz="6" w:space="0" w:color="000000"/>
            </w:tcBorders>
          </w:tcPr>
          <w:p w14:paraId="31089010"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d</w:t>
            </w:r>
            <w:r>
              <w:rPr>
                <w:rFonts w:cs="Times New Roman"/>
                <w:b/>
                <w:sz w:val="17"/>
                <w:vertAlign w:val="subscript"/>
              </w:rPr>
              <w:t>b</w:t>
            </w:r>
            <w:r>
              <w:rPr>
                <w:rFonts w:cs="Times New Roman"/>
                <w:b/>
                <w:sz w:val="17"/>
              </w:rPr>
              <w:t xml:space="preserve"> (mm)</w:t>
            </w:r>
          </w:p>
        </w:tc>
        <w:tc>
          <w:tcPr>
            <w:tcW w:w="503" w:type="pct"/>
            <w:tcBorders>
              <w:top w:val="single" w:sz="12" w:space="0" w:color="000000"/>
              <w:bottom w:val="single" w:sz="6" w:space="0" w:color="000000"/>
            </w:tcBorders>
          </w:tcPr>
          <w:p w14:paraId="308B7E45" w14:textId="77777777" w:rsidR="000A33FA" w:rsidRPr="004D37B6" w:rsidRDefault="00292197">
            <w:pPr>
              <w:spacing w:before="20" w:after="20" w:line="240" w:lineRule="auto"/>
              <w:jc w:val="center"/>
              <w:rPr>
                <w:rFonts w:cs="Times New Roman"/>
                <w:color w:val="000000" w:themeColor="text1"/>
              </w:rPr>
            </w:pPr>
            <w:r>
              <w:rPr>
                <w:rFonts w:cs="Times New Roman"/>
                <w:b/>
                <w:sz w:val="17"/>
              </w:rPr>
              <w:t>Area (mm²)</w:t>
            </w:r>
          </w:p>
        </w:tc>
        <w:tc>
          <w:tcPr>
            <w:tcW w:w="881" w:type="pct"/>
            <w:tcBorders>
              <w:top w:val="single" w:sz="12" w:space="0" w:color="000000"/>
              <w:bottom w:val="single" w:sz="6" w:space="0" w:color="000000"/>
            </w:tcBorders>
          </w:tcPr>
          <w:p w14:paraId="7277E957"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f</w:t>
            </w:r>
            <w:r>
              <w:rPr>
                <w:rFonts w:cs="Times New Roman"/>
                <w:b/>
                <w:sz w:val="17"/>
                <w:vertAlign w:val="subscript"/>
              </w:rPr>
              <w:t>fu</w:t>
            </w:r>
            <w:r>
              <w:rPr>
                <w:rFonts w:cs="Times New Roman"/>
                <w:b/>
                <w:sz w:val="17"/>
              </w:rPr>
              <w:t>, mean (SD) (MPa)</w:t>
            </w:r>
          </w:p>
        </w:tc>
        <w:tc>
          <w:tcPr>
            <w:tcW w:w="472" w:type="pct"/>
            <w:tcBorders>
              <w:top w:val="single" w:sz="12" w:space="0" w:color="000000"/>
              <w:bottom w:val="single" w:sz="6" w:space="0" w:color="000000"/>
            </w:tcBorders>
          </w:tcPr>
          <w:p w14:paraId="7D3FAB5C"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E</w:t>
            </w:r>
            <w:r>
              <w:rPr>
                <w:rFonts w:cs="Times New Roman"/>
                <w:b/>
                <w:sz w:val="17"/>
                <w:vertAlign w:val="subscript"/>
              </w:rPr>
              <w:t>f</w:t>
            </w:r>
            <w:r>
              <w:rPr>
                <w:rFonts w:cs="Times New Roman"/>
                <w:b/>
                <w:sz w:val="17"/>
              </w:rPr>
              <w:t xml:space="preserve"> (GPa)</w:t>
            </w:r>
          </w:p>
        </w:tc>
        <w:tc>
          <w:tcPr>
            <w:tcW w:w="472" w:type="pct"/>
            <w:tcBorders>
              <w:top w:val="single" w:sz="12" w:space="0" w:color="000000"/>
              <w:bottom w:val="single" w:sz="6" w:space="0" w:color="000000"/>
            </w:tcBorders>
          </w:tcPr>
          <w:p w14:paraId="0E9DD2E6"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ε</w:t>
            </w:r>
            <w:r>
              <w:rPr>
                <w:rFonts w:cs="Times New Roman"/>
                <w:b/>
                <w:sz w:val="17"/>
                <w:vertAlign w:val="subscript"/>
              </w:rPr>
              <w:t>fu</w:t>
            </w:r>
            <w:r>
              <w:rPr>
                <w:rFonts w:cs="Times New Roman"/>
                <w:b/>
                <w:sz w:val="17"/>
              </w:rPr>
              <w:t xml:space="preserve"> (%)</w:t>
            </w:r>
          </w:p>
        </w:tc>
        <w:tc>
          <w:tcPr>
            <w:tcW w:w="503" w:type="pct"/>
            <w:tcBorders>
              <w:top w:val="single" w:sz="12" w:space="0" w:color="000000"/>
              <w:bottom w:val="single" w:sz="6" w:space="0" w:color="000000"/>
            </w:tcBorders>
          </w:tcPr>
          <w:p w14:paraId="57B07960"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F</w:t>
            </w:r>
            <w:r>
              <w:rPr>
                <w:rFonts w:cs="Times New Roman"/>
                <w:b/>
                <w:sz w:val="17"/>
                <w:vertAlign w:val="subscript"/>
              </w:rPr>
              <w:t>fu</w:t>
            </w:r>
            <w:r>
              <w:rPr>
                <w:rFonts w:cs="Times New Roman"/>
                <w:b/>
                <w:sz w:val="17"/>
              </w:rPr>
              <w:t xml:space="preserve"> (kN)</w:t>
            </w:r>
          </w:p>
        </w:tc>
        <w:tc>
          <w:tcPr>
            <w:tcW w:w="755" w:type="pct"/>
            <w:tcBorders>
              <w:top w:val="single" w:sz="12" w:space="0" w:color="000000"/>
              <w:bottom w:val="single" w:sz="6" w:space="0" w:color="000000"/>
            </w:tcBorders>
          </w:tcPr>
          <w:p w14:paraId="282D3E14"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Max observed </w:t>
            </w:r>
            <w:r>
              <w:rPr>
                <w:rFonts w:cs="Times New Roman"/>
                <w:b/>
                <w:i/>
                <w:sz w:val="17"/>
              </w:rPr>
              <w:t>P</w:t>
            </w:r>
            <w:r>
              <w:rPr>
                <w:rFonts w:cs="Times New Roman"/>
                <w:b/>
                <w:sz w:val="17"/>
              </w:rPr>
              <w:t xml:space="preserve"> (kN)</w:t>
            </w:r>
          </w:p>
        </w:tc>
        <w:tc>
          <w:tcPr>
            <w:tcW w:w="566" w:type="pct"/>
            <w:tcBorders>
              <w:top w:val="single" w:sz="12" w:space="0" w:color="000000"/>
              <w:bottom w:val="single" w:sz="6" w:space="0" w:color="000000"/>
            </w:tcBorders>
          </w:tcPr>
          <w:p w14:paraId="6AB355D0"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Max </w:t>
            </w:r>
            <w:r>
              <w:rPr>
                <w:rFonts w:cs="Times New Roman"/>
                <w:b/>
                <w:i/>
                <w:sz w:val="17"/>
              </w:rPr>
              <w:t>P</w:t>
            </w:r>
            <w:r>
              <w:rPr>
                <w:rFonts w:cs="Times New Roman"/>
                <w:b/>
                <w:sz w:val="17"/>
              </w:rPr>
              <w:t xml:space="preserve"> / </w:t>
            </w:r>
            <w:r>
              <w:rPr>
                <w:rFonts w:cs="Times New Roman"/>
                <w:b/>
                <w:i/>
                <w:sz w:val="17"/>
              </w:rPr>
              <w:t>F</w:t>
            </w:r>
            <w:r>
              <w:rPr>
                <w:rFonts w:cs="Times New Roman"/>
                <w:b/>
                <w:sz w:val="17"/>
                <w:vertAlign w:val="subscript"/>
              </w:rPr>
              <w:t>fu</w:t>
            </w:r>
          </w:p>
        </w:tc>
      </w:tr>
      <w:tr w:rsidR="000A33FA" w:rsidRPr="004D37B6" w14:paraId="070EA1D3" w14:textId="77777777" w:rsidTr="0054108C">
        <w:trPr>
          <w:cantSplit/>
          <w:jc w:val="center"/>
        </w:trPr>
        <w:tc>
          <w:tcPr>
            <w:tcW w:w="409" w:type="pct"/>
          </w:tcPr>
          <w:p w14:paraId="1BEADDA2"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440" w:type="pct"/>
          </w:tcPr>
          <w:p w14:paraId="1C45561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503" w:type="pct"/>
          </w:tcPr>
          <w:p w14:paraId="2B035ED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28.3</w:t>
            </w:r>
          </w:p>
        </w:tc>
        <w:tc>
          <w:tcPr>
            <w:tcW w:w="881" w:type="pct"/>
          </w:tcPr>
          <w:p w14:paraId="3B5AD67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1040 (36)</w:t>
            </w:r>
          </w:p>
        </w:tc>
        <w:tc>
          <w:tcPr>
            <w:tcW w:w="472" w:type="pct"/>
          </w:tcPr>
          <w:p w14:paraId="26E37E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46.5</w:t>
            </w:r>
          </w:p>
        </w:tc>
        <w:tc>
          <w:tcPr>
            <w:tcW w:w="472" w:type="pct"/>
          </w:tcPr>
          <w:p w14:paraId="0089648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2.24</w:t>
            </w:r>
          </w:p>
        </w:tc>
        <w:tc>
          <w:tcPr>
            <w:tcW w:w="503" w:type="pct"/>
          </w:tcPr>
          <w:p w14:paraId="31E2506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29.4</w:t>
            </w:r>
          </w:p>
        </w:tc>
        <w:tc>
          <w:tcPr>
            <w:tcW w:w="755" w:type="pct"/>
          </w:tcPr>
          <w:p w14:paraId="5232821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22.23</w:t>
            </w:r>
          </w:p>
        </w:tc>
        <w:tc>
          <w:tcPr>
            <w:tcW w:w="566" w:type="pct"/>
          </w:tcPr>
          <w:p w14:paraId="76B4899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0.76</w:t>
            </w:r>
          </w:p>
        </w:tc>
      </w:tr>
      <w:tr w:rsidR="000A33FA" w:rsidRPr="004D37B6" w14:paraId="2E0DA846" w14:textId="77777777" w:rsidTr="0054108C">
        <w:trPr>
          <w:cantSplit/>
          <w:jc w:val="center"/>
        </w:trPr>
        <w:tc>
          <w:tcPr>
            <w:tcW w:w="409" w:type="pct"/>
          </w:tcPr>
          <w:p w14:paraId="5762D1D3"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440" w:type="pct"/>
          </w:tcPr>
          <w:p w14:paraId="0518720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503" w:type="pct"/>
          </w:tcPr>
          <w:p w14:paraId="15DA6ED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63.6</w:t>
            </w:r>
          </w:p>
        </w:tc>
        <w:tc>
          <w:tcPr>
            <w:tcW w:w="881" w:type="pct"/>
          </w:tcPr>
          <w:p w14:paraId="77DB568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905 (31)</w:t>
            </w:r>
          </w:p>
        </w:tc>
        <w:tc>
          <w:tcPr>
            <w:tcW w:w="472" w:type="pct"/>
          </w:tcPr>
          <w:p w14:paraId="3493F8E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45.8</w:t>
            </w:r>
          </w:p>
        </w:tc>
        <w:tc>
          <w:tcPr>
            <w:tcW w:w="472" w:type="pct"/>
          </w:tcPr>
          <w:p w14:paraId="2BC15B4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1.98</w:t>
            </w:r>
          </w:p>
        </w:tc>
        <w:tc>
          <w:tcPr>
            <w:tcW w:w="503" w:type="pct"/>
          </w:tcPr>
          <w:p w14:paraId="33D6F7E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57.6</w:t>
            </w:r>
          </w:p>
        </w:tc>
        <w:tc>
          <w:tcPr>
            <w:tcW w:w="755" w:type="pct"/>
          </w:tcPr>
          <w:p w14:paraId="58F1153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24.18</w:t>
            </w:r>
          </w:p>
        </w:tc>
        <w:tc>
          <w:tcPr>
            <w:tcW w:w="566" w:type="pct"/>
          </w:tcPr>
          <w:p w14:paraId="33C8811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0.42</w:t>
            </w:r>
          </w:p>
        </w:tc>
      </w:tr>
      <w:tr w:rsidR="000A33FA" w:rsidRPr="004D37B6" w14:paraId="3E55965F" w14:textId="77777777" w:rsidTr="0054108C">
        <w:trPr>
          <w:cantSplit/>
          <w:jc w:val="center"/>
        </w:trPr>
        <w:tc>
          <w:tcPr>
            <w:tcW w:w="409" w:type="pct"/>
            <w:tcBorders>
              <w:bottom w:val="single" w:sz="12" w:space="0" w:color="000000"/>
            </w:tcBorders>
          </w:tcPr>
          <w:p w14:paraId="5CFD597F"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440" w:type="pct"/>
            <w:tcBorders>
              <w:bottom w:val="single" w:sz="12" w:space="0" w:color="000000"/>
            </w:tcBorders>
          </w:tcPr>
          <w:p w14:paraId="7E5F55B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503" w:type="pct"/>
            <w:tcBorders>
              <w:bottom w:val="single" w:sz="12" w:space="0" w:color="000000"/>
            </w:tcBorders>
          </w:tcPr>
          <w:p w14:paraId="2A67717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113.1</w:t>
            </w:r>
          </w:p>
        </w:tc>
        <w:tc>
          <w:tcPr>
            <w:tcW w:w="881" w:type="pct"/>
            <w:tcBorders>
              <w:bottom w:val="single" w:sz="12" w:space="0" w:color="000000"/>
            </w:tcBorders>
          </w:tcPr>
          <w:p w14:paraId="5D78E0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812 (28)</w:t>
            </w:r>
          </w:p>
        </w:tc>
        <w:tc>
          <w:tcPr>
            <w:tcW w:w="472" w:type="pct"/>
            <w:tcBorders>
              <w:bottom w:val="single" w:sz="12" w:space="0" w:color="000000"/>
            </w:tcBorders>
          </w:tcPr>
          <w:p w14:paraId="0143119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45.1</w:t>
            </w:r>
          </w:p>
        </w:tc>
        <w:tc>
          <w:tcPr>
            <w:tcW w:w="472" w:type="pct"/>
            <w:tcBorders>
              <w:bottom w:val="single" w:sz="12" w:space="0" w:color="000000"/>
            </w:tcBorders>
          </w:tcPr>
          <w:p w14:paraId="0507B41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1.80</w:t>
            </w:r>
          </w:p>
        </w:tc>
        <w:tc>
          <w:tcPr>
            <w:tcW w:w="503" w:type="pct"/>
            <w:tcBorders>
              <w:bottom w:val="single" w:sz="12" w:space="0" w:color="000000"/>
            </w:tcBorders>
          </w:tcPr>
          <w:p w14:paraId="13949A1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91.8</w:t>
            </w:r>
          </w:p>
        </w:tc>
        <w:tc>
          <w:tcPr>
            <w:tcW w:w="755" w:type="pct"/>
            <w:tcBorders>
              <w:bottom w:val="single" w:sz="12" w:space="0" w:color="000000"/>
            </w:tcBorders>
          </w:tcPr>
          <w:p w14:paraId="46E8517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25.76</w:t>
            </w:r>
          </w:p>
        </w:tc>
        <w:tc>
          <w:tcPr>
            <w:tcW w:w="566" w:type="pct"/>
            <w:tcBorders>
              <w:bottom w:val="single" w:sz="12" w:space="0" w:color="000000"/>
            </w:tcBorders>
          </w:tcPr>
          <w:p w14:paraId="598AD68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0.28</w:t>
            </w:r>
          </w:p>
        </w:tc>
      </w:tr>
    </w:tbl>
    <w:p w14:paraId="04068DE2" w14:textId="77777777" w:rsidR="008A65D7" w:rsidRDefault="008A65D7">
      <w:pPr>
        <w:spacing w:after="80" w:line="144" w:lineRule="auto"/>
        <w:rPr>
          <w:rFonts w:cs="Times New Roman"/>
        </w:rPr>
      </w:pPr>
    </w:p>
    <w:p w14:paraId="2380A902" w14:textId="12F729AF" w:rsidR="00A07D0D" w:rsidRPr="00A07D0D" w:rsidRDefault="00292197" w:rsidP="00A07D0D">
      <w:pPr>
        <w:ind w:firstLine="425"/>
        <w:jc w:val="both"/>
        <w:rPr>
          <w:szCs w:val="28"/>
          <w:lang w:bidi="th-TH"/>
        </w:rPr>
      </w:pPr>
      <w:r>
        <w:rPr>
          <w:rFonts w:cs="Times New Roman"/>
        </w:rPr>
        <w:t xml:space="preserve">Concrete was prepared from commercial pre-blended dry mix. The weakest mixture included an equal mass of coarse sand (2.00–4.75 mm); the two higher nominal levels used undiluted dry mix and differed in recorded curing period (Table 4). Companion-cube results and recorded test ages are in Table 5. GFRP cubes used 5–6 L of water per bag of dry mix; the bag mass was not documented.</w:t>
      </w:r>
    </w:p>
    <w:p w14:paraId="1FAC0885" w14:textId="77777777" w:rsidR="008A161E" w:rsidRPr="00E5130F" w:rsidRDefault="00292197">
      <w:pPr>
        <w:keepNext/>
        <w:spacing w:before="160" w:after="60" w:line="264" w:lineRule="auto"/>
        <w:rPr>
          <w:rFonts w:cs="Times New Roman"/>
        </w:rPr>
      </w:pPr>
      <w:r>
        <w:rPr>
          <w:rFonts w:cs="Times New Roman"/>
          <w:b/>
          <w:sz w:val="19"/>
        </w:rPr>
        <w:t>Table 4.</w:t>
      </w:r>
      <w:r>
        <w:rPr>
          <w:rFonts w:cs="Times New Roman"/>
          <w:sz w:val="19"/>
        </w:rPr>
        <w:t xml:space="preserve"> Concrete mixtures used for the plain-bar series, as recorded in the source project (batch masses).</w:t>
      </w:r>
    </w:p>
    <w:tbl>
      <w:tblPr>
        <w:tblW w:w="0" w:type="auto"/>
        <w:jc w:val="center"/>
        <w:tblLayout w:type="fixed"/>
        <w:tblLook w:val="04A0" w:firstRow="1" w:lastRow="0" w:firstColumn="1" w:lastColumn="0" w:noHBand="0" w:noVBand="1"/>
      </w:tblPr>
      <w:tblGrid>
        <w:gridCol w:w="2268"/>
        <w:gridCol w:w="1928"/>
        <w:gridCol w:w="1474"/>
        <w:gridCol w:w="1701"/>
        <w:gridCol w:w="1701"/>
      </w:tblGrid>
      <w:tr w:rsidR="008A161E" w:rsidRPr="00E5130F" w14:paraId="0C79C4AA" w14:textId="77777777">
        <w:trPr>
          <w:cantSplit/>
          <w:tblHeader/>
          <w:jc w:val="center"/>
        </w:trPr>
        <w:tc>
          <w:tcPr>
            <w:tcW w:w="2268" w:type="dxa"/>
            <w:tcBorders>
              <w:top w:val="single" w:sz="12" w:space="0" w:color="000000"/>
              <w:bottom w:val="single" w:sz="6" w:space="0" w:color="000000"/>
            </w:tcBorders>
          </w:tcPr>
          <w:p w14:paraId="25CFA3A5" w14:textId="77777777" w:rsidR="008A161E" w:rsidRPr="00E5130F" w:rsidRDefault="00292197">
            <w:pPr>
              <w:spacing w:before="20" w:after="20" w:line="240" w:lineRule="auto"/>
              <w:rPr>
                <w:rFonts w:cs="Times New Roman"/>
              </w:rPr>
            </w:pPr>
            <w:r>
              <w:rPr>
                <w:rFonts w:cs="Times New Roman"/>
                <w:b/>
                <w:sz w:val="18"/>
              </w:rPr>
              <w:t>Nominal strength</w:t>
            </w:r>
          </w:p>
        </w:tc>
        <w:tc>
          <w:tcPr>
            <w:tcW w:w="1928" w:type="dxa"/>
            <w:tcBorders>
              <w:top w:val="single" w:sz="12" w:space="0" w:color="000000"/>
              <w:bottom w:val="single" w:sz="6" w:space="0" w:color="000000"/>
            </w:tcBorders>
          </w:tcPr>
          <w:p w14:paraId="29C5B5CD" w14:textId="77777777" w:rsidR="008A161E" w:rsidRPr="00E5130F" w:rsidRDefault="00292197">
            <w:pPr>
              <w:spacing w:before="20" w:after="20" w:line="240" w:lineRule="auto"/>
              <w:jc w:val="center"/>
              <w:rPr>
                <w:rFonts w:cs="Times New Roman"/>
              </w:rPr>
            </w:pPr>
            <w:r>
              <w:rPr>
                <w:rFonts w:cs="Times New Roman"/>
                <w:b/>
                <w:sz w:val="18"/>
              </w:rPr>
              <w:t>Dry-mix concrete (kg)</w:t>
            </w:r>
          </w:p>
        </w:tc>
        <w:tc>
          <w:tcPr>
            <w:tcW w:w="1474" w:type="dxa"/>
            <w:tcBorders>
              <w:top w:val="single" w:sz="12" w:space="0" w:color="000000"/>
              <w:bottom w:val="single" w:sz="6" w:space="0" w:color="000000"/>
            </w:tcBorders>
          </w:tcPr>
          <w:p w14:paraId="20DC508B" w14:textId="77777777" w:rsidR="008A161E" w:rsidRPr="00E5130F" w:rsidRDefault="00292197">
            <w:pPr>
              <w:spacing w:before="20" w:after="20" w:line="240" w:lineRule="auto"/>
              <w:jc w:val="center"/>
              <w:rPr>
                <w:rFonts w:cs="Times New Roman"/>
              </w:rPr>
            </w:pPr>
            <w:r>
              <w:rPr>
                <w:rFonts w:cs="Times New Roman"/>
                <w:b/>
                <w:sz w:val="18"/>
              </w:rPr>
              <w:t>Water (kg)</w:t>
            </w:r>
          </w:p>
        </w:tc>
        <w:tc>
          <w:tcPr>
            <w:tcW w:w="1701" w:type="dxa"/>
            <w:tcBorders>
              <w:top w:val="single" w:sz="12" w:space="0" w:color="000000"/>
              <w:bottom w:val="single" w:sz="6" w:space="0" w:color="000000"/>
            </w:tcBorders>
          </w:tcPr>
          <w:p w14:paraId="3F0A9A85" w14:textId="77777777" w:rsidR="008A161E" w:rsidRPr="00E5130F" w:rsidRDefault="00292197">
            <w:pPr>
              <w:spacing w:before="20" w:after="20" w:line="240" w:lineRule="auto"/>
              <w:jc w:val="center"/>
              <w:rPr>
                <w:rFonts w:cs="Times New Roman"/>
              </w:rPr>
            </w:pPr>
            <w:r>
              <w:rPr>
                <w:rFonts w:cs="Times New Roman"/>
                <w:b/>
                <w:sz w:val="18"/>
              </w:rPr>
              <w:t>Coarse sand (kg)</w:t>
            </w:r>
          </w:p>
        </w:tc>
        <w:tc>
          <w:tcPr>
            <w:tcW w:w="1701" w:type="dxa"/>
            <w:tcBorders>
              <w:top w:val="single" w:sz="12" w:space="0" w:color="000000"/>
              <w:bottom w:val="single" w:sz="6" w:space="0" w:color="000000"/>
            </w:tcBorders>
          </w:tcPr>
          <w:p w14:paraId="14D6B8BC" w14:textId="77777777" w:rsidR="008A161E" w:rsidRPr="00E5130F" w:rsidRDefault="00292197">
            <w:pPr>
              <w:spacing w:before="20" w:after="20" w:line="240" w:lineRule="auto"/>
              <w:jc w:val="center"/>
              <w:rPr>
                <w:rFonts w:cs="Times New Roman"/>
              </w:rPr>
            </w:pPr>
            <w:r>
              <w:rPr>
                <w:rFonts w:cs="Times New Roman"/>
                <w:b/>
                <w:sz w:val="18"/>
              </w:rPr>
              <w:t>Curing period (d)</w:t>
            </w:r>
          </w:p>
        </w:tc>
      </w:tr>
      <w:tr w:rsidR="008A161E" w:rsidRPr="00E5130F" w14:paraId="3CD5F526" w14:textId="77777777">
        <w:trPr>
          <w:cantSplit/>
          <w:jc w:val="center"/>
        </w:trPr>
        <w:tc>
          <w:tcPr>
            <w:tcW w:w="2268" w:type="dxa"/>
          </w:tcPr>
          <w:p w14:paraId="367A625C" w14:textId="77777777" w:rsidR="008A161E" w:rsidRPr="00E5130F" w:rsidRDefault="00292197">
            <w:pPr>
              <w:spacing w:before="20" w:after="20" w:line="240" w:lineRule="auto"/>
              <w:rPr>
                <w:rFonts w:cs="Times New Roman"/>
              </w:rPr>
            </w:pPr>
            <w:r>
              <w:rPr>
                <w:rFonts w:cs="Times New Roman"/>
                <w:sz w:val="18"/>
              </w:rPr>
              <w:t>4.9 MPa (50 ksc)</w:t>
            </w:r>
          </w:p>
        </w:tc>
        <w:tc>
          <w:tcPr>
            <w:tcW w:w="1928" w:type="dxa"/>
          </w:tcPr>
          <w:p w14:paraId="101C2A88" w14:textId="77777777" w:rsidR="008A161E" w:rsidRPr="00E5130F" w:rsidRDefault="00292197">
            <w:pPr>
              <w:spacing w:before="20" w:after="20" w:line="240" w:lineRule="auto"/>
              <w:jc w:val="center"/>
              <w:rPr>
                <w:rFonts w:cs="Times New Roman"/>
              </w:rPr>
            </w:pPr>
            <w:r>
              <w:rPr>
                <w:rFonts w:cs="Times New Roman"/>
                <w:sz w:val="18"/>
              </w:rPr>
              <w:t>150</w:t>
            </w:r>
          </w:p>
        </w:tc>
        <w:tc>
          <w:tcPr>
            <w:tcW w:w="1474" w:type="dxa"/>
          </w:tcPr>
          <w:p w14:paraId="23986558" w14:textId="77777777" w:rsidR="008A161E" w:rsidRPr="00E5130F" w:rsidRDefault="00292197">
            <w:pPr>
              <w:spacing w:before="20" w:after="20" w:line="240" w:lineRule="auto"/>
              <w:jc w:val="center"/>
              <w:rPr>
                <w:rFonts w:cs="Times New Roman"/>
              </w:rPr>
            </w:pPr>
            <w:r>
              <w:rPr>
                <w:rFonts w:cs="Times New Roman"/>
                <w:sz w:val="18"/>
              </w:rPr>
              <w:t>50</w:t>
            </w:r>
          </w:p>
        </w:tc>
        <w:tc>
          <w:tcPr>
            <w:tcW w:w="1701" w:type="dxa"/>
          </w:tcPr>
          <w:p w14:paraId="2874B4D1" w14:textId="77777777" w:rsidR="008A161E" w:rsidRPr="00E5130F" w:rsidRDefault="00292197">
            <w:pPr>
              <w:spacing w:before="20" w:after="20" w:line="240" w:lineRule="auto"/>
              <w:jc w:val="center"/>
              <w:rPr>
                <w:rFonts w:cs="Times New Roman"/>
              </w:rPr>
            </w:pPr>
            <w:r>
              <w:rPr>
                <w:rFonts w:cs="Times New Roman"/>
                <w:sz w:val="18"/>
              </w:rPr>
              <w:t>150</w:t>
            </w:r>
          </w:p>
        </w:tc>
        <w:tc>
          <w:tcPr>
            <w:tcW w:w="1701" w:type="dxa"/>
          </w:tcPr>
          <w:p w14:paraId="20497338" w14:textId="77777777" w:rsidR="008A161E" w:rsidRPr="00E5130F" w:rsidRDefault="00292197">
            <w:pPr>
              <w:spacing w:before="20" w:after="20" w:line="240" w:lineRule="auto"/>
              <w:jc w:val="center"/>
              <w:rPr>
                <w:rFonts w:cs="Times New Roman"/>
              </w:rPr>
            </w:pPr>
            <w:r>
              <w:rPr>
                <w:rFonts w:cs="Times New Roman"/>
                <w:sz w:val="18"/>
              </w:rPr>
              <w:t>5</w:t>
            </w:r>
          </w:p>
        </w:tc>
      </w:tr>
      <w:tr w:rsidR="008A161E" w:rsidRPr="00E5130F" w14:paraId="465428BA" w14:textId="77777777">
        <w:trPr>
          <w:cantSplit/>
          <w:jc w:val="center"/>
        </w:trPr>
        <w:tc>
          <w:tcPr>
            <w:tcW w:w="2268" w:type="dxa"/>
          </w:tcPr>
          <w:p w14:paraId="772A896B" w14:textId="77777777" w:rsidR="008A161E" w:rsidRPr="00E5130F" w:rsidRDefault="00292197">
            <w:pPr>
              <w:spacing w:before="20" w:after="20" w:line="240" w:lineRule="auto"/>
              <w:rPr>
                <w:rFonts w:cs="Times New Roman"/>
              </w:rPr>
            </w:pPr>
            <w:r>
              <w:rPr>
                <w:rFonts w:cs="Times New Roman"/>
                <w:sz w:val="18"/>
              </w:rPr>
              <w:t>14.7 MPa (150 ksc)</w:t>
            </w:r>
          </w:p>
        </w:tc>
        <w:tc>
          <w:tcPr>
            <w:tcW w:w="1928" w:type="dxa"/>
          </w:tcPr>
          <w:p w14:paraId="35E6CD2D" w14:textId="77777777" w:rsidR="008A161E" w:rsidRPr="00E5130F" w:rsidRDefault="00292197">
            <w:pPr>
              <w:spacing w:before="20" w:after="20" w:line="240" w:lineRule="auto"/>
              <w:jc w:val="center"/>
              <w:rPr>
                <w:rFonts w:cs="Times New Roman"/>
              </w:rPr>
            </w:pPr>
            <w:r>
              <w:rPr>
                <w:rFonts w:cs="Times New Roman"/>
                <w:sz w:val="18"/>
              </w:rPr>
              <w:t>300</w:t>
            </w:r>
          </w:p>
        </w:tc>
        <w:tc>
          <w:tcPr>
            <w:tcW w:w="1474" w:type="dxa"/>
          </w:tcPr>
          <w:p w14:paraId="725A0233" w14:textId="77777777" w:rsidR="008A161E" w:rsidRPr="00E5130F" w:rsidRDefault="00292197">
            <w:pPr>
              <w:spacing w:before="20" w:after="20" w:line="240" w:lineRule="auto"/>
              <w:jc w:val="center"/>
              <w:rPr>
                <w:rFonts w:cs="Times New Roman"/>
              </w:rPr>
            </w:pPr>
            <w:r>
              <w:rPr>
                <w:rFonts w:cs="Times New Roman"/>
                <w:sz w:val="18"/>
              </w:rPr>
              <w:t>48</w:t>
            </w:r>
          </w:p>
        </w:tc>
        <w:tc>
          <w:tcPr>
            <w:tcW w:w="1701" w:type="dxa"/>
          </w:tcPr>
          <w:p w14:paraId="021349FB" w14:textId="77777777" w:rsidR="008A161E" w:rsidRPr="00E5130F" w:rsidRDefault="00292197">
            <w:pPr>
              <w:spacing w:before="20" w:after="20" w:line="240" w:lineRule="auto"/>
              <w:jc w:val="center"/>
              <w:rPr>
                <w:rFonts w:cs="Times New Roman"/>
              </w:rPr>
            </w:pPr>
            <w:r>
              <w:rPr>
                <w:rFonts w:cs="Times New Roman"/>
                <w:sz w:val="18"/>
              </w:rPr>
              <w:t>–</w:t>
            </w:r>
          </w:p>
        </w:tc>
        <w:tc>
          <w:tcPr>
            <w:tcW w:w="1701" w:type="dxa"/>
          </w:tcPr>
          <w:p w14:paraId="3909C194" w14:textId="77777777" w:rsidR="008A161E" w:rsidRPr="00E5130F" w:rsidRDefault="00292197">
            <w:pPr>
              <w:spacing w:before="20" w:after="20" w:line="240" w:lineRule="auto"/>
              <w:jc w:val="center"/>
              <w:rPr>
                <w:rFonts w:cs="Times New Roman"/>
              </w:rPr>
            </w:pPr>
            <w:r>
              <w:rPr>
                <w:rFonts w:cs="Times New Roman"/>
                <w:sz w:val="18"/>
              </w:rPr>
              <w:t>7</w:t>
            </w:r>
          </w:p>
        </w:tc>
      </w:tr>
      <w:tr w:rsidR="008A161E" w:rsidRPr="00E5130F" w14:paraId="34671028" w14:textId="77777777">
        <w:trPr>
          <w:cantSplit/>
          <w:jc w:val="center"/>
        </w:trPr>
        <w:tc>
          <w:tcPr>
            <w:tcW w:w="2268" w:type="dxa"/>
            <w:tcBorders>
              <w:bottom w:val="single" w:sz="12" w:space="0" w:color="000000"/>
            </w:tcBorders>
          </w:tcPr>
          <w:p w14:paraId="25AB4FDF" w14:textId="77777777" w:rsidR="008A161E" w:rsidRPr="00E5130F" w:rsidRDefault="00292197">
            <w:pPr>
              <w:spacing w:before="20" w:after="20" w:line="240" w:lineRule="auto"/>
              <w:rPr>
                <w:rFonts w:cs="Times New Roman"/>
              </w:rPr>
            </w:pPr>
            <w:r>
              <w:rPr>
                <w:rFonts w:cs="Times New Roman"/>
                <w:sz w:val="18"/>
              </w:rPr>
              <w:t>23.5 MPa (240 ksc)</w:t>
            </w:r>
          </w:p>
        </w:tc>
        <w:tc>
          <w:tcPr>
            <w:tcW w:w="1928" w:type="dxa"/>
            <w:tcBorders>
              <w:bottom w:val="single" w:sz="12" w:space="0" w:color="000000"/>
            </w:tcBorders>
          </w:tcPr>
          <w:p w14:paraId="3823F1DB" w14:textId="77777777" w:rsidR="008A161E" w:rsidRPr="00E5130F" w:rsidRDefault="00292197">
            <w:pPr>
              <w:spacing w:before="20" w:after="20" w:line="240" w:lineRule="auto"/>
              <w:jc w:val="center"/>
              <w:rPr>
                <w:rFonts w:cs="Times New Roman"/>
              </w:rPr>
            </w:pPr>
            <w:r>
              <w:rPr>
                <w:rFonts w:cs="Times New Roman"/>
                <w:sz w:val="18"/>
              </w:rPr>
              <w:t>300</w:t>
            </w:r>
          </w:p>
        </w:tc>
        <w:tc>
          <w:tcPr>
            <w:tcW w:w="1474" w:type="dxa"/>
            <w:tcBorders>
              <w:bottom w:val="single" w:sz="12" w:space="0" w:color="000000"/>
            </w:tcBorders>
          </w:tcPr>
          <w:p w14:paraId="56024236" w14:textId="77777777" w:rsidR="008A161E" w:rsidRPr="00E5130F" w:rsidRDefault="00292197">
            <w:pPr>
              <w:spacing w:before="20" w:after="20" w:line="240" w:lineRule="auto"/>
              <w:jc w:val="center"/>
              <w:rPr>
                <w:rFonts w:cs="Times New Roman"/>
              </w:rPr>
            </w:pPr>
            <w:r>
              <w:rPr>
                <w:rFonts w:cs="Times New Roman"/>
                <w:sz w:val="18"/>
              </w:rPr>
              <w:t>48</w:t>
            </w:r>
          </w:p>
        </w:tc>
        <w:tc>
          <w:tcPr>
            <w:tcW w:w="1701" w:type="dxa"/>
            <w:tcBorders>
              <w:bottom w:val="single" w:sz="12" w:space="0" w:color="000000"/>
            </w:tcBorders>
          </w:tcPr>
          <w:p w14:paraId="2FB301C9" w14:textId="77777777" w:rsidR="008A161E" w:rsidRPr="00E5130F" w:rsidRDefault="00292197">
            <w:pPr>
              <w:spacing w:before="20" w:after="20" w:line="240" w:lineRule="auto"/>
              <w:jc w:val="center"/>
              <w:rPr>
                <w:rFonts w:cs="Times New Roman"/>
              </w:rPr>
            </w:pPr>
            <w:r>
              <w:rPr>
                <w:rFonts w:cs="Times New Roman"/>
                <w:sz w:val="18"/>
              </w:rPr>
              <w:t>–</w:t>
            </w:r>
          </w:p>
        </w:tc>
        <w:tc>
          <w:tcPr>
            <w:tcW w:w="1701" w:type="dxa"/>
            <w:tcBorders>
              <w:bottom w:val="single" w:sz="12" w:space="0" w:color="000000"/>
            </w:tcBorders>
          </w:tcPr>
          <w:p w14:paraId="015852A4" w14:textId="77777777" w:rsidR="008A161E" w:rsidRPr="00E5130F" w:rsidRDefault="00292197">
            <w:pPr>
              <w:spacing w:before="20" w:after="20" w:line="240" w:lineRule="auto"/>
              <w:jc w:val="center"/>
              <w:rPr>
                <w:rFonts w:cs="Times New Roman"/>
              </w:rPr>
            </w:pPr>
            <w:r>
              <w:rPr>
                <w:rFonts w:cs="Times New Roman"/>
                <w:sz w:val="18"/>
              </w:rPr>
              <w:t>14</w:t>
            </w:r>
          </w:p>
        </w:tc>
      </w:tr>
    </w:tbl>
    <w:p w14:paraId="667D5BAD" w14:textId="77777777" w:rsidR="008A161E" w:rsidRPr="00E5130F" w:rsidRDefault="008A161E">
      <w:pPr>
        <w:spacing w:after="80" w:line="144" w:lineRule="auto"/>
        <w:rPr>
          <w:rFonts w:cs="Times New Roman"/>
        </w:rPr>
      </w:pPr>
    </w:p>
    <w:p w14:paraId="15DD0C6F" w14:textId="77777777" w:rsidR="008A65D7" w:rsidRDefault="00124AC3">
      <w:pPr>
        <w:keepNext/>
        <w:spacing w:before="160" w:after="60" w:line="264" w:lineRule="auto"/>
        <w:rPr>
          <w:rFonts w:cs="Times New Roman"/>
        </w:rPr>
      </w:pPr>
      <w:r>
        <w:rPr>
          <w:rFonts w:cs="Times New Roman"/>
          <w:b/>
          <w:sz w:val="19"/>
        </w:rPr>
        <w:t>Table 5.</w:t>
      </w:r>
      <w:r>
        <w:rPr>
          <w:rFonts w:cs="Times New Roman"/>
          <w:sz w:val="19"/>
        </w:rPr>
        <w:t xml:space="preserve"> Compressive strength of companion 150 mm cubes at the age of the pull-out test.</w:t>
      </w:r>
    </w:p>
    <w:tbl>
      <w:tblPr>
        <w:tblW w:w="5000" w:type="pct"/>
        <w:jc w:val="center"/>
        <w:tblLook w:val="04A0" w:firstRow="1" w:lastRow="0" w:firstColumn="1" w:lastColumn="0" w:noHBand="0" w:noVBand="1"/>
      </w:tblPr>
      <w:tblGrid>
        <w:gridCol w:w="1255"/>
        <w:gridCol w:w="1938"/>
        <w:gridCol w:w="968"/>
        <w:gridCol w:w="1025"/>
        <w:gridCol w:w="479"/>
        <w:gridCol w:w="1709"/>
        <w:gridCol w:w="775"/>
        <w:gridCol w:w="1139"/>
      </w:tblGrid>
      <w:tr w:rsidR="000A33FA" w:rsidRPr="004D37B6" w14:paraId="6A97EAEC" w14:textId="77777777" w:rsidTr="00E5130F">
        <w:trPr>
          <w:cantSplit/>
          <w:tblHeader/>
          <w:jc w:val="center"/>
        </w:trPr>
        <w:tc>
          <w:tcPr>
            <w:tcW w:w="675" w:type="pct"/>
            <w:tcBorders>
              <w:top w:val="single" w:sz="12" w:space="0" w:color="000000"/>
              <w:bottom w:val="single" w:sz="6" w:space="0" w:color="000000"/>
            </w:tcBorders>
          </w:tcPr>
          <w:p w14:paraId="0BDAAE26" w14:textId="77777777" w:rsidR="000A33FA" w:rsidRPr="004D37B6" w:rsidRDefault="00292197">
            <w:pPr>
              <w:spacing w:before="20" w:after="20" w:line="240" w:lineRule="auto"/>
              <w:rPr>
                <w:rFonts w:cs="Times New Roman"/>
                <w:color w:val="000000" w:themeColor="text1"/>
              </w:rPr>
            </w:pPr>
            <w:r>
              <w:rPr>
                <w:rFonts w:cs="Times New Roman"/>
                <w:b/>
                <w:sz w:val="17"/>
              </w:rPr>
              <w:t>Nominal grade (MPa)</w:t>
            </w:r>
          </w:p>
        </w:tc>
        <w:tc>
          <w:tcPr>
            <w:tcW w:w="1043" w:type="pct"/>
            <w:tcBorders>
              <w:top w:val="single" w:sz="12" w:space="0" w:color="000000"/>
              <w:bottom w:val="single" w:sz="6" w:space="0" w:color="000000"/>
            </w:tcBorders>
          </w:tcPr>
          <w:p w14:paraId="5F5790F0" w14:textId="77777777" w:rsidR="000A33FA" w:rsidRPr="004D37B6" w:rsidRDefault="00292197">
            <w:pPr>
              <w:spacing w:before="20" w:after="20" w:line="240" w:lineRule="auto"/>
              <w:jc w:val="center"/>
              <w:rPr>
                <w:rFonts w:cs="Times New Roman"/>
                <w:color w:val="000000" w:themeColor="text1"/>
              </w:rPr>
            </w:pPr>
            <w:r>
              <w:rPr>
                <w:rFonts w:cs="Times New Roman"/>
                <w:b/>
                <w:sz w:val="17"/>
              </w:rPr>
              <w:t>Mixture</w:t>
            </w:r>
          </w:p>
        </w:tc>
        <w:tc>
          <w:tcPr>
            <w:tcW w:w="521" w:type="pct"/>
            <w:tcBorders>
              <w:top w:val="single" w:sz="12" w:space="0" w:color="000000"/>
              <w:bottom w:val="single" w:sz="6" w:space="0" w:color="000000"/>
            </w:tcBorders>
          </w:tcPr>
          <w:p w14:paraId="3D603CAD" w14:textId="77777777" w:rsidR="000A33FA" w:rsidRPr="004D37B6" w:rsidRDefault="00292197">
            <w:pPr>
              <w:spacing w:before="20" w:after="20" w:line="240" w:lineRule="auto"/>
              <w:jc w:val="center"/>
              <w:rPr>
                <w:rFonts w:cs="Times New Roman"/>
                <w:color w:val="000000" w:themeColor="text1"/>
              </w:rPr>
            </w:pPr>
            <w:r>
              <w:rPr>
                <w:rFonts w:cs="Times New Roman"/>
                <w:b/>
                <w:sz w:val="17"/>
              </w:rPr>
              <w:t>Curing (d)</w:t>
            </w:r>
          </w:p>
        </w:tc>
        <w:tc>
          <w:tcPr>
            <w:tcW w:w="552" w:type="pct"/>
            <w:tcBorders>
              <w:top w:val="single" w:sz="12" w:space="0" w:color="000000"/>
              <w:bottom w:val="single" w:sz="6" w:space="0" w:color="000000"/>
            </w:tcBorders>
          </w:tcPr>
          <w:p w14:paraId="30048B7F" w14:textId="77777777" w:rsidR="000A33FA" w:rsidRPr="004D37B6" w:rsidRDefault="00292197">
            <w:pPr>
              <w:spacing w:before="20" w:after="20" w:line="240" w:lineRule="auto"/>
              <w:jc w:val="center"/>
              <w:rPr>
                <w:rFonts w:cs="Times New Roman"/>
                <w:color w:val="000000" w:themeColor="text1"/>
              </w:rPr>
            </w:pPr>
            <w:r>
              <w:rPr>
                <w:rFonts w:cs="Times New Roman"/>
                <w:b/>
                <w:sz w:val="17"/>
              </w:rPr>
              <w:t>Age at test (d)</w:t>
            </w:r>
          </w:p>
        </w:tc>
        <w:tc>
          <w:tcPr>
            <w:tcW w:w="258" w:type="pct"/>
            <w:tcBorders>
              <w:top w:val="single" w:sz="12" w:space="0" w:color="000000"/>
              <w:bottom w:val="single" w:sz="6" w:space="0" w:color="000000"/>
            </w:tcBorders>
          </w:tcPr>
          <w:p w14:paraId="39684806" w14:textId="77777777" w:rsidR="000A33FA" w:rsidRPr="004D37B6" w:rsidRDefault="00292197">
            <w:pPr>
              <w:spacing w:before="20" w:after="20" w:line="240" w:lineRule="auto"/>
              <w:jc w:val="center"/>
              <w:rPr>
                <w:rFonts w:cs="Times New Roman"/>
                <w:color w:val="000000" w:themeColor="text1"/>
              </w:rPr>
            </w:pPr>
            <w:r>
              <w:rPr>
                <w:rFonts w:cs="Times New Roman"/>
                <w:b/>
                <w:sz w:val="17"/>
              </w:rPr>
              <w:t>n</w:t>
            </w:r>
          </w:p>
        </w:tc>
        <w:tc>
          <w:tcPr>
            <w:tcW w:w="920" w:type="pct"/>
            <w:tcBorders>
              <w:top w:val="single" w:sz="12" w:space="0" w:color="000000"/>
              <w:bottom w:val="single" w:sz="6" w:space="0" w:color="000000"/>
            </w:tcBorders>
          </w:tcPr>
          <w:p w14:paraId="709FF38E"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Measured </w:t>
            </w:r>
            <w:r>
              <w:rPr>
                <w:rFonts w:cs="Times New Roman"/>
                <w:b/>
                <w:i/>
                <w:sz w:val="17"/>
              </w:rPr>
              <w:t>f′</w:t>
            </w:r>
            <w:r>
              <w:rPr>
                <w:rFonts w:cs="Times New Roman"/>
                <w:b/>
                <w:sz w:val="17"/>
                <w:vertAlign w:val="subscript"/>
              </w:rPr>
              <w:t>c</w:t>
            </w:r>
            <w:r>
              <w:rPr>
                <w:rFonts w:cs="Times New Roman"/>
                <w:b/>
                <w:sz w:val="17"/>
              </w:rPr>
              <w:t>, mean (SD) (MPa)</w:t>
            </w:r>
          </w:p>
        </w:tc>
        <w:tc>
          <w:tcPr>
            <w:tcW w:w="417" w:type="pct"/>
            <w:tcBorders>
              <w:top w:val="single" w:sz="12" w:space="0" w:color="000000"/>
              <w:bottom w:val="single" w:sz="6" w:space="0" w:color="000000"/>
            </w:tcBorders>
          </w:tcPr>
          <w:p w14:paraId="434F8592" w14:textId="77777777" w:rsidR="000A33FA" w:rsidRPr="004D37B6" w:rsidRDefault="00292197">
            <w:pPr>
              <w:spacing w:before="20" w:after="20" w:line="240" w:lineRule="auto"/>
              <w:jc w:val="center"/>
              <w:rPr>
                <w:rFonts w:cs="Times New Roman"/>
                <w:color w:val="000000" w:themeColor="text1"/>
              </w:rPr>
            </w:pPr>
            <w:r>
              <w:rPr>
                <w:rFonts w:cs="Times New Roman"/>
                <w:b/>
                <w:sz w:val="17"/>
              </w:rPr>
              <w:t>CV (%)</w:t>
            </w:r>
          </w:p>
        </w:tc>
        <w:tc>
          <w:tcPr>
            <w:tcW w:w="613" w:type="pct"/>
            <w:tcBorders>
              <w:top w:val="single" w:sz="12" w:space="0" w:color="000000"/>
              <w:bottom w:val="single" w:sz="6" w:space="0" w:color="000000"/>
            </w:tcBorders>
          </w:tcPr>
          <w:p w14:paraId="5CC41CF6" w14:textId="77777777" w:rsidR="000A33FA" w:rsidRPr="004D37B6" w:rsidRDefault="00292197">
            <w:pPr>
              <w:spacing w:before="20" w:after="20" w:line="240" w:lineRule="auto"/>
              <w:jc w:val="center"/>
              <w:rPr>
                <w:rFonts w:cs="Times New Roman"/>
                <w:color w:val="000000" w:themeColor="text1"/>
              </w:rPr>
            </w:pPr>
            <w:r>
              <w:rPr>
                <w:rFonts w:cs="Times New Roman"/>
                <w:b/>
                <w:sz w:val="17"/>
              </w:rPr>
              <w:t>Measured / nominal</w:t>
            </w:r>
          </w:p>
        </w:tc>
      </w:tr>
      <w:tr w:rsidR="000A33FA" w:rsidRPr="004D37B6" w14:paraId="4EA60285" w14:textId="77777777" w:rsidTr="00E5130F">
        <w:trPr>
          <w:cantSplit/>
          <w:jc w:val="center"/>
        </w:trPr>
        <w:tc>
          <w:tcPr>
            <w:tcW w:w="675" w:type="pct"/>
          </w:tcPr>
          <w:p w14:paraId="611C4C9A"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4.9 (50 ksc)</w:t>
            </w:r>
          </w:p>
        </w:tc>
        <w:tc>
          <w:tcPr>
            <w:tcW w:w="1043" w:type="pct"/>
          </w:tcPr>
          <w:p w14:paraId="15B3AD3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 + equal mass of sand</w:t>
            </w:r>
          </w:p>
        </w:tc>
        <w:tc>
          <w:tcPr>
            <w:tcW w:w="521" w:type="pct"/>
          </w:tcPr>
          <w:p w14:paraId="2909588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w:t>
            </w:r>
          </w:p>
        </w:tc>
        <w:tc>
          <w:tcPr>
            <w:tcW w:w="552" w:type="pct"/>
          </w:tcPr>
          <w:p w14:paraId="6695C6F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w:t>
            </w:r>
          </w:p>
        </w:tc>
        <w:tc>
          <w:tcPr>
            <w:tcW w:w="258" w:type="pct"/>
          </w:tcPr>
          <w:p w14:paraId="1AFF247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Pr>
          <w:p w14:paraId="492598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5.8 (0.6)</w:t>
            </w:r>
          </w:p>
        </w:tc>
        <w:tc>
          <w:tcPr>
            <w:tcW w:w="417" w:type="pct"/>
          </w:tcPr>
          <w:p w14:paraId="4251BED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10.3</w:t>
            </w:r>
          </w:p>
        </w:tc>
        <w:tc>
          <w:tcPr>
            <w:tcW w:w="613" w:type="pct"/>
          </w:tcPr>
          <w:p w14:paraId="5512D5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1.18</w:t>
            </w:r>
          </w:p>
        </w:tc>
      </w:tr>
      <w:tr w:rsidR="000A33FA" w:rsidRPr="004D37B6" w14:paraId="2F2D84AF" w14:textId="77777777" w:rsidTr="00E5130F">
        <w:trPr>
          <w:cantSplit/>
          <w:jc w:val="center"/>
        </w:trPr>
        <w:tc>
          <w:tcPr>
            <w:tcW w:w="675" w:type="pct"/>
          </w:tcPr>
          <w:p w14:paraId="51BB9A35"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14.7 (150 ksc)</w:t>
            </w:r>
          </w:p>
        </w:tc>
        <w:tc>
          <w:tcPr>
            <w:tcW w:w="1043" w:type="pct"/>
          </w:tcPr>
          <w:p w14:paraId="2517C0B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w:t>
            </w:r>
          </w:p>
        </w:tc>
        <w:tc>
          <w:tcPr>
            <w:tcW w:w="521" w:type="pct"/>
          </w:tcPr>
          <w:p w14:paraId="1B480D2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w:t>
            </w:r>
          </w:p>
        </w:tc>
        <w:tc>
          <w:tcPr>
            <w:tcW w:w="552" w:type="pct"/>
          </w:tcPr>
          <w:p w14:paraId="362E977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w:t>
            </w:r>
          </w:p>
        </w:tc>
        <w:tc>
          <w:tcPr>
            <w:tcW w:w="258" w:type="pct"/>
          </w:tcPr>
          <w:p w14:paraId="3475B6C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Pr>
          <w:p w14:paraId="22F2B90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13.4 (1.0)</w:t>
            </w:r>
          </w:p>
        </w:tc>
        <w:tc>
          <w:tcPr>
            <w:tcW w:w="417" w:type="pct"/>
          </w:tcPr>
          <w:p w14:paraId="54B02FB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7.5</w:t>
            </w:r>
          </w:p>
        </w:tc>
        <w:tc>
          <w:tcPr>
            <w:tcW w:w="613" w:type="pct"/>
          </w:tcPr>
          <w:p w14:paraId="0624070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0.91</w:t>
            </w:r>
          </w:p>
        </w:tc>
      </w:tr>
      <w:tr w:rsidR="000A33FA" w:rsidRPr="004D37B6" w14:paraId="5540BD9D" w14:textId="77777777" w:rsidTr="00E5130F">
        <w:trPr>
          <w:cantSplit/>
          <w:jc w:val="center"/>
        </w:trPr>
        <w:tc>
          <w:tcPr>
            <w:tcW w:w="675" w:type="pct"/>
            <w:tcBorders>
              <w:bottom w:val="single" w:sz="12" w:space="0" w:color="000000"/>
            </w:tcBorders>
          </w:tcPr>
          <w:p w14:paraId="004806D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23.5 (240 ksc)</w:t>
            </w:r>
          </w:p>
        </w:tc>
        <w:tc>
          <w:tcPr>
            <w:tcW w:w="1043" w:type="pct"/>
            <w:tcBorders>
              <w:bottom w:val="single" w:sz="12" w:space="0" w:color="000000"/>
            </w:tcBorders>
          </w:tcPr>
          <w:p w14:paraId="663A403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w:t>
            </w:r>
          </w:p>
        </w:tc>
        <w:tc>
          <w:tcPr>
            <w:tcW w:w="521" w:type="pct"/>
            <w:tcBorders>
              <w:bottom w:val="single" w:sz="12" w:space="0" w:color="000000"/>
            </w:tcBorders>
          </w:tcPr>
          <w:p w14:paraId="63BE51F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w:t>
            </w:r>
          </w:p>
        </w:tc>
        <w:tc>
          <w:tcPr>
            <w:tcW w:w="552" w:type="pct"/>
            <w:tcBorders>
              <w:bottom w:val="single" w:sz="12" w:space="0" w:color="000000"/>
            </w:tcBorders>
          </w:tcPr>
          <w:p w14:paraId="175BBD7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17</w:t>
            </w:r>
          </w:p>
        </w:tc>
        <w:tc>
          <w:tcPr>
            <w:tcW w:w="258" w:type="pct"/>
            <w:tcBorders>
              <w:bottom w:val="single" w:sz="12" w:space="0" w:color="000000"/>
            </w:tcBorders>
          </w:tcPr>
          <w:p w14:paraId="357F2E7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Borders>
              <w:bottom w:val="single" w:sz="12" w:space="0" w:color="000000"/>
            </w:tcBorders>
          </w:tcPr>
          <w:p w14:paraId="6B25FDE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17.9 (1.3)</w:t>
            </w:r>
          </w:p>
        </w:tc>
        <w:tc>
          <w:tcPr>
            <w:tcW w:w="417" w:type="pct"/>
            <w:tcBorders>
              <w:bottom w:val="single" w:sz="12" w:space="0" w:color="000000"/>
            </w:tcBorders>
          </w:tcPr>
          <w:p w14:paraId="2B8A074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7.3</w:t>
            </w:r>
          </w:p>
        </w:tc>
        <w:tc>
          <w:tcPr>
            <w:tcW w:w="613" w:type="pct"/>
            <w:tcBorders>
              <w:bottom w:val="single" w:sz="12" w:space="0" w:color="000000"/>
            </w:tcBorders>
          </w:tcPr>
          <w:p w14:paraId="69469EA3"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0.76</w:t>
            </w:r>
          </w:p>
        </w:tc>
      </w:tr>
    </w:tbl>
    <w:p w14:paraId="5C32B65F" w14:textId="77777777" w:rsidR="008A65D7" w:rsidRDefault="008A65D7">
      <w:pPr>
        <w:spacing w:after="80" w:line="144" w:lineRule="auto"/>
        <w:rPr>
          <w:rFonts w:cs="Times New Roman"/>
        </w:rPr>
      </w:pPr>
    </w:p>
    <w:p w14:paraId="7232FAB3" w14:textId="35E51138" w:rsidR="008A161E" w:rsidRPr="00A07D0D" w:rsidRDefault="00292197">
      <w:pPr>
        <w:ind w:firstLine="425"/>
        <w:jc w:val="both"/>
        <w:rPr>
          <w:szCs w:val="28"/>
          <w:lang w:bidi="th-TH"/>
        </w:rPr>
      </w:pPr>
      <w:r>
        <w:rPr>
          <w:rFonts w:cs="Times New Roman"/>
        </w:rPr>
        <w:t xml:space="preserve">The agents were a two-component epoxy paste, ready-mixed non-shrink cementitious grout and bagged cement mortar. The source quotes manufacturer-declared grout strengths above 300 and 850 ksc (approximately 29 and 83 MPa); these are not independent measurements. Product identifiers, mixing ratios and the age associated with the second grout value were not documented.</w:t>
      </w:r>
    </w:p>
    <w:p w14:paraId="28C892B9" w14:textId="77777777" w:rsidR="008A161E" w:rsidRPr="00E5130F" w:rsidRDefault="00292197">
      <w:pPr>
        <w:pStyle w:val="Heading2"/>
      </w:pPr>
      <w:r>
        <w:t>2.3 Specimen preparation</w:t>
      </w:r>
    </w:p>
    <w:p w14:paraId="31B19A0D" w14:textId="20244BD8" w:rsidR="008A161E" w:rsidRPr="00E5130F" w:rsidRDefault="00292197">
      <w:pPr>
        <w:ind w:firstLine="425"/>
        <w:jc w:val="both"/>
        <w:rPr>
          <w:rFonts w:cs="Times New Roman"/>
        </w:rPr>
      </w:pPr>
      <w:r>
        <w:rPr>
          <w:rFonts w:cs="Times New Roman"/>
        </w:rPr>
        <w:t xml:space="preserve">Concrete was placed in three layers in oiled 150 mm moulds, with 25 roddings per layer. For plain bars, a wooden dowel marked the hole position and was withdrawn after about one hour. Cubes were demoulded after 24 h, drilled, and fitted with bars dipped in freshly mixed agent. Records indicate two to three days between installation and testing (Fig. 2). Hole diameter, cleaning and complete filling procedures were not documented.</w:t>
      </w:r>
    </w:p>
    <w:p w14:paraId="056FAC35" w14:textId="283C025B" w:rsidR="008A161E" w:rsidRPr="00A07D0D" w:rsidRDefault="00292197">
      <w:pPr>
        <w:ind w:firstLine="425"/>
        <w:jc w:val="both"/>
        <w:rPr>
          <w:szCs w:val="28"/>
          <w:lang w:bidi="th-TH"/>
        </w:rPr>
      </w:pPr>
      <w:r>
        <w:rPr>
          <w:rFonts w:cs="Times New Roman"/>
        </w:rPr>
        <w:t xml:space="preserve">GFRP bars were held centrally by perforated timber plates during casting. Cubes were demoulded after 24 h and water-cured for the same periods as the plain-bar cubes (Tables 4 and 5).</w:t>
      </w:r>
    </w:p>
    <w:p w14:paraId="282E2BAC"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2F5FF465" wp14:editId="0F2FA508">
            <wp:extent cx="5760720" cy="2607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ecimen.png"/>
                    <pic:cNvPicPr/>
                  </pic:nvPicPr>
                  <pic:blipFill>
                    <a:blip r:embed="rId10"/>
                    <a:stretch>
                      <a:fillRect/>
                    </a:stretch>
                  </pic:blipFill>
                  <pic:spPr>
                    <a:xfrm>
                      <a:off x="0" y="0"/>
                      <a:ext cx="5760720" cy="2607711"/>
                    </a:xfrm>
                    <a:prstGeom prst="rect">
                      <a:avLst/>
                    </a:prstGeom>
                  </pic:spPr>
                </pic:pic>
              </a:graphicData>
            </a:graphic>
          </wp:inline>
        </w:drawing>
      </w:r>
    </w:p>
    <w:p w14:paraId="0E4E24BA" w14:textId="75CF627B" w:rsidR="008A161E" w:rsidRPr="00A07D0D" w:rsidRDefault="00292197">
      <w:pPr>
        <w:spacing w:after="200" w:line="264" w:lineRule="auto"/>
        <w:jc w:val="both"/>
        <w:rPr>
          <w:lang w:bidi="th-TH"/>
        </w:rPr>
      </w:pPr>
      <w:r>
        <w:rPr>
          <w:rFonts w:cs="Times New Roman"/>
          <w:b/>
          <w:sz w:val="19"/>
        </w:rPr>
        <w:t>Fig. 2.</w:t>
      </w:r>
      <w:r>
        <w:rPr>
          <w:rFonts w:cs="Times New Roman"/>
          <w:sz w:val="19"/>
        </w:rPr>
        <w:t xml:space="preserve"> Specimen and test arrangement. (a) Schematic with 140 mm bonded length in a 150 mm cube. (b) Dowel positioning. (c) Drilling. (d) Installed bar. (e) Free-end LVDT. Photographs are from the source project. GFRP specimens had no bonding-agent annulus.</w:t>
      </w:r>
    </w:p>
    <w:p w14:paraId="66E3B2BC" w14:textId="77777777" w:rsidR="008A161E" w:rsidRPr="00E5130F" w:rsidRDefault="00292197">
      <w:pPr>
        <w:pStyle w:val="Heading2"/>
      </w:pPr>
      <w:r>
        <w:t>2.4 Pull-out test</w:t>
      </w:r>
    </w:p>
    <w:p w14:paraId="42F9C088" w14:textId="588AB373" w:rsidR="000A33FA" w:rsidRPr="00A07D0D" w:rsidRDefault="00292197" w:rsidP="00A07D0D">
      <w:pPr>
        <w:ind w:firstLine="425"/>
        <w:jc w:val="both"/>
        <w:rPr>
          <w:szCs w:val="28"/>
          <w:cs/>
          <w:lang w:bidi="th-TH"/>
        </w:rPr>
      </w:pPr>
      <w:r>
        <w:rPr>
          <w:rFonts w:cs="Times New Roman"/>
        </w:rPr>
        <w:t xml:space="preserve">A universal testing machine applied direct pull-out while the cube reacted against a plate; free-end slip was recorded by an LVDT. The source adopted ASTM C234 [37]. Peak load P was the response analysed. Loading rate, instrument resolution and calibration records were not documented. Failure mode was recorded for one representative specimen per plain-bar group and all GFRP specimens. The separate 27-specimen short-embedment series (Appendix B, Table B1) is provided as supplementary contextual evidence.</w:t>
      </w:r>
    </w:p>
    <w:p w14:paraId="41C3183D" w14:textId="77777777" w:rsidR="008A161E" w:rsidRPr="00E5130F" w:rsidRDefault="00292197">
      <w:pPr>
        <w:ind w:firstLine="425"/>
        <w:jc w:val="both"/>
        <w:rPr>
          <w:rFonts w:cs="Times New Roman"/>
        </w:rPr>
      </w:pPr>
      <w:r>
        <w:rPr>
          <w:rFonts w:cs="Times New Roman"/>
        </w:rPr>
        <w:t xml:space="preserve">ASTM C234 was withdrawn in 2000. The present geometry also differs from ACI 440.3R-04 Annex B.3 [38]. With l</w:t>
      </w:r>
      <w:r>
        <w:rPr>
          <w:rFonts w:cs="Times New Roman"/>
          <w:vertAlign w:val="subscript"/>
        </w:rPr>
        <w:t xml:space="preserve">e</w:t>
      </w:r>
      <w:r>
        <w:rPr>
          <w:rFonts w:cs="Times New Roman"/>
        </w:rPr>
        <w:t xml:space="preserve">/d</w:t>
      </w:r>
      <w:r>
        <w:rPr>
          <w:rFonts w:cs="Times New Roman"/>
          <w:vertAlign w:val="subscript"/>
        </w:rPr>
        <w:t xml:space="preserve">b</w:t>
      </w:r>
      <w:r>
        <w:rPr>
          <w:rFonts w:cs="Times New Roman"/>
        </w:rPr>
        <w:t xml:space="preserve"> = 11.7–23.3, reported bond stress is an apparent average over a long embedment and is not a local interface strength.</w:t>
      </w:r>
    </w:p>
    <w:p w14:paraId="7485BE77" w14:textId="77777777" w:rsidR="008A161E" w:rsidRPr="00E5130F" w:rsidRDefault="00292197">
      <w:pPr>
        <w:pStyle w:val="Heading2"/>
      </w:pPr>
      <w:r>
        <w:t>2.5 Data reduction</w:t>
      </w:r>
    </w:p>
    <w:p w14:paraId="49E8C10F" w14:textId="77777777" w:rsidR="008A161E" w:rsidRPr="00E5130F" w:rsidRDefault="00292197">
      <w:pPr>
        <w:spacing w:after="40"/>
        <w:ind w:firstLine="425"/>
        <w:jc w:val="both"/>
        <w:rPr>
          <w:rFonts w:cs="Times New Roman"/>
        </w:rPr>
      </w:pPr>
      <w:r>
        <w:rPr>
          <w:rFonts w:cs="Times New Roman"/>
        </w:rPr>
        <w:t xml:space="preserve">Average bond stress was computed using peak load P in newtons and nominal diameter d</w:t>
      </w:r>
      <w:r>
        <w:rPr>
          <w:rFonts w:cs="Times New Roman"/>
          <w:vertAlign w:val="subscript"/>
        </w:rPr>
        <w:t xml:space="preserve">b</w:t>
      </w:r>
      <w:r>
        <w:rPr>
          <w:rFonts w:cs="Times New Roman"/>
        </w:rPr>
        <w:t xml:space="preserve"> and embedment l</w:t>
      </w:r>
      <w:r>
        <w:rPr>
          <w:rFonts w:cs="Times New Roman"/>
          <w:vertAlign w:val="subscript"/>
        </w:rPr>
        <w:t xml:space="preserve">e</w:t>
      </w:r>
      <w:r>
        <w:rPr>
          <w:rFonts w:cs="Times New Roman"/>
        </w:rPr>
        <w:t xml:space="preserve"> in millimetres, giving τ in MPa:</w:t>
      </w:r>
    </w:p>
    <w:p w14:paraId="01433099"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τ</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e</m:t>
                </m:r>
              </m:sub>
            </m:sSub>
          </m:den>
        </m:f>
      </m:oMath>
      <w:r>
        <w:rPr>
          <w:rFonts w:cs="Times New Roman"/>
        </w:rPr>
        <w:tab/>
        <w:t>(1)</w:t>
      </w:r>
    </w:p>
    <w:p w14:paraId="7EC85257" w14:textId="77777777" w:rsidR="008A161E" w:rsidRPr="00E5130F" w:rsidRDefault="00292197">
      <w:pPr>
        <w:spacing w:after="40"/>
        <w:jc w:val="both"/>
        <w:rPr>
          <w:rFonts w:cs="Times New Roman"/>
        </w:rPr>
      </w:pPr>
      <w:r>
        <w:rPr>
          <w:rFonts w:cs="Times New Roman"/>
        </w:rPr>
        <w:t>and a strength-normalised value N was obtained by dividing by the square root of the nominal concrete strength (MPa units),</w:t>
      </w:r>
    </w:p>
    <w:p w14:paraId="660BD767"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τ</m:t>
            </m:r>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c</m:t>
                    </m:r>
                  </m:sub>
                </m:sSub>
              </m:e>
            </m:rad>
          </m:den>
        </m:f>
      </m:oMath>
      <w:r>
        <w:rPr>
          <w:rFonts w:cs="Times New Roman"/>
        </w:rPr>
        <w:tab/>
        <w:t>(2)</w:t>
      </w:r>
    </w:p>
    <w:p w14:paraId="6B0FDCB4" w14:textId="77777777" w:rsidR="008A161E" w:rsidRPr="00E5130F" w:rsidRDefault="00292197">
      <w:pPr>
        <w:spacing w:after="40"/>
        <w:jc w:val="both"/>
        <w:rPr>
          <w:rFonts w:cs="Times New Roman"/>
        </w:rPr>
      </w:pPr>
      <w:r>
        <w:rPr>
          <w:rFonts w:cs="Times New Roman"/>
        </w:rPr>
        <w:t>The nominal stress in the bar at peak load was also computed,</w:t>
      </w:r>
    </w:p>
    <w:p w14:paraId="5A92E78A" w14:textId="77777777" w:rsidR="008A161E" w:rsidRPr="00E5130F" w:rsidRDefault="00292197">
      <w:pPr>
        <w:tabs>
          <w:tab w:val="center" w:pos="4535"/>
          <w:tab w:val="right" w:pos="9071"/>
        </w:tabs>
        <w:spacing w:before="80"/>
        <w:rPr>
          <w:rFonts w:cs="Times New Roman"/>
        </w:rPr>
      </w:pPr>
      <w:r>
        <w:rPr>
          <w:rFonts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b</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4P</m:t>
            </m:r>
          </m:num>
          <m:den>
            <m:r>
              <w:rPr>
                <w:rFonts w:ascii="Cambria Math" w:hAnsi="Cambria Math" w:cs="Times New Roman"/>
              </w:rPr>
              <m:t>π</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e>
              <m:sup>
                <m:r>
                  <m:rPr>
                    <m:sty m:val="p"/>
                  </m:rPr>
                  <w:rPr>
                    <w:rFonts w:ascii="Cambria Math" w:hAnsi="Cambria Math" w:cs="Times New Roman"/>
                  </w:rPr>
                  <m:t>2</m:t>
                </m:r>
              </m:sup>
            </m:sSup>
          </m:den>
        </m:f>
      </m:oMath>
      <w:r>
        <w:rPr>
          <w:rFonts w:cs="Times New Roman"/>
        </w:rPr>
        <w:tab/>
        <w:t>(3)</w:t>
      </w:r>
    </w:p>
    <w:p w14:paraId="74EE22F2" w14:textId="77777777" w:rsidR="008A161E" w:rsidRPr="00E5130F" w:rsidRDefault="00292197">
      <w:pPr>
        <w:jc w:val="both"/>
        <w:rPr>
          <w:rFonts w:cs="Times New Roman"/>
        </w:rPr>
      </w:pPr>
      <w:r>
        <w:rPr>
          <w:rFonts w:cs="Times New Roman"/>
        </w:rPr>
        <w:t xml:space="preserve">Bar stress was compared with coupon yield strength (Table 2) as a screening measure. This comparison does not establish whether an individual embedded bar yielded. Recorded zero loads were retained as zero in the reported analyses; they indicate zero recorded resistance, not proven absence of physical bond.</w:t>
      </w:r>
    </w:p>
    <w:p w14:paraId="6EBF8550" w14:textId="77777777" w:rsidR="008A161E" w:rsidRPr="00E5130F" w:rsidRDefault="00292197">
      <w:pPr>
        <w:spacing w:after="40"/>
        <w:ind w:firstLine="425"/>
        <w:jc w:val="both"/>
        <w:rPr>
          <w:rFonts w:cs="Times New Roman"/>
        </w:rPr>
      </w:pPr>
      <w:r>
        <w:rPr>
          <w:rFonts w:cs="Times New Roman"/>
        </w:rPr>
        <w:t xml:space="preserve">For the GFRP series, measured N was compared with the bond-strength expression of ACI 440.1R-06 [34] in the form quoted by Shbeeb et al. [35],</w:t>
      </w:r>
    </w:p>
    <w:p w14:paraId="446A4161" w14:textId="77777777" w:rsidR="008A161E" w:rsidRPr="00E5130F" w:rsidRDefault="00292197">
      <w:pPr>
        <w:tabs>
          <w:tab w:val="center" w:pos="4535"/>
          <w:tab w:val="right" w:pos="9071"/>
        </w:tabs>
        <w:spacing w:before="80"/>
        <w:rPr>
          <w:rFonts w:cs="Times New Roman"/>
        </w:rPr>
      </w:pPr>
      <w:r>
        <w:rPr>
          <w:rFonts w:cs="Times New Roman"/>
        </w:rPr>
        <w:tab/>
      </w:r>
      <m:oMath>
        <m:f>
          <m:fPr>
            <m:ctrlPr>
              <w:rPr>
                <w:rFonts w:ascii="Cambria Math" w:hAnsi="Cambria Math" w:cs="Times New Roman"/>
              </w:rPr>
            </m:ctrlPr>
          </m:fPr>
          <m:num>
            <m:r>
              <w:rPr>
                <w:rFonts w:ascii="Cambria Math" w:hAnsi="Cambria Math" w:cs="Times New Roman"/>
              </w:rPr>
              <m:t>τ</m:t>
            </m:r>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c</m:t>
                    </m:r>
                  </m:sub>
                </m:sSub>
              </m:e>
            </m:rad>
          </m:den>
        </m:f>
        <m:r>
          <m:rPr>
            <m:sty m:val="p"/>
          </m:rPr>
          <w:rPr>
            <w:rFonts w:ascii="Cambria Math" w:hAnsi="Cambria Math" w:cs="Times New Roman"/>
          </w:rPr>
          <m:t>=0.33 + 0.025</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c</m:t>
                </m:r>
              </m:num>
              <m:den>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den>
            </m:f>
          </m:e>
        </m:d>
        <m:r>
          <m:rPr>
            <m:sty m:val="p"/>
          </m:rPr>
          <w:rPr>
            <w:rFonts w:ascii="Cambria Math" w:hAnsi="Cambria Math" w:cs="Times New Roman"/>
          </w:rPr>
          <m:t>+ 8.3</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num>
              <m:den>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e</m:t>
                    </m:r>
                  </m:sub>
                </m:sSub>
              </m:den>
            </m:f>
          </m:e>
        </m:d>
      </m:oMath>
      <w:r>
        <w:rPr>
          <w:rFonts w:cs="Times New Roman"/>
        </w:rPr>
        <w:tab/>
        <w:t>(4)</w:t>
      </w:r>
    </w:p>
    <w:p w14:paraId="77CCD206" w14:textId="77777777" w:rsidR="008A161E" w:rsidRPr="00E5130F" w:rsidRDefault="00292197">
      <w:pPr>
        <w:jc w:val="both"/>
        <w:rPr>
          <w:rFonts w:cs="Times New Roman"/>
        </w:rPr>
      </w:pPr>
      <w:r>
        <w:rPr>
          <w:rFonts w:cs="Times New Roman"/>
        </w:rPr>
        <w:t xml:space="preserve">Cover was assumed as c = (150 − d</w:t>
      </w:r>
      <w:r>
        <w:rPr>
          <w:rFonts w:cs="Times New Roman"/>
          <w:vertAlign w:val="subscript"/>
        </w:rPr>
        <w:t xml:space="preserve">b</w:t>
      </w:r>
      <w:r>
        <w:rPr>
          <w:rFonts w:cs="Times New Roman"/>
        </w:rPr>
        <w:t xml:space="preserve">)/2. The uncapped expression is used only for a descriptive comparison; c/d</w:t>
      </w:r>
      <w:r>
        <w:rPr>
          <w:rFonts w:cs="Times New Roman"/>
          <w:vertAlign w:val="subscript"/>
        </w:rPr>
        <w:t xml:space="preserve">b</w:t>
      </w:r>
      <w:r>
        <w:rPr>
          <w:rFonts w:cs="Times New Roman"/>
        </w:rPr>
        <w:t xml:space="preserve"> capped at 3.5 is also reported as a sensitivity calculation. This comparison is not a code-compliance assessment.</w:t>
      </w:r>
    </w:p>
    <w:p w14:paraId="75A82004" w14:textId="77777777" w:rsidR="008A161E" w:rsidRPr="00E5130F" w:rsidRDefault="00292197">
      <w:pPr>
        <w:pStyle w:val="Heading2"/>
      </w:pPr>
      <w:r>
        <w:t>2.6 Statistical analysis</w:t>
      </w:r>
    </w:p>
    <w:p w14:paraId="4DE1310A" w14:textId="77777777" w:rsidR="008A161E" w:rsidRPr="00E5130F" w:rsidRDefault="00292197">
      <w:pPr>
        <w:ind w:firstLine="425"/>
        <w:jc w:val="both"/>
        <w:rPr>
          <w:rFonts w:cs="Times New Roman"/>
        </w:rPr>
      </w:pPr>
      <w:r>
        <w:rPr>
          <w:rFonts w:cs="Times New Roman"/>
        </w:rPr>
        <w:t xml:space="preserve">The source analysis reports a three-factor ANOVA for plain-bar bond stress (agent, diameter and nominal strength; n = 135), using Type III tests and sum-to-zero coding. Partial eta squared (η</w:t>
      </w:r>
      <w:r>
        <w:rPr>
          <w:rFonts w:cs="Times New Roman"/>
          <w:vertAlign w:val="subscript"/>
        </w:rPr>
        <w:t xml:space="preserve">p</w:t>
      </w:r>
      <w:r>
        <w:rPr>
          <w:rFonts w:cs="Times New Roman"/>
        </w:rPr>
        <w:t xml:space="preserve">²) is a model-specific partial effect size, not the percentage of total physical variation explained. Reported sensitivity checks include Freedman–Lane permutations (4,000), HC3 Wald tests, square-root, log(τ + 0.1) and rank transformations, specimen subsets and exclusion of a splitting representative (Table 9). Pairwise comparisons used Welch tests with Hedges’ g and selected Mann–Whitney tests; trends used Spearman and Kruskal–Wallis tests, and zero-recorded-load proportions used Fisher’s exact test.</w:t>
      </w:r>
    </w:p>
    <w:p w14:paraId="53232293" w14:textId="77777777" w:rsidR="008A161E" w:rsidRPr="00E5130F" w:rsidRDefault="00292197">
      <w:pPr>
        <w:spacing w:after="40"/>
        <w:ind w:firstLine="425"/>
        <w:jc w:val="both"/>
        <w:rPr>
          <w:rFonts w:cs="Times New Roman"/>
        </w:rPr>
      </w:pPr>
      <w:r>
        <w:rPr>
          <w:rFonts w:cs="Times New Roman"/>
        </w:rPr>
        <w:t xml:space="preserve">The source reports two-way ANOVA for GFRP responses (diameter × nominal strength; 36 error degrees of freedom). Diameter scaling was fitted in log–log form:</w:t>
      </w:r>
    </w:p>
    <w:p w14:paraId="05F2485C"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k</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e>
          <m:sup>
            <m:r>
              <w:rPr>
                <w:rFonts w:ascii="Cambria Math" w:hAnsi="Cambria Math" w:cs="Times New Roman"/>
              </w:rPr>
              <m:t>b</m:t>
            </m:r>
          </m:sup>
        </m:sSup>
      </m:oMath>
      <w:r>
        <w:rPr>
          <w:rFonts w:cs="Times New Roman"/>
        </w:rPr>
        <w:tab/>
        <w:t>(5)</w:t>
      </w:r>
    </w:p>
    <w:p w14:paraId="33FCD94C" w14:textId="77777777" w:rsidR="008A161E" w:rsidRPr="00E5130F" w:rsidRDefault="00292197">
      <w:pPr>
        <w:jc w:val="both"/>
        <w:rPr>
          <w:rFonts w:cs="Times New Roman"/>
        </w:rPr>
      </w:pPr>
      <w:r>
        <w:rPr>
          <w:rFonts w:cs="Times New Roman"/>
        </w:rPr>
        <w:t xml:space="preserve">For GFRP, fits were made within each nominal strength; for positive-load plain-bar observations, nominal strength was included as a fixed effect. Exponents of 1 and 2 represent idealized perimeter and area scaling, respectively; an exponent near zero describes weak diameter dependence within the fitted range. No multiplicity correction was applied. The source states that Python (NumPy, SciPy) and specimen-level data were used.</w:t>
      </w:r>
    </w:p>
    <w:p>
      <w:pPr>
        <w:spacing w:before="60" w:after="160" w:line="276" w:lineRule="auto"/>
        <w:jc w:val="left"/>
      </w:pPr>
      <w:r>
        <w:rPr>
          <w:rFonts w:ascii="Times New Roman" w:hAnsi="Times New Roman" w:cs="Angsana New"/>
          <w:szCs w:val="28"/>
          <w:highlight w:val="yellow"/>
          <w:lang w:bidi="th-TH"/>
        </w:rPr>
        <w:t xml:space="preserve">[ตรวจสอบ 3: ประโยคจากเอกสารแนบที่เป็นข้อเท็จจริงใหม่ ไม่มีใน v7 และ AI ยืนยันไม่ได้ — โปรดตรวจ: (หัวข้อ 2.2) “Product identifiers, mixing ratios and the age associated with the second grout value were not documented”; (หัวข้อ 2.3) “Hole diameter, cleaning and complete filling procedures were not documented”; (หัวข้อ 2.4) “Loading rate, instrument resolution and calibration records were not documented”; (หัวข้อ 4.8) “Raw load records, zero-value provenance and analysis code are required to reproduce the statistical claims” และ “calibration … undocumented”; (หัวข้อ 4.6) ประโยคและอ้างอิง ASTM D7913/D7913M-26 (AI ตรวจแล้วว่ามาตรฐานนี้มีจริง: Standard test method for bond strength of FRP matrix composite bars to concrete by pullout testing; ไม่ใส่ DOI เพราะยืนยันไม่ได้); และสำนวน “The source analysis reports …” (หัวข้อ 2.6) ซึ่งอาจทำให้เข้าใจว่าการวิเคราะห์ไม่ใช่ของผู้เขียนเอง. คำถาม: ยืนยันข้อความเหล่านี้หรือไม่]</w:t>
      </w:r>
    </w:p>
    <w:p>
      <w:pPr>
        <w:spacing w:before="60" w:after="160" w:line="276" w:lineRule="auto"/>
        <w:jc w:val="left"/>
      </w:pPr>
      <w:r>
        <w:rPr>
          <w:rFonts w:ascii="Times New Roman" w:hAnsi="Times New Roman" w:cs="Angsana New"/>
          <w:szCs w:val="28"/>
          <w:highlight w:val="yellow"/>
          <w:lang w:bidi="th-TH"/>
        </w:rPr>
        <w:t xml:space="preserve">[ตรวจสอบ 4: ประโยคเชิง “ต้องตรวจกับบันทึกต้นทาง” ในเอกสารแนบที่ไม่ได้นำมาใส่ในเนื้อหา เพราะเป็นงานที่ยังต้องทำไม่ใช่ข้อความในบทความ และบางข้อขัดกับข้อเท็จจริงที่คุณยืนยันแล้ว: (1) “bag mass and series-specific batch equivalence require source verification” → เขียนเป็น “the bag mass was not documented” และใช้ Table 5 กับทั้งสองชุดตามที่ยืนยัน; (2) “relation between curing periods and ages in Table 5 should be verified…” → ใช้ “same periods as the plain-bar cubes”; (3) “detection threshold and handling of unrecorded or failed tests require verification” → ตัดออก; (4) “exchangeability … requires assessment from the underlying records” → “which was not assessed”; (5) “Low within-group variability … requires comparison with original instrument records” → ระบุค่า CV และให้ตรวจกับบันทึกโหลด (เหมือน v7); (6) “raw data are needed to verify the reported inferential results” → “repeating the N analyses with measured strengths requires specimen-level data”. คำถาม: ยืนยันการเปลี่ยนถ้อยคำเหล่านี้]</w:t>
      </w:r>
    </w:p>
    <w:p w14:paraId="06290916" w14:textId="77777777" w:rsidR="008A161E" w:rsidRPr="00E5130F" w:rsidRDefault="00292197">
      <w:pPr>
        <w:pStyle w:val="Heading1"/>
      </w:pPr>
      <w:r>
        <w:t>3. Results</w:t>
      </w:r>
    </w:p>
    <w:p w14:paraId="6F4E479D" w14:textId="77777777" w:rsidR="008A161E" w:rsidRPr="00E5130F" w:rsidRDefault="00292197">
      <w:pPr>
        <w:pStyle w:val="Heading2"/>
      </w:pPr>
      <w:r>
        <w:t>3.1 Effect of the bonding agent</w:t>
      </w:r>
    </w:p>
    <w:p w14:paraId="291E3BD6" w14:textId="77777777" w:rsidR="008A161E" w:rsidRPr="00E5130F" w:rsidRDefault="00292197">
      <w:pPr>
        <w:ind w:firstLine="425"/>
        <w:jc w:val="both"/>
        <w:rPr>
          <w:rFonts w:cs="Times New Roman"/>
        </w:rPr>
      </w:pPr>
      <w:r>
        <w:rPr>
          <w:rFonts w:cs="Times New Roman"/>
        </w:rPr>
        <w:t xml:space="preserve">Pooled mean bond stresses were 1.88 ± 1.64 MPa for epoxy, 0.43 ± 0.44 MPa for grout and 0.021 ± 0.055 MPa for mortar (mean ± SD; n = 45 per agent; Table 6 and Fig. 3). Epoxy exceeded grout by 1.45 MPa (Welch p &lt; 0.001, g = 1.19), and grout exceeded mortar by 0.41 MPa (p &lt; 0.001, g = 1.28; Table 7). Maximum recorded stresses were 5.75, 1.58 and 0.27 MPa, respectively. Group-level values are given in Table A1.</w:t>
      </w:r>
    </w:p>
    <w:p w14:paraId="07EA4681" w14:textId="77777777" w:rsidR="008A161E" w:rsidRPr="00E5130F" w:rsidRDefault="00292197">
      <w:pPr>
        <w:ind w:firstLine="425"/>
        <w:jc w:val="both"/>
        <w:rPr>
          <w:rFonts w:cs="Times New Roman"/>
        </w:rPr>
      </w:pPr>
      <w:r>
        <w:rPr>
          <w:rFonts w:cs="Times New Roman"/>
        </w:rPr>
        <w:t xml:space="preserve">Zero recorded loads occurred in 6/45 epoxy, 16/45 grout and 36/45 mortar specimens (Fig. 4c). Exploratory Fisher comparisons gave p = 0.03 for epoxy versus grout and p &lt; 0.001 for grout versus mortar.</w:t>
      </w:r>
    </w:p>
    <w:p w14:paraId="419F7A76" w14:textId="77777777" w:rsidR="008A161E" w:rsidRPr="00E5130F" w:rsidRDefault="00292197">
      <w:pPr>
        <w:keepNext/>
        <w:spacing w:before="160" w:after="60" w:line="264" w:lineRule="auto"/>
        <w:rPr>
          <w:rFonts w:cs="Times New Roman"/>
        </w:rPr>
      </w:pPr>
      <w:r>
        <w:rPr>
          <w:rFonts w:cs="Times New Roman"/>
          <w:b/>
          <w:sz w:val="19"/>
        </w:rPr>
        <w:t>Table 6.</w:t>
      </w:r>
      <w:r>
        <w:rPr>
          <w:rFonts w:cs="Times New Roman"/>
          <w:sz w:val="19"/>
        </w:rPr>
        <w:t xml:space="preserve"> Bond stress τ (MPa) of the plain-bar series by bonding agent and nominal concrete strength, mean (SD).</w:t>
      </w:r>
    </w:p>
    <w:tbl>
      <w:tblPr>
        <w:tblW w:w="0" w:type="auto"/>
        <w:jc w:val="center"/>
        <w:tblLayout w:type="fixed"/>
        <w:tblLook w:val="04A0" w:firstRow="1" w:lastRow="0" w:firstColumn="1" w:lastColumn="0" w:noHBand="0" w:noVBand="1"/>
      </w:tblPr>
      <w:tblGrid>
        <w:gridCol w:w="1928"/>
        <w:gridCol w:w="1417"/>
        <w:gridCol w:w="1417"/>
        <w:gridCol w:w="1417"/>
        <w:gridCol w:w="1531"/>
        <w:gridCol w:w="1134"/>
        <w:gridCol w:w="1020"/>
      </w:tblGrid>
      <w:tr w:rsidR="008A161E" w:rsidRPr="00E5130F" w14:paraId="2861F805" w14:textId="77777777">
        <w:trPr>
          <w:cantSplit/>
          <w:tblHeader/>
          <w:jc w:val="center"/>
        </w:trPr>
        <w:tc>
          <w:tcPr>
            <w:tcW w:w="1928" w:type="dxa"/>
            <w:tcBorders>
              <w:top w:val="single" w:sz="12" w:space="0" w:color="000000"/>
              <w:bottom w:val="single" w:sz="6" w:space="0" w:color="000000"/>
            </w:tcBorders>
          </w:tcPr>
          <w:p w14:paraId="1E29D22B" w14:textId="77777777" w:rsidR="008A161E" w:rsidRPr="00E5130F" w:rsidRDefault="00292197">
            <w:pPr>
              <w:spacing w:before="20" w:after="20" w:line="240" w:lineRule="auto"/>
              <w:rPr>
                <w:rFonts w:cs="Times New Roman"/>
              </w:rPr>
            </w:pPr>
            <w:r>
              <w:rPr>
                <w:rFonts w:cs="Times New Roman"/>
                <w:b/>
                <w:sz w:val="17"/>
              </w:rPr>
              <w:t>Agent</w:t>
            </w:r>
          </w:p>
        </w:tc>
        <w:tc>
          <w:tcPr>
            <w:tcW w:w="1417" w:type="dxa"/>
            <w:tcBorders>
              <w:top w:val="single" w:sz="12" w:space="0" w:color="000000"/>
              <w:bottom w:val="single" w:sz="6" w:space="0" w:color="000000"/>
            </w:tcBorders>
          </w:tcPr>
          <w:p w14:paraId="4570722B" w14:textId="77777777" w:rsidR="008A161E" w:rsidRPr="00E5130F" w:rsidRDefault="00292197">
            <w:pPr>
              <w:spacing w:before="20" w:after="20" w:line="240" w:lineRule="auto"/>
              <w:jc w:val="center"/>
              <w:rPr>
                <w:rFonts w:cs="Times New Roman"/>
              </w:rPr>
            </w:pPr>
            <w:r>
              <w:rPr>
                <w:rFonts w:cs="Times New Roman"/>
                <w:b/>
                <w:sz w:val="17"/>
              </w:rPr>
              <w:t>4.9 MPa</w:t>
            </w:r>
          </w:p>
        </w:tc>
        <w:tc>
          <w:tcPr>
            <w:tcW w:w="1417" w:type="dxa"/>
            <w:tcBorders>
              <w:top w:val="single" w:sz="12" w:space="0" w:color="000000"/>
              <w:bottom w:val="single" w:sz="6" w:space="0" w:color="000000"/>
            </w:tcBorders>
          </w:tcPr>
          <w:p w14:paraId="05D8BE75" w14:textId="77777777" w:rsidR="008A161E" w:rsidRPr="00E5130F" w:rsidRDefault="00292197">
            <w:pPr>
              <w:spacing w:before="20" w:after="20" w:line="240" w:lineRule="auto"/>
              <w:jc w:val="center"/>
              <w:rPr>
                <w:rFonts w:cs="Times New Roman"/>
              </w:rPr>
            </w:pPr>
            <w:r>
              <w:rPr>
                <w:rFonts w:cs="Times New Roman"/>
                <w:b/>
                <w:sz w:val="17"/>
              </w:rPr>
              <w:t>14.7 MPa</w:t>
            </w:r>
          </w:p>
        </w:tc>
        <w:tc>
          <w:tcPr>
            <w:tcW w:w="1417" w:type="dxa"/>
            <w:tcBorders>
              <w:top w:val="single" w:sz="12" w:space="0" w:color="000000"/>
              <w:bottom w:val="single" w:sz="6" w:space="0" w:color="000000"/>
            </w:tcBorders>
          </w:tcPr>
          <w:p w14:paraId="670F3205" w14:textId="77777777" w:rsidR="008A161E" w:rsidRPr="00E5130F" w:rsidRDefault="00292197">
            <w:pPr>
              <w:spacing w:before="20" w:after="20" w:line="240" w:lineRule="auto"/>
              <w:jc w:val="center"/>
              <w:rPr>
                <w:rFonts w:cs="Times New Roman"/>
              </w:rPr>
            </w:pPr>
            <w:r>
              <w:rPr>
                <w:rFonts w:cs="Times New Roman"/>
                <w:b/>
                <w:sz w:val="17"/>
              </w:rPr>
              <w:t>23.5 MPa</w:t>
            </w:r>
          </w:p>
        </w:tc>
        <w:tc>
          <w:tcPr>
            <w:tcW w:w="1531" w:type="dxa"/>
            <w:tcBorders>
              <w:top w:val="single" w:sz="12" w:space="0" w:color="000000"/>
              <w:bottom w:val="single" w:sz="6" w:space="0" w:color="000000"/>
            </w:tcBorders>
          </w:tcPr>
          <w:p w14:paraId="4CFEC767" w14:textId="77777777" w:rsidR="008A161E" w:rsidRPr="00E5130F" w:rsidRDefault="00292197">
            <w:pPr>
              <w:spacing w:before="20" w:after="20" w:line="240" w:lineRule="auto"/>
              <w:jc w:val="center"/>
              <w:rPr>
                <w:rFonts w:cs="Times New Roman"/>
              </w:rPr>
            </w:pPr>
            <w:r>
              <w:rPr>
                <w:rFonts w:cs="Times New Roman"/>
                <w:b/>
                <w:sz w:val="17"/>
              </w:rPr>
              <w:t>All strengths</w:t>
            </w:r>
          </w:p>
        </w:tc>
        <w:tc>
          <w:tcPr>
            <w:tcW w:w="1134" w:type="dxa"/>
            <w:tcBorders>
              <w:top w:val="single" w:sz="12" w:space="0" w:color="000000"/>
              <w:bottom w:val="single" w:sz="6" w:space="0" w:color="000000"/>
            </w:tcBorders>
          </w:tcPr>
          <w:p w14:paraId="65348F3C" w14:textId="77777777" w:rsidR="008A161E" w:rsidRPr="00E5130F" w:rsidRDefault="00292197">
            <w:pPr>
              <w:spacing w:before="20" w:after="20" w:line="240" w:lineRule="auto"/>
              <w:jc w:val="center"/>
              <w:rPr>
                <w:rFonts w:cs="Times New Roman"/>
              </w:rPr>
            </w:pPr>
            <w:r>
              <w:rPr>
                <w:rFonts w:cs="Times New Roman"/>
                <w:b/>
                <w:sz w:val="17"/>
              </w:rPr>
              <w:t>Zero load, of 45</w:t>
            </w:r>
          </w:p>
        </w:tc>
        <w:tc>
          <w:tcPr>
            <w:tcW w:w="1020" w:type="dxa"/>
            <w:tcBorders>
              <w:top w:val="single" w:sz="12" w:space="0" w:color="000000"/>
              <w:bottom w:val="single" w:sz="6" w:space="0" w:color="000000"/>
            </w:tcBorders>
          </w:tcPr>
          <w:p w14:paraId="2C67E251" w14:textId="77777777" w:rsidR="008A161E" w:rsidRPr="00E5130F" w:rsidRDefault="00292197">
            <w:pPr>
              <w:spacing w:before="20" w:after="20" w:line="240" w:lineRule="auto"/>
              <w:jc w:val="center"/>
              <w:rPr>
                <w:rFonts w:cs="Times New Roman"/>
              </w:rPr>
            </w:pPr>
            <w:r>
              <w:rPr>
                <w:rFonts w:cs="Times New Roman"/>
                <w:b/>
                <w:sz w:val="17"/>
              </w:rPr>
              <w:t>Highest τ</w:t>
            </w:r>
          </w:p>
        </w:tc>
      </w:tr>
      <w:tr w:rsidR="008A161E" w:rsidRPr="00E5130F" w14:paraId="3AAE747F" w14:textId="77777777">
        <w:trPr>
          <w:cantSplit/>
          <w:jc w:val="center"/>
        </w:trPr>
        <w:tc>
          <w:tcPr>
            <w:tcW w:w="1928" w:type="dxa"/>
          </w:tcPr>
          <w:p w14:paraId="5174B34E" w14:textId="77777777" w:rsidR="008A161E" w:rsidRPr="00E5130F" w:rsidRDefault="00292197">
            <w:pPr>
              <w:spacing w:before="20" w:after="20" w:line="240" w:lineRule="auto"/>
              <w:rPr>
                <w:rFonts w:cs="Times New Roman"/>
              </w:rPr>
            </w:pPr>
            <w:r>
              <w:rPr>
                <w:rFonts w:cs="Times New Roman"/>
                <w:sz w:val="17"/>
              </w:rPr>
              <w:t>Epoxy</w:t>
            </w:r>
          </w:p>
        </w:tc>
        <w:tc>
          <w:tcPr>
            <w:tcW w:w="1417" w:type="dxa"/>
          </w:tcPr>
          <w:p w14:paraId="050F88DD" w14:textId="77777777" w:rsidR="008A161E" w:rsidRPr="00E5130F" w:rsidRDefault="00292197">
            <w:pPr>
              <w:spacing w:before="20" w:after="20" w:line="240" w:lineRule="auto"/>
              <w:jc w:val="center"/>
              <w:rPr>
                <w:rFonts w:cs="Times New Roman"/>
              </w:rPr>
            </w:pPr>
            <w:r>
              <w:rPr>
                <w:rFonts w:cs="Times New Roman"/>
                <w:sz w:val="17"/>
              </w:rPr>
              <w:t>1.00 (1.37)</w:t>
            </w:r>
          </w:p>
        </w:tc>
        <w:tc>
          <w:tcPr>
            <w:tcW w:w="1417" w:type="dxa"/>
          </w:tcPr>
          <w:p w14:paraId="40022B60" w14:textId="77777777" w:rsidR="008A161E" w:rsidRPr="00E5130F" w:rsidRDefault="00292197">
            <w:pPr>
              <w:spacing w:before="20" w:after="20" w:line="240" w:lineRule="auto"/>
              <w:jc w:val="center"/>
              <w:rPr>
                <w:rFonts w:cs="Times New Roman"/>
              </w:rPr>
            </w:pPr>
            <w:r>
              <w:rPr>
                <w:rFonts w:cs="Times New Roman"/>
                <w:sz w:val="17"/>
              </w:rPr>
              <w:t>1.50 (0.86)</w:t>
            </w:r>
          </w:p>
        </w:tc>
        <w:tc>
          <w:tcPr>
            <w:tcW w:w="1417" w:type="dxa"/>
          </w:tcPr>
          <w:p w14:paraId="2E46D858" w14:textId="77777777" w:rsidR="008A161E" w:rsidRPr="00E5130F" w:rsidRDefault="00292197">
            <w:pPr>
              <w:spacing w:before="20" w:after="20" w:line="240" w:lineRule="auto"/>
              <w:jc w:val="center"/>
              <w:rPr>
                <w:rFonts w:cs="Times New Roman"/>
              </w:rPr>
            </w:pPr>
            <w:r>
              <w:rPr>
                <w:rFonts w:cs="Times New Roman"/>
                <w:sz w:val="17"/>
              </w:rPr>
              <w:t>3.13 (1.78)</w:t>
            </w:r>
          </w:p>
        </w:tc>
        <w:tc>
          <w:tcPr>
            <w:tcW w:w="1531" w:type="dxa"/>
          </w:tcPr>
          <w:p w14:paraId="6EE672F8" w14:textId="77777777" w:rsidR="008A161E" w:rsidRPr="00E5130F" w:rsidRDefault="00292197">
            <w:pPr>
              <w:spacing w:before="20" w:after="20" w:line="240" w:lineRule="auto"/>
              <w:jc w:val="center"/>
              <w:rPr>
                <w:rFonts w:cs="Times New Roman"/>
              </w:rPr>
            </w:pPr>
            <w:r>
              <w:rPr>
                <w:rFonts w:cs="Times New Roman"/>
                <w:sz w:val="17"/>
              </w:rPr>
              <w:t>1.88 (1.64)</w:t>
            </w:r>
          </w:p>
        </w:tc>
        <w:tc>
          <w:tcPr>
            <w:tcW w:w="1134" w:type="dxa"/>
          </w:tcPr>
          <w:p w14:paraId="19D58D7B" w14:textId="77777777" w:rsidR="008A161E" w:rsidRPr="00E5130F" w:rsidRDefault="00292197">
            <w:pPr>
              <w:spacing w:before="20" w:after="20" w:line="240" w:lineRule="auto"/>
              <w:jc w:val="center"/>
              <w:rPr>
                <w:rFonts w:cs="Times New Roman"/>
              </w:rPr>
            </w:pPr>
            <w:r>
              <w:rPr>
                <w:rFonts w:cs="Times New Roman"/>
                <w:sz w:val="17"/>
              </w:rPr>
              <w:t>6</w:t>
            </w:r>
          </w:p>
        </w:tc>
        <w:tc>
          <w:tcPr>
            <w:tcW w:w="1020" w:type="dxa"/>
          </w:tcPr>
          <w:p w14:paraId="30A1650D" w14:textId="77777777" w:rsidR="008A161E" w:rsidRPr="00E5130F" w:rsidRDefault="00292197">
            <w:pPr>
              <w:spacing w:before="20" w:after="20" w:line="240" w:lineRule="auto"/>
              <w:jc w:val="center"/>
              <w:rPr>
                <w:rFonts w:cs="Times New Roman"/>
              </w:rPr>
            </w:pPr>
            <w:r>
              <w:rPr>
                <w:rFonts w:cs="Times New Roman"/>
                <w:sz w:val="17"/>
              </w:rPr>
              <w:t>5.75</w:t>
            </w:r>
          </w:p>
        </w:tc>
      </w:tr>
      <w:tr w:rsidR="008A161E" w:rsidRPr="00E5130F" w14:paraId="29793EEF" w14:textId="77777777">
        <w:trPr>
          <w:cantSplit/>
          <w:jc w:val="center"/>
        </w:trPr>
        <w:tc>
          <w:tcPr>
            <w:tcW w:w="1928" w:type="dxa"/>
          </w:tcPr>
          <w:p w14:paraId="51B7FEA2" w14:textId="77777777" w:rsidR="008A161E" w:rsidRPr="00E5130F" w:rsidRDefault="00292197">
            <w:pPr>
              <w:spacing w:before="20" w:after="20" w:line="240" w:lineRule="auto"/>
              <w:rPr>
                <w:rFonts w:cs="Times New Roman"/>
              </w:rPr>
            </w:pPr>
            <w:r>
              <w:rPr>
                <w:rFonts w:cs="Times New Roman"/>
                <w:sz w:val="17"/>
              </w:rPr>
              <w:t>Non-shrink grout</w:t>
            </w:r>
          </w:p>
        </w:tc>
        <w:tc>
          <w:tcPr>
            <w:tcW w:w="1417" w:type="dxa"/>
          </w:tcPr>
          <w:p w14:paraId="1AB0662B" w14:textId="77777777" w:rsidR="008A161E" w:rsidRPr="00E5130F" w:rsidRDefault="00292197">
            <w:pPr>
              <w:spacing w:before="20" w:after="20" w:line="240" w:lineRule="auto"/>
              <w:jc w:val="center"/>
              <w:rPr>
                <w:rFonts w:cs="Times New Roman"/>
              </w:rPr>
            </w:pPr>
            <w:r>
              <w:rPr>
                <w:rFonts w:cs="Times New Roman"/>
                <w:sz w:val="17"/>
              </w:rPr>
              <w:t>0.55 (0.54)</w:t>
            </w:r>
          </w:p>
        </w:tc>
        <w:tc>
          <w:tcPr>
            <w:tcW w:w="1417" w:type="dxa"/>
          </w:tcPr>
          <w:p w14:paraId="7C4C46E0" w14:textId="77777777" w:rsidR="008A161E" w:rsidRPr="00E5130F" w:rsidRDefault="00292197">
            <w:pPr>
              <w:spacing w:before="20" w:after="20" w:line="240" w:lineRule="auto"/>
              <w:jc w:val="center"/>
              <w:rPr>
                <w:rFonts w:cs="Times New Roman"/>
              </w:rPr>
            </w:pPr>
            <w:r>
              <w:rPr>
                <w:rFonts w:cs="Times New Roman"/>
                <w:sz w:val="17"/>
              </w:rPr>
              <w:t>0.37 (0.50)</w:t>
            </w:r>
          </w:p>
        </w:tc>
        <w:tc>
          <w:tcPr>
            <w:tcW w:w="1417" w:type="dxa"/>
          </w:tcPr>
          <w:p w14:paraId="1547F59D" w14:textId="77777777" w:rsidR="008A161E" w:rsidRPr="00E5130F" w:rsidRDefault="00292197">
            <w:pPr>
              <w:spacing w:before="20" w:after="20" w:line="240" w:lineRule="auto"/>
              <w:jc w:val="center"/>
              <w:rPr>
                <w:rFonts w:cs="Times New Roman"/>
              </w:rPr>
            </w:pPr>
            <w:r>
              <w:rPr>
                <w:rFonts w:cs="Times New Roman"/>
                <w:sz w:val="17"/>
              </w:rPr>
              <w:t>0.37 (0.23)</w:t>
            </w:r>
          </w:p>
        </w:tc>
        <w:tc>
          <w:tcPr>
            <w:tcW w:w="1531" w:type="dxa"/>
          </w:tcPr>
          <w:p w14:paraId="04A653CB" w14:textId="77777777" w:rsidR="008A161E" w:rsidRPr="00E5130F" w:rsidRDefault="00292197">
            <w:pPr>
              <w:spacing w:before="20" w:after="20" w:line="240" w:lineRule="auto"/>
              <w:jc w:val="center"/>
              <w:rPr>
                <w:rFonts w:cs="Times New Roman"/>
              </w:rPr>
            </w:pPr>
            <w:r>
              <w:rPr>
                <w:rFonts w:cs="Times New Roman"/>
                <w:sz w:val="17"/>
              </w:rPr>
              <w:t>0.43 (0.44)</w:t>
            </w:r>
          </w:p>
        </w:tc>
        <w:tc>
          <w:tcPr>
            <w:tcW w:w="1134" w:type="dxa"/>
          </w:tcPr>
          <w:p w14:paraId="7BE9385B" w14:textId="77777777" w:rsidR="008A161E" w:rsidRPr="00E5130F" w:rsidRDefault="00292197">
            <w:pPr>
              <w:spacing w:before="20" w:after="20" w:line="240" w:lineRule="auto"/>
              <w:jc w:val="center"/>
              <w:rPr>
                <w:rFonts w:cs="Times New Roman"/>
              </w:rPr>
            </w:pPr>
            <w:r>
              <w:rPr>
                <w:rFonts w:cs="Times New Roman"/>
                <w:sz w:val="17"/>
              </w:rPr>
              <w:t>16</w:t>
            </w:r>
          </w:p>
        </w:tc>
        <w:tc>
          <w:tcPr>
            <w:tcW w:w="1020" w:type="dxa"/>
          </w:tcPr>
          <w:p w14:paraId="3D24024E" w14:textId="77777777" w:rsidR="008A161E" w:rsidRPr="00E5130F" w:rsidRDefault="00292197">
            <w:pPr>
              <w:spacing w:before="20" w:after="20" w:line="240" w:lineRule="auto"/>
              <w:jc w:val="center"/>
              <w:rPr>
                <w:rFonts w:cs="Times New Roman"/>
              </w:rPr>
            </w:pPr>
            <w:r>
              <w:rPr>
                <w:rFonts w:cs="Times New Roman"/>
                <w:sz w:val="17"/>
              </w:rPr>
              <w:t>1.58</w:t>
            </w:r>
          </w:p>
        </w:tc>
      </w:tr>
      <w:tr w:rsidR="008A161E" w:rsidRPr="00E5130F" w14:paraId="5212C6E0" w14:textId="77777777">
        <w:trPr>
          <w:cantSplit/>
          <w:jc w:val="center"/>
        </w:trPr>
        <w:tc>
          <w:tcPr>
            <w:tcW w:w="1928" w:type="dxa"/>
            <w:tcBorders>
              <w:bottom w:val="single" w:sz="12" w:space="0" w:color="000000"/>
            </w:tcBorders>
          </w:tcPr>
          <w:p w14:paraId="2B700D13" w14:textId="77777777" w:rsidR="008A161E" w:rsidRPr="00E5130F" w:rsidRDefault="00292197">
            <w:pPr>
              <w:spacing w:before="20" w:after="20" w:line="240" w:lineRule="auto"/>
              <w:rPr>
                <w:rFonts w:cs="Times New Roman"/>
              </w:rPr>
            </w:pPr>
            <w:r>
              <w:rPr>
                <w:rFonts w:cs="Times New Roman"/>
                <w:sz w:val="17"/>
              </w:rPr>
              <w:t>Cement mortar</w:t>
            </w:r>
          </w:p>
        </w:tc>
        <w:tc>
          <w:tcPr>
            <w:tcW w:w="1417" w:type="dxa"/>
            <w:tcBorders>
              <w:bottom w:val="single" w:sz="12" w:space="0" w:color="000000"/>
            </w:tcBorders>
          </w:tcPr>
          <w:p w14:paraId="04B258DD" w14:textId="77777777" w:rsidR="008A161E" w:rsidRPr="00E5130F" w:rsidRDefault="00292197">
            <w:pPr>
              <w:spacing w:before="20" w:after="20" w:line="240" w:lineRule="auto"/>
              <w:jc w:val="center"/>
              <w:rPr>
                <w:rFonts w:cs="Times New Roman"/>
              </w:rPr>
            </w:pPr>
            <w:r>
              <w:rPr>
                <w:rFonts w:cs="Times New Roman"/>
                <w:sz w:val="17"/>
              </w:rPr>
              <w:t>0.00 (0.00)</w:t>
            </w:r>
          </w:p>
        </w:tc>
        <w:tc>
          <w:tcPr>
            <w:tcW w:w="1417" w:type="dxa"/>
            <w:tcBorders>
              <w:bottom w:val="single" w:sz="12" w:space="0" w:color="000000"/>
            </w:tcBorders>
          </w:tcPr>
          <w:p w14:paraId="4907CA49" w14:textId="77777777" w:rsidR="008A161E" w:rsidRPr="00E5130F" w:rsidRDefault="00292197">
            <w:pPr>
              <w:spacing w:before="20" w:after="20" w:line="240" w:lineRule="auto"/>
              <w:jc w:val="center"/>
              <w:rPr>
                <w:rFonts w:cs="Times New Roman"/>
              </w:rPr>
            </w:pPr>
            <w:r>
              <w:rPr>
                <w:rFonts w:cs="Times New Roman"/>
                <w:sz w:val="17"/>
              </w:rPr>
              <w:t>0.04 (0.08)</w:t>
            </w:r>
          </w:p>
        </w:tc>
        <w:tc>
          <w:tcPr>
            <w:tcW w:w="1417" w:type="dxa"/>
            <w:tcBorders>
              <w:bottom w:val="single" w:sz="12" w:space="0" w:color="000000"/>
            </w:tcBorders>
          </w:tcPr>
          <w:p w14:paraId="4AE82E9B" w14:textId="77777777" w:rsidR="008A161E" w:rsidRPr="00E5130F" w:rsidRDefault="00292197">
            <w:pPr>
              <w:spacing w:before="20" w:after="20" w:line="240" w:lineRule="auto"/>
              <w:jc w:val="center"/>
              <w:rPr>
                <w:rFonts w:cs="Times New Roman"/>
              </w:rPr>
            </w:pPr>
            <w:r>
              <w:rPr>
                <w:rFonts w:cs="Times New Roman"/>
                <w:sz w:val="17"/>
              </w:rPr>
              <w:t>0.03 (0.04)</w:t>
            </w:r>
          </w:p>
        </w:tc>
        <w:tc>
          <w:tcPr>
            <w:tcW w:w="1531" w:type="dxa"/>
            <w:tcBorders>
              <w:bottom w:val="single" w:sz="12" w:space="0" w:color="000000"/>
            </w:tcBorders>
          </w:tcPr>
          <w:p w14:paraId="4850D337" w14:textId="77777777" w:rsidR="008A161E" w:rsidRPr="00E5130F" w:rsidRDefault="00292197">
            <w:pPr>
              <w:spacing w:before="20" w:after="20" w:line="240" w:lineRule="auto"/>
              <w:jc w:val="center"/>
              <w:rPr>
                <w:rFonts w:cs="Times New Roman"/>
              </w:rPr>
            </w:pPr>
            <w:r>
              <w:rPr>
                <w:rFonts w:cs="Times New Roman"/>
                <w:sz w:val="17"/>
              </w:rPr>
              <w:t>0.02 (0.05)</w:t>
            </w:r>
          </w:p>
        </w:tc>
        <w:tc>
          <w:tcPr>
            <w:tcW w:w="1134" w:type="dxa"/>
            <w:tcBorders>
              <w:bottom w:val="single" w:sz="12" w:space="0" w:color="000000"/>
            </w:tcBorders>
          </w:tcPr>
          <w:p w14:paraId="5FC3B5D4" w14:textId="77777777" w:rsidR="008A161E" w:rsidRPr="00E5130F" w:rsidRDefault="00292197">
            <w:pPr>
              <w:spacing w:before="20" w:after="20" w:line="240" w:lineRule="auto"/>
              <w:jc w:val="center"/>
              <w:rPr>
                <w:rFonts w:cs="Times New Roman"/>
              </w:rPr>
            </w:pPr>
            <w:r>
              <w:rPr>
                <w:rFonts w:cs="Times New Roman"/>
                <w:sz w:val="17"/>
              </w:rPr>
              <w:t>36</w:t>
            </w:r>
          </w:p>
        </w:tc>
        <w:tc>
          <w:tcPr>
            <w:tcW w:w="1020" w:type="dxa"/>
            <w:tcBorders>
              <w:bottom w:val="single" w:sz="12" w:space="0" w:color="000000"/>
            </w:tcBorders>
          </w:tcPr>
          <w:p w14:paraId="72235F7A" w14:textId="77777777" w:rsidR="008A161E" w:rsidRPr="00E5130F" w:rsidRDefault="00292197">
            <w:pPr>
              <w:spacing w:before="20" w:after="20" w:line="240" w:lineRule="auto"/>
              <w:jc w:val="center"/>
              <w:rPr>
                <w:rFonts w:cs="Times New Roman"/>
              </w:rPr>
            </w:pPr>
            <w:r>
              <w:rPr>
                <w:rFonts w:cs="Times New Roman"/>
                <w:sz w:val="17"/>
              </w:rPr>
              <w:t>0.27</w:t>
            </w:r>
          </w:p>
        </w:tc>
      </w:tr>
    </w:tbl>
    <w:p w14:paraId="35646D72" w14:textId="77777777" w:rsidR="008A161E" w:rsidRPr="00E5130F" w:rsidRDefault="00292197">
      <w:pPr>
        <w:spacing w:after="40" w:line="252" w:lineRule="auto"/>
        <w:jc w:val="both"/>
        <w:rPr>
          <w:rFonts w:cs="Times New Roman"/>
        </w:rPr>
      </w:pPr>
      <w:r>
        <w:rPr>
          <w:rFonts w:cs="Times New Roman"/>
          <w:sz w:val="17"/>
        </w:rPr>
        <w:t>Each strength cell pools the three diameters (n = 15); the last columns pool all 45 specimens per agent. Zero-load specimens are included as zeros.</w:t>
      </w:r>
    </w:p>
    <w:p w14:paraId="68C781BB" w14:textId="77777777" w:rsidR="008A161E" w:rsidRPr="00E5130F" w:rsidRDefault="008A161E">
      <w:pPr>
        <w:spacing w:after="80" w:line="144" w:lineRule="auto"/>
        <w:rPr>
          <w:rFonts w:cs="Times New Roman"/>
        </w:rPr>
      </w:pPr>
    </w:p>
    <w:p w14:paraId="48C8E289"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1DACB52" wp14:editId="31B6D119">
            <wp:extent cx="5760720" cy="25014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b_fc.png"/>
                    <pic:cNvPicPr/>
                  </pic:nvPicPr>
                  <pic:blipFill>
                    <a:blip r:embed="rId11"/>
                    <a:stretch>
                      <a:fillRect/>
                    </a:stretch>
                  </pic:blipFill>
                  <pic:spPr>
                    <a:xfrm>
                      <a:off x="0" y="0"/>
                      <a:ext cx="5760720" cy="2501416"/>
                    </a:xfrm>
                    <a:prstGeom prst="rect">
                      <a:avLst/>
                    </a:prstGeom>
                  </pic:spPr>
                </pic:pic>
              </a:graphicData>
            </a:graphic>
          </wp:inline>
        </w:drawing>
      </w:r>
    </w:p>
    <w:p w14:paraId="5DA7886B" w14:textId="7813DCB0" w:rsidR="008A161E" w:rsidRPr="00A07D0D" w:rsidRDefault="00292197">
      <w:pPr>
        <w:spacing w:after="200" w:line="264" w:lineRule="auto"/>
        <w:jc w:val="both"/>
        <w:rPr>
          <w:lang w:bidi="th-TH"/>
        </w:rPr>
      </w:pPr>
      <w:r>
        <w:rPr>
          <w:rFonts w:cs="Times New Roman"/>
          <w:b/>
          <w:sz w:val="19"/>
        </w:rPr>
        <w:t>Fig. 3.</w:t>
      </w:r>
      <w:r>
        <w:rPr>
          <w:rFonts w:cs="Times New Roman"/>
          <w:sz w:val="19"/>
        </w:rPr>
        <w:t xml:space="preserve"> Bond stress τ of the plain-bar series against nominal concrete strength for (a) RB6, (b) RB9, and (c) RB12. Symbols are group means ± 1 SD (n = 5); error bars are omitted for cement mortar, whose SD is below 0.1 MPa and smaller than the symbol.</w:t>
      </w:r>
    </w:p>
    <w:p w14:paraId="7F296B3A" w14:textId="77777777" w:rsidR="008A161E" w:rsidRPr="00E5130F" w:rsidRDefault="00292197">
      <w:pPr>
        <w:keepNext/>
        <w:spacing w:before="160" w:after="60" w:line="264" w:lineRule="auto"/>
        <w:rPr>
          <w:rFonts w:cs="Times New Roman"/>
        </w:rPr>
      </w:pPr>
      <w:r>
        <w:rPr>
          <w:rFonts w:cs="Times New Roman"/>
          <w:b/>
          <w:sz w:val="19"/>
        </w:rPr>
        <w:t>Table 7.</w:t>
      </w:r>
      <w:r>
        <w:rPr>
          <w:rFonts w:cs="Times New Roman"/>
          <w:sz w:val="19"/>
        </w:rPr>
        <w:t xml:space="preserve"> Pairwise contrasts between bonding agents in the plain-bar series.</w:t>
      </w:r>
    </w:p>
    <w:tbl>
      <w:tblPr>
        <w:tblW w:w="0" w:type="auto"/>
        <w:jc w:val="center"/>
        <w:tblLayout w:type="fixed"/>
        <w:tblLook w:val="04A0" w:firstRow="1" w:lastRow="0" w:firstColumn="1" w:lastColumn="0" w:noHBand="0" w:noVBand="1"/>
      </w:tblPr>
      <w:tblGrid>
        <w:gridCol w:w="2835"/>
        <w:gridCol w:w="907"/>
        <w:gridCol w:w="1474"/>
        <w:gridCol w:w="1077"/>
        <w:gridCol w:w="907"/>
        <w:gridCol w:w="1077"/>
        <w:gridCol w:w="1361"/>
      </w:tblGrid>
      <w:tr w:rsidR="008A161E" w:rsidRPr="00E5130F" w14:paraId="5736280C" w14:textId="77777777">
        <w:trPr>
          <w:cantSplit/>
          <w:tblHeader/>
          <w:jc w:val="center"/>
        </w:trPr>
        <w:tc>
          <w:tcPr>
            <w:tcW w:w="2835" w:type="dxa"/>
            <w:tcBorders>
              <w:top w:val="single" w:sz="12" w:space="0" w:color="000000"/>
              <w:bottom w:val="single" w:sz="6" w:space="0" w:color="000000"/>
            </w:tcBorders>
          </w:tcPr>
          <w:p w14:paraId="730381A9" w14:textId="77777777" w:rsidR="008A161E" w:rsidRPr="00E5130F" w:rsidRDefault="00292197">
            <w:pPr>
              <w:spacing w:before="20" w:after="20" w:line="240" w:lineRule="auto"/>
              <w:rPr>
                <w:rFonts w:cs="Times New Roman"/>
              </w:rPr>
            </w:pPr>
            <w:r>
              <w:rPr>
                <w:rFonts w:cs="Times New Roman"/>
                <w:b/>
                <w:sz w:val="17"/>
              </w:rPr>
              <w:t>Contrast (first minus second)</w:t>
            </w:r>
          </w:p>
        </w:tc>
        <w:tc>
          <w:tcPr>
            <w:tcW w:w="907" w:type="dxa"/>
            <w:tcBorders>
              <w:top w:val="single" w:sz="12" w:space="0" w:color="000000"/>
              <w:bottom w:val="single" w:sz="6" w:space="0" w:color="000000"/>
            </w:tcBorders>
          </w:tcPr>
          <w:p w14:paraId="68921851" w14:textId="77777777" w:rsidR="008A161E" w:rsidRPr="00E5130F" w:rsidRDefault="00292197">
            <w:pPr>
              <w:spacing w:before="20" w:after="20" w:line="240" w:lineRule="auto"/>
              <w:jc w:val="center"/>
              <w:rPr>
                <w:rFonts w:cs="Times New Roman"/>
              </w:rPr>
            </w:pPr>
            <w:r>
              <w:rPr>
                <w:rFonts w:cs="Times New Roman"/>
                <w:b/>
                <w:i/>
                <w:sz w:val="17"/>
              </w:rPr>
              <w:t>n</w:t>
            </w:r>
            <w:r>
              <w:rPr>
                <w:rFonts w:cs="Times New Roman"/>
                <w:b/>
                <w:sz w:val="17"/>
              </w:rPr>
              <w:t xml:space="preserve"> per group</w:t>
            </w:r>
          </w:p>
        </w:tc>
        <w:tc>
          <w:tcPr>
            <w:tcW w:w="1474" w:type="dxa"/>
            <w:tcBorders>
              <w:top w:val="single" w:sz="12" w:space="0" w:color="000000"/>
              <w:bottom w:val="single" w:sz="6" w:space="0" w:color="000000"/>
            </w:tcBorders>
          </w:tcPr>
          <w:p w14:paraId="47BBD93B" w14:textId="77777777" w:rsidR="008A161E" w:rsidRPr="00E5130F" w:rsidRDefault="00292197">
            <w:pPr>
              <w:spacing w:before="20" w:after="20" w:line="240" w:lineRule="auto"/>
              <w:jc w:val="center"/>
              <w:rPr>
                <w:rFonts w:cs="Times New Roman"/>
              </w:rPr>
            </w:pPr>
            <w:r>
              <w:rPr>
                <w:rFonts w:cs="Times New Roman"/>
                <w:b/>
                <w:sz w:val="17"/>
              </w:rPr>
              <w:t>Mean difference (MPa)</w:t>
            </w:r>
          </w:p>
        </w:tc>
        <w:tc>
          <w:tcPr>
            <w:tcW w:w="1077" w:type="dxa"/>
            <w:tcBorders>
              <w:top w:val="single" w:sz="12" w:space="0" w:color="000000"/>
              <w:bottom w:val="single" w:sz="6" w:space="0" w:color="000000"/>
            </w:tcBorders>
          </w:tcPr>
          <w:p w14:paraId="0C89854D" w14:textId="77777777" w:rsidR="008A161E" w:rsidRPr="00E5130F" w:rsidRDefault="00292197">
            <w:pPr>
              <w:spacing w:before="20" w:after="20" w:line="240" w:lineRule="auto"/>
              <w:jc w:val="center"/>
              <w:rPr>
                <w:rFonts w:cs="Times New Roman"/>
              </w:rPr>
            </w:pPr>
            <w:r>
              <w:rPr>
                <w:rFonts w:cs="Times New Roman"/>
                <w:b/>
                <w:sz w:val="17"/>
              </w:rPr>
              <w:t xml:space="preserve">Welch </w:t>
            </w:r>
            <w:r>
              <w:rPr>
                <w:rFonts w:cs="Times New Roman"/>
                <w:b/>
                <w:i/>
                <w:sz w:val="17"/>
              </w:rPr>
              <w:t>t</w:t>
            </w:r>
          </w:p>
        </w:tc>
        <w:tc>
          <w:tcPr>
            <w:tcW w:w="907" w:type="dxa"/>
            <w:tcBorders>
              <w:top w:val="single" w:sz="12" w:space="0" w:color="000000"/>
              <w:bottom w:val="single" w:sz="6" w:space="0" w:color="000000"/>
            </w:tcBorders>
          </w:tcPr>
          <w:p w14:paraId="12CB9EC9" w14:textId="77777777" w:rsidR="008A161E" w:rsidRPr="00E5130F" w:rsidRDefault="00292197">
            <w:pPr>
              <w:spacing w:before="20" w:after="20" w:line="240" w:lineRule="auto"/>
              <w:jc w:val="center"/>
              <w:rPr>
                <w:rFonts w:cs="Times New Roman"/>
              </w:rPr>
            </w:pPr>
            <w:r>
              <w:rPr>
                <w:rFonts w:cs="Times New Roman"/>
                <w:b/>
                <w:i/>
                <w:sz w:val="17"/>
              </w:rPr>
              <w:t>p</w:t>
            </w:r>
          </w:p>
        </w:tc>
        <w:tc>
          <w:tcPr>
            <w:tcW w:w="1077" w:type="dxa"/>
            <w:tcBorders>
              <w:top w:val="single" w:sz="12" w:space="0" w:color="000000"/>
              <w:bottom w:val="single" w:sz="6" w:space="0" w:color="000000"/>
            </w:tcBorders>
          </w:tcPr>
          <w:p w14:paraId="28974742" w14:textId="77777777" w:rsidR="008A161E" w:rsidRPr="00E5130F" w:rsidRDefault="00292197">
            <w:pPr>
              <w:spacing w:before="20" w:after="20" w:line="240" w:lineRule="auto"/>
              <w:jc w:val="center"/>
              <w:rPr>
                <w:rFonts w:cs="Times New Roman"/>
              </w:rPr>
            </w:pPr>
            <w:r>
              <w:rPr>
                <w:rFonts w:cs="Times New Roman"/>
                <w:b/>
                <w:sz w:val="17"/>
              </w:rPr>
              <w:t xml:space="preserve">Hedges’ </w:t>
            </w:r>
            <w:r>
              <w:rPr>
                <w:rFonts w:cs="Times New Roman"/>
                <w:b/>
                <w:i/>
                <w:sz w:val="17"/>
              </w:rPr>
              <w:t>g</w:t>
            </w:r>
          </w:p>
        </w:tc>
        <w:tc>
          <w:tcPr>
            <w:tcW w:w="1361" w:type="dxa"/>
            <w:tcBorders>
              <w:top w:val="single" w:sz="12" w:space="0" w:color="000000"/>
              <w:bottom w:val="single" w:sz="6" w:space="0" w:color="000000"/>
            </w:tcBorders>
          </w:tcPr>
          <w:p w14:paraId="4E957855" w14:textId="77777777" w:rsidR="008A161E" w:rsidRPr="00E5130F" w:rsidRDefault="00292197">
            <w:pPr>
              <w:spacing w:before="20" w:after="20" w:line="240" w:lineRule="auto"/>
              <w:jc w:val="center"/>
              <w:rPr>
                <w:rFonts w:cs="Times New Roman"/>
              </w:rPr>
            </w:pPr>
            <w:r>
              <w:rPr>
                <w:rFonts w:cs="Times New Roman"/>
                <w:b/>
                <w:sz w:val="17"/>
              </w:rPr>
              <w:t xml:space="preserve">Mann–Whitney </w:t>
            </w:r>
            <w:r>
              <w:rPr>
                <w:rFonts w:cs="Times New Roman"/>
                <w:b/>
                <w:i/>
                <w:sz w:val="17"/>
              </w:rPr>
              <w:t>p</w:t>
            </w:r>
          </w:p>
        </w:tc>
      </w:tr>
      <w:tr w:rsidR="008A161E" w:rsidRPr="00E5130F" w14:paraId="12D65982" w14:textId="77777777">
        <w:trPr>
          <w:cantSplit/>
          <w:jc w:val="center"/>
        </w:trPr>
        <w:tc>
          <w:tcPr>
            <w:tcW w:w="2835" w:type="dxa"/>
          </w:tcPr>
          <w:p w14:paraId="53AB4606" w14:textId="77777777" w:rsidR="008A161E" w:rsidRPr="00E5130F" w:rsidRDefault="00292197">
            <w:pPr>
              <w:spacing w:before="20" w:after="20" w:line="240" w:lineRule="auto"/>
              <w:rPr>
                <w:rFonts w:cs="Times New Roman"/>
              </w:rPr>
            </w:pPr>
            <w:r>
              <w:rPr>
                <w:rFonts w:cs="Times New Roman"/>
                <w:sz w:val="17"/>
              </w:rPr>
              <w:t>Epoxy − grout, all strengths</w:t>
            </w:r>
          </w:p>
        </w:tc>
        <w:tc>
          <w:tcPr>
            <w:tcW w:w="907" w:type="dxa"/>
          </w:tcPr>
          <w:p w14:paraId="6CAA4312"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Pr>
          <w:p w14:paraId="5ADC0325" w14:textId="77777777" w:rsidR="008A161E" w:rsidRPr="00E5130F" w:rsidRDefault="00292197">
            <w:pPr>
              <w:spacing w:before="20" w:after="20" w:line="240" w:lineRule="auto"/>
              <w:jc w:val="center"/>
              <w:rPr>
                <w:rFonts w:cs="Times New Roman"/>
              </w:rPr>
            </w:pPr>
            <w:r>
              <w:rPr>
                <w:rFonts w:cs="Times New Roman"/>
                <w:sz w:val="17"/>
              </w:rPr>
              <w:t>1.45</w:t>
            </w:r>
          </w:p>
        </w:tc>
        <w:tc>
          <w:tcPr>
            <w:tcW w:w="1077" w:type="dxa"/>
          </w:tcPr>
          <w:p w14:paraId="45719B27" w14:textId="77777777" w:rsidR="008A161E" w:rsidRPr="00E5130F" w:rsidRDefault="00292197">
            <w:pPr>
              <w:spacing w:before="20" w:after="20" w:line="240" w:lineRule="auto"/>
              <w:jc w:val="center"/>
              <w:rPr>
                <w:rFonts w:cs="Times New Roman"/>
              </w:rPr>
            </w:pPr>
            <w:r>
              <w:rPr>
                <w:rFonts w:cs="Times New Roman"/>
                <w:sz w:val="17"/>
              </w:rPr>
              <w:t>5.71</w:t>
            </w:r>
          </w:p>
        </w:tc>
        <w:tc>
          <w:tcPr>
            <w:tcW w:w="907" w:type="dxa"/>
          </w:tcPr>
          <w:p w14:paraId="3259F28C"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3FBAB45C" w14:textId="77777777" w:rsidR="008A161E" w:rsidRPr="00E5130F" w:rsidRDefault="00292197">
            <w:pPr>
              <w:spacing w:before="20" w:after="20" w:line="240" w:lineRule="auto"/>
              <w:jc w:val="center"/>
              <w:rPr>
                <w:rFonts w:cs="Times New Roman"/>
              </w:rPr>
            </w:pPr>
            <w:r>
              <w:rPr>
                <w:rFonts w:cs="Times New Roman"/>
                <w:sz w:val="17"/>
              </w:rPr>
              <w:t>1.19</w:t>
            </w:r>
          </w:p>
        </w:tc>
        <w:tc>
          <w:tcPr>
            <w:tcW w:w="1361" w:type="dxa"/>
          </w:tcPr>
          <w:p w14:paraId="78A5FC8B"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1DA0E98C" w14:textId="77777777">
        <w:trPr>
          <w:cantSplit/>
          <w:jc w:val="center"/>
        </w:trPr>
        <w:tc>
          <w:tcPr>
            <w:tcW w:w="2835" w:type="dxa"/>
          </w:tcPr>
          <w:p w14:paraId="44349131" w14:textId="77777777" w:rsidR="008A161E" w:rsidRPr="00E5130F" w:rsidRDefault="00292197">
            <w:pPr>
              <w:spacing w:before="20" w:after="20" w:line="240" w:lineRule="auto"/>
              <w:rPr>
                <w:rFonts w:cs="Times New Roman"/>
              </w:rPr>
            </w:pPr>
            <w:r>
              <w:rPr>
                <w:rFonts w:cs="Times New Roman"/>
                <w:sz w:val="17"/>
              </w:rPr>
              <w:t>Epoxy − mortar, all strengths</w:t>
            </w:r>
          </w:p>
        </w:tc>
        <w:tc>
          <w:tcPr>
            <w:tcW w:w="907" w:type="dxa"/>
          </w:tcPr>
          <w:p w14:paraId="2FB2CAC9"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Pr>
          <w:p w14:paraId="791A4D85" w14:textId="77777777" w:rsidR="008A161E" w:rsidRPr="00E5130F" w:rsidRDefault="00292197">
            <w:pPr>
              <w:spacing w:before="20" w:after="20" w:line="240" w:lineRule="auto"/>
              <w:jc w:val="center"/>
              <w:rPr>
                <w:rFonts w:cs="Times New Roman"/>
              </w:rPr>
            </w:pPr>
            <w:r>
              <w:rPr>
                <w:rFonts w:cs="Times New Roman"/>
                <w:sz w:val="17"/>
              </w:rPr>
              <w:t>1.86</w:t>
            </w:r>
          </w:p>
        </w:tc>
        <w:tc>
          <w:tcPr>
            <w:tcW w:w="1077" w:type="dxa"/>
          </w:tcPr>
          <w:p w14:paraId="011CD29E" w14:textId="77777777" w:rsidR="008A161E" w:rsidRPr="00E5130F" w:rsidRDefault="00292197">
            <w:pPr>
              <w:spacing w:before="20" w:after="20" w:line="240" w:lineRule="auto"/>
              <w:jc w:val="center"/>
              <w:rPr>
                <w:rFonts w:cs="Times New Roman"/>
              </w:rPr>
            </w:pPr>
            <w:r>
              <w:rPr>
                <w:rFonts w:cs="Times New Roman"/>
                <w:sz w:val="17"/>
              </w:rPr>
              <w:t>7.58</w:t>
            </w:r>
          </w:p>
        </w:tc>
        <w:tc>
          <w:tcPr>
            <w:tcW w:w="907" w:type="dxa"/>
          </w:tcPr>
          <w:p w14:paraId="49C8AF12"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32F11DCF" w14:textId="77777777" w:rsidR="008A161E" w:rsidRPr="00E5130F" w:rsidRDefault="00292197">
            <w:pPr>
              <w:spacing w:before="20" w:after="20" w:line="240" w:lineRule="auto"/>
              <w:jc w:val="center"/>
              <w:rPr>
                <w:rFonts w:cs="Times New Roman"/>
              </w:rPr>
            </w:pPr>
            <w:r>
              <w:rPr>
                <w:rFonts w:cs="Times New Roman"/>
                <w:sz w:val="17"/>
              </w:rPr>
              <w:t>1.58</w:t>
            </w:r>
          </w:p>
        </w:tc>
        <w:tc>
          <w:tcPr>
            <w:tcW w:w="1361" w:type="dxa"/>
          </w:tcPr>
          <w:p w14:paraId="67114C17"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52112461" w14:textId="77777777">
        <w:trPr>
          <w:cantSplit/>
          <w:jc w:val="center"/>
        </w:trPr>
        <w:tc>
          <w:tcPr>
            <w:tcW w:w="2835" w:type="dxa"/>
            <w:tcBorders>
              <w:bottom w:val="single" w:sz="6" w:space="0" w:color="000000"/>
            </w:tcBorders>
          </w:tcPr>
          <w:p w14:paraId="412C5582" w14:textId="77777777" w:rsidR="008A161E" w:rsidRPr="00E5130F" w:rsidRDefault="00292197">
            <w:pPr>
              <w:spacing w:before="20" w:after="20" w:line="240" w:lineRule="auto"/>
              <w:rPr>
                <w:rFonts w:cs="Times New Roman"/>
              </w:rPr>
            </w:pPr>
            <w:r>
              <w:rPr>
                <w:rFonts w:cs="Times New Roman"/>
                <w:sz w:val="17"/>
              </w:rPr>
              <w:t>Grout − mortar, all strengths</w:t>
            </w:r>
          </w:p>
        </w:tc>
        <w:tc>
          <w:tcPr>
            <w:tcW w:w="907" w:type="dxa"/>
            <w:tcBorders>
              <w:bottom w:val="single" w:sz="6" w:space="0" w:color="000000"/>
            </w:tcBorders>
          </w:tcPr>
          <w:p w14:paraId="5CD9382A"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Borders>
              <w:bottom w:val="single" w:sz="6" w:space="0" w:color="000000"/>
            </w:tcBorders>
          </w:tcPr>
          <w:p w14:paraId="144C783B" w14:textId="77777777" w:rsidR="008A161E" w:rsidRPr="00E5130F" w:rsidRDefault="00292197">
            <w:pPr>
              <w:spacing w:before="20" w:after="20" w:line="240" w:lineRule="auto"/>
              <w:jc w:val="center"/>
              <w:rPr>
                <w:rFonts w:cs="Times New Roman"/>
              </w:rPr>
            </w:pPr>
            <w:r>
              <w:rPr>
                <w:rFonts w:cs="Times New Roman"/>
                <w:sz w:val="17"/>
              </w:rPr>
              <w:t>0.41</w:t>
            </w:r>
          </w:p>
        </w:tc>
        <w:tc>
          <w:tcPr>
            <w:tcW w:w="1077" w:type="dxa"/>
            <w:tcBorders>
              <w:bottom w:val="single" w:sz="6" w:space="0" w:color="000000"/>
            </w:tcBorders>
          </w:tcPr>
          <w:p w14:paraId="54AD2229" w14:textId="77777777" w:rsidR="008A161E" w:rsidRPr="00E5130F" w:rsidRDefault="00292197">
            <w:pPr>
              <w:spacing w:before="20" w:after="20" w:line="240" w:lineRule="auto"/>
              <w:jc w:val="center"/>
              <w:rPr>
                <w:rFonts w:cs="Times New Roman"/>
              </w:rPr>
            </w:pPr>
            <w:r>
              <w:rPr>
                <w:rFonts w:cs="Times New Roman"/>
                <w:sz w:val="17"/>
              </w:rPr>
              <w:t>6.14</w:t>
            </w:r>
          </w:p>
        </w:tc>
        <w:tc>
          <w:tcPr>
            <w:tcW w:w="907" w:type="dxa"/>
            <w:tcBorders>
              <w:bottom w:val="single" w:sz="6" w:space="0" w:color="000000"/>
            </w:tcBorders>
          </w:tcPr>
          <w:p w14:paraId="1104579D"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6" w:space="0" w:color="000000"/>
            </w:tcBorders>
          </w:tcPr>
          <w:p w14:paraId="6EA1D7E8" w14:textId="77777777" w:rsidR="008A161E" w:rsidRPr="00E5130F" w:rsidRDefault="00292197">
            <w:pPr>
              <w:spacing w:before="20" w:after="20" w:line="240" w:lineRule="auto"/>
              <w:jc w:val="center"/>
              <w:rPr>
                <w:rFonts w:cs="Times New Roman"/>
              </w:rPr>
            </w:pPr>
            <w:r>
              <w:rPr>
                <w:rFonts w:cs="Times New Roman"/>
                <w:sz w:val="17"/>
              </w:rPr>
              <w:t>1.28</w:t>
            </w:r>
          </w:p>
        </w:tc>
        <w:tc>
          <w:tcPr>
            <w:tcW w:w="1361" w:type="dxa"/>
            <w:tcBorders>
              <w:bottom w:val="single" w:sz="6" w:space="0" w:color="000000"/>
            </w:tcBorders>
          </w:tcPr>
          <w:p w14:paraId="51E4D01F"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BA61C82" w14:textId="77777777">
        <w:trPr>
          <w:cantSplit/>
          <w:jc w:val="center"/>
        </w:trPr>
        <w:tc>
          <w:tcPr>
            <w:tcW w:w="2835" w:type="dxa"/>
          </w:tcPr>
          <w:p w14:paraId="76AD8563" w14:textId="77777777" w:rsidR="008A161E" w:rsidRPr="00E5130F" w:rsidRDefault="00292197">
            <w:pPr>
              <w:spacing w:before="20" w:after="20" w:line="240" w:lineRule="auto"/>
              <w:rPr>
                <w:rFonts w:cs="Times New Roman"/>
              </w:rPr>
            </w:pPr>
            <w:r>
              <w:rPr>
                <w:rFonts w:cs="Times New Roman"/>
                <w:sz w:val="17"/>
              </w:rPr>
              <w:t>Epoxy − grout at 4.9 MPa</w:t>
            </w:r>
          </w:p>
        </w:tc>
        <w:tc>
          <w:tcPr>
            <w:tcW w:w="907" w:type="dxa"/>
          </w:tcPr>
          <w:p w14:paraId="79E3133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1765D0C5" w14:textId="77777777" w:rsidR="008A161E" w:rsidRPr="00E5130F" w:rsidRDefault="00292197">
            <w:pPr>
              <w:spacing w:before="20" w:after="20" w:line="240" w:lineRule="auto"/>
              <w:jc w:val="center"/>
              <w:rPr>
                <w:rFonts w:cs="Times New Roman"/>
              </w:rPr>
            </w:pPr>
            <w:r>
              <w:rPr>
                <w:rFonts w:cs="Times New Roman"/>
                <w:sz w:val="17"/>
              </w:rPr>
              <w:t>0.45</w:t>
            </w:r>
          </w:p>
        </w:tc>
        <w:tc>
          <w:tcPr>
            <w:tcW w:w="1077" w:type="dxa"/>
          </w:tcPr>
          <w:p w14:paraId="3806E5AA" w14:textId="77777777" w:rsidR="008A161E" w:rsidRPr="00E5130F" w:rsidRDefault="00292197">
            <w:pPr>
              <w:spacing w:before="20" w:after="20" w:line="240" w:lineRule="auto"/>
              <w:jc w:val="center"/>
              <w:rPr>
                <w:rFonts w:cs="Times New Roman"/>
              </w:rPr>
            </w:pPr>
            <w:r>
              <w:rPr>
                <w:rFonts w:cs="Times New Roman"/>
                <w:sz w:val="17"/>
              </w:rPr>
              <w:t>1.18</w:t>
            </w:r>
          </w:p>
        </w:tc>
        <w:tc>
          <w:tcPr>
            <w:tcW w:w="907" w:type="dxa"/>
          </w:tcPr>
          <w:p w14:paraId="7BA58B43" w14:textId="77777777" w:rsidR="008A161E" w:rsidRPr="00E5130F" w:rsidRDefault="00292197">
            <w:pPr>
              <w:spacing w:before="20" w:after="20" w:line="240" w:lineRule="auto"/>
              <w:jc w:val="center"/>
              <w:rPr>
                <w:rFonts w:cs="Times New Roman"/>
              </w:rPr>
            </w:pPr>
            <w:r>
              <w:rPr>
                <w:rFonts w:cs="Times New Roman"/>
                <w:sz w:val="17"/>
              </w:rPr>
              <w:t>0.25</w:t>
            </w:r>
          </w:p>
        </w:tc>
        <w:tc>
          <w:tcPr>
            <w:tcW w:w="1077" w:type="dxa"/>
          </w:tcPr>
          <w:p w14:paraId="18DC87BF" w14:textId="77777777" w:rsidR="008A161E" w:rsidRPr="00E5130F" w:rsidRDefault="00292197">
            <w:pPr>
              <w:spacing w:before="20" w:after="20" w:line="240" w:lineRule="auto"/>
              <w:jc w:val="center"/>
              <w:rPr>
                <w:rFonts w:cs="Times New Roman"/>
              </w:rPr>
            </w:pPr>
            <w:r>
              <w:rPr>
                <w:rFonts w:cs="Times New Roman"/>
                <w:sz w:val="17"/>
              </w:rPr>
              <w:t>0.42</w:t>
            </w:r>
          </w:p>
        </w:tc>
        <w:tc>
          <w:tcPr>
            <w:tcW w:w="1361" w:type="dxa"/>
          </w:tcPr>
          <w:p w14:paraId="5F506E58" w14:textId="77777777" w:rsidR="008A161E" w:rsidRPr="00E5130F" w:rsidRDefault="00292197">
            <w:pPr>
              <w:spacing w:before="20" w:after="20" w:line="240" w:lineRule="auto"/>
              <w:jc w:val="center"/>
              <w:rPr>
                <w:rFonts w:cs="Times New Roman"/>
              </w:rPr>
            </w:pPr>
            <w:r>
              <w:rPr>
                <w:rFonts w:cs="Times New Roman"/>
                <w:sz w:val="17"/>
              </w:rPr>
              <w:t>0.97</w:t>
            </w:r>
          </w:p>
        </w:tc>
      </w:tr>
      <w:tr w:rsidR="008A161E" w:rsidRPr="00E5130F" w14:paraId="643A1A2D" w14:textId="77777777">
        <w:trPr>
          <w:cantSplit/>
          <w:jc w:val="center"/>
        </w:trPr>
        <w:tc>
          <w:tcPr>
            <w:tcW w:w="2835" w:type="dxa"/>
          </w:tcPr>
          <w:p w14:paraId="1EA06857" w14:textId="77777777" w:rsidR="008A161E" w:rsidRPr="00E5130F" w:rsidRDefault="00292197">
            <w:pPr>
              <w:spacing w:before="20" w:after="20" w:line="240" w:lineRule="auto"/>
              <w:rPr>
                <w:rFonts w:cs="Times New Roman"/>
              </w:rPr>
            </w:pPr>
            <w:r>
              <w:rPr>
                <w:rFonts w:cs="Times New Roman"/>
                <w:sz w:val="17"/>
              </w:rPr>
              <w:t>Epoxy − grout at 14.7 MPa</w:t>
            </w:r>
          </w:p>
        </w:tc>
        <w:tc>
          <w:tcPr>
            <w:tcW w:w="907" w:type="dxa"/>
          </w:tcPr>
          <w:p w14:paraId="0ACFA587"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5B0DF04D" w14:textId="77777777" w:rsidR="008A161E" w:rsidRPr="00E5130F" w:rsidRDefault="00292197">
            <w:pPr>
              <w:spacing w:before="20" w:after="20" w:line="240" w:lineRule="auto"/>
              <w:jc w:val="center"/>
              <w:rPr>
                <w:rFonts w:cs="Times New Roman"/>
              </w:rPr>
            </w:pPr>
            <w:r>
              <w:rPr>
                <w:rFonts w:cs="Times New Roman"/>
                <w:sz w:val="17"/>
              </w:rPr>
              <w:t>1.13</w:t>
            </w:r>
          </w:p>
        </w:tc>
        <w:tc>
          <w:tcPr>
            <w:tcW w:w="1077" w:type="dxa"/>
          </w:tcPr>
          <w:p w14:paraId="40C8A605" w14:textId="77777777" w:rsidR="008A161E" w:rsidRPr="00E5130F" w:rsidRDefault="00292197">
            <w:pPr>
              <w:spacing w:before="20" w:after="20" w:line="240" w:lineRule="auto"/>
              <w:jc w:val="center"/>
              <w:rPr>
                <w:rFonts w:cs="Times New Roman"/>
              </w:rPr>
            </w:pPr>
            <w:r>
              <w:rPr>
                <w:rFonts w:cs="Times New Roman"/>
                <w:sz w:val="17"/>
              </w:rPr>
              <w:t>4.41</w:t>
            </w:r>
          </w:p>
        </w:tc>
        <w:tc>
          <w:tcPr>
            <w:tcW w:w="907" w:type="dxa"/>
          </w:tcPr>
          <w:p w14:paraId="6C95E4CE"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4D77AE9E" w14:textId="77777777" w:rsidR="008A161E" w:rsidRPr="00E5130F" w:rsidRDefault="00292197">
            <w:pPr>
              <w:spacing w:before="20" w:after="20" w:line="240" w:lineRule="auto"/>
              <w:jc w:val="center"/>
              <w:rPr>
                <w:rFonts w:cs="Times New Roman"/>
              </w:rPr>
            </w:pPr>
            <w:r>
              <w:rPr>
                <w:rFonts w:cs="Times New Roman"/>
                <w:sz w:val="17"/>
              </w:rPr>
              <w:t>1.57</w:t>
            </w:r>
          </w:p>
        </w:tc>
        <w:tc>
          <w:tcPr>
            <w:tcW w:w="1361" w:type="dxa"/>
          </w:tcPr>
          <w:p w14:paraId="0372BFF0"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CC8B4A7" w14:textId="77777777">
        <w:trPr>
          <w:cantSplit/>
          <w:jc w:val="center"/>
        </w:trPr>
        <w:tc>
          <w:tcPr>
            <w:tcW w:w="2835" w:type="dxa"/>
            <w:tcBorders>
              <w:bottom w:val="single" w:sz="6" w:space="0" w:color="000000"/>
            </w:tcBorders>
          </w:tcPr>
          <w:p w14:paraId="240B0ED6" w14:textId="77777777" w:rsidR="008A161E" w:rsidRPr="00E5130F" w:rsidRDefault="00292197">
            <w:pPr>
              <w:spacing w:before="20" w:after="20" w:line="240" w:lineRule="auto"/>
              <w:rPr>
                <w:rFonts w:cs="Times New Roman"/>
              </w:rPr>
            </w:pPr>
            <w:r>
              <w:rPr>
                <w:rFonts w:cs="Times New Roman"/>
                <w:sz w:val="17"/>
              </w:rPr>
              <w:t>Epoxy − grout at 23.5 MPa</w:t>
            </w:r>
          </w:p>
        </w:tc>
        <w:tc>
          <w:tcPr>
            <w:tcW w:w="907" w:type="dxa"/>
            <w:tcBorders>
              <w:bottom w:val="single" w:sz="6" w:space="0" w:color="000000"/>
            </w:tcBorders>
          </w:tcPr>
          <w:p w14:paraId="5744DD17"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Borders>
              <w:bottom w:val="single" w:sz="6" w:space="0" w:color="000000"/>
            </w:tcBorders>
          </w:tcPr>
          <w:p w14:paraId="07E2A1C9" w14:textId="77777777" w:rsidR="008A161E" w:rsidRPr="00E5130F" w:rsidRDefault="00292197">
            <w:pPr>
              <w:spacing w:before="20" w:after="20" w:line="240" w:lineRule="auto"/>
              <w:jc w:val="center"/>
              <w:rPr>
                <w:rFonts w:cs="Times New Roman"/>
              </w:rPr>
            </w:pPr>
            <w:r>
              <w:rPr>
                <w:rFonts w:cs="Times New Roman"/>
                <w:sz w:val="17"/>
              </w:rPr>
              <w:t>2.76</w:t>
            </w:r>
          </w:p>
        </w:tc>
        <w:tc>
          <w:tcPr>
            <w:tcW w:w="1077" w:type="dxa"/>
            <w:tcBorders>
              <w:bottom w:val="single" w:sz="6" w:space="0" w:color="000000"/>
            </w:tcBorders>
          </w:tcPr>
          <w:p w14:paraId="1C655B1D" w14:textId="77777777" w:rsidR="008A161E" w:rsidRPr="00E5130F" w:rsidRDefault="00292197">
            <w:pPr>
              <w:spacing w:before="20" w:after="20" w:line="240" w:lineRule="auto"/>
              <w:jc w:val="center"/>
              <w:rPr>
                <w:rFonts w:cs="Times New Roman"/>
              </w:rPr>
            </w:pPr>
            <w:r>
              <w:rPr>
                <w:rFonts w:cs="Times New Roman"/>
                <w:sz w:val="17"/>
              </w:rPr>
              <w:t>5.95</w:t>
            </w:r>
          </w:p>
        </w:tc>
        <w:tc>
          <w:tcPr>
            <w:tcW w:w="907" w:type="dxa"/>
            <w:tcBorders>
              <w:bottom w:val="single" w:sz="6" w:space="0" w:color="000000"/>
            </w:tcBorders>
          </w:tcPr>
          <w:p w14:paraId="776518C3"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6" w:space="0" w:color="000000"/>
            </w:tcBorders>
          </w:tcPr>
          <w:p w14:paraId="7C73D7A3" w14:textId="77777777" w:rsidR="008A161E" w:rsidRPr="00E5130F" w:rsidRDefault="00292197">
            <w:pPr>
              <w:spacing w:before="20" w:after="20" w:line="240" w:lineRule="auto"/>
              <w:jc w:val="center"/>
              <w:rPr>
                <w:rFonts w:cs="Times New Roman"/>
              </w:rPr>
            </w:pPr>
            <w:r>
              <w:rPr>
                <w:rFonts w:cs="Times New Roman"/>
                <w:sz w:val="17"/>
              </w:rPr>
              <w:t>2.11</w:t>
            </w:r>
          </w:p>
        </w:tc>
        <w:tc>
          <w:tcPr>
            <w:tcW w:w="1361" w:type="dxa"/>
            <w:tcBorders>
              <w:bottom w:val="single" w:sz="6" w:space="0" w:color="000000"/>
            </w:tcBorders>
          </w:tcPr>
          <w:p w14:paraId="03249083"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2DF3AA0" w14:textId="77777777">
        <w:trPr>
          <w:cantSplit/>
          <w:jc w:val="center"/>
        </w:trPr>
        <w:tc>
          <w:tcPr>
            <w:tcW w:w="2835" w:type="dxa"/>
          </w:tcPr>
          <w:p w14:paraId="2AC733F4" w14:textId="77777777" w:rsidR="008A161E" w:rsidRPr="00E5130F" w:rsidRDefault="00292197">
            <w:pPr>
              <w:spacing w:before="20" w:after="20" w:line="240" w:lineRule="auto"/>
              <w:rPr>
                <w:rFonts w:cs="Times New Roman"/>
              </w:rPr>
            </w:pPr>
            <w:r>
              <w:rPr>
                <w:rFonts w:cs="Times New Roman"/>
                <w:sz w:val="17"/>
              </w:rPr>
              <w:t>Grout − mortar at 4.9 MPa</w:t>
            </w:r>
          </w:p>
        </w:tc>
        <w:tc>
          <w:tcPr>
            <w:tcW w:w="907" w:type="dxa"/>
          </w:tcPr>
          <w:p w14:paraId="3720D47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01845F69" w14:textId="77777777" w:rsidR="008A161E" w:rsidRPr="00E5130F" w:rsidRDefault="00292197">
            <w:pPr>
              <w:spacing w:before="20" w:after="20" w:line="240" w:lineRule="auto"/>
              <w:jc w:val="center"/>
              <w:rPr>
                <w:rFonts w:cs="Times New Roman"/>
              </w:rPr>
            </w:pPr>
            <w:r>
              <w:rPr>
                <w:rFonts w:cs="Times New Roman"/>
                <w:sz w:val="17"/>
              </w:rPr>
              <w:t>0.55</w:t>
            </w:r>
          </w:p>
        </w:tc>
        <w:tc>
          <w:tcPr>
            <w:tcW w:w="1077" w:type="dxa"/>
          </w:tcPr>
          <w:p w14:paraId="4E4CE1C3" w14:textId="77777777" w:rsidR="008A161E" w:rsidRPr="00E5130F" w:rsidRDefault="00292197">
            <w:pPr>
              <w:spacing w:before="20" w:after="20" w:line="240" w:lineRule="auto"/>
              <w:jc w:val="center"/>
              <w:rPr>
                <w:rFonts w:cs="Times New Roman"/>
              </w:rPr>
            </w:pPr>
            <w:r>
              <w:rPr>
                <w:rFonts w:cs="Times New Roman"/>
                <w:sz w:val="17"/>
              </w:rPr>
              <w:t>3.94</w:t>
            </w:r>
          </w:p>
        </w:tc>
        <w:tc>
          <w:tcPr>
            <w:tcW w:w="907" w:type="dxa"/>
          </w:tcPr>
          <w:p w14:paraId="767DCC88" w14:textId="77777777" w:rsidR="008A161E" w:rsidRPr="00E5130F" w:rsidRDefault="00292197">
            <w:pPr>
              <w:spacing w:before="20" w:after="20" w:line="240" w:lineRule="auto"/>
              <w:jc w:val="center"/>
              <w:rPr>
                <w:rFonts w:cs="Times New Roman"/>
              </w:rPr>
            </w:pPr>
            <w:r>
              <w:rPr>
                <w:rFonts w:cs="Times New Roman"/>
                <w:sz w:val="17"/>
              </w:rPr>
              <w:t>0.001</w:t>
            </w:r>
          </w:p>
        </w:tc>
        <w:tc>
          <w:tcPr>
            <w:tcW w:w="1077" w:type="dxa"/>
          </w:tcPr>
          <w:p w14:paraId="531C68C7" w14:textId="77777777" w:rsidR="008A161E" w:rsidRPr="00E5130F" w:rsidRDefault="00292197">
            <w:pPr>
              <w:spacing w:before="20" w:after="20" w:line="240" w:lineRule="auto"/>
              <w:jc w:val="center"/>
              <w:rPr>
                <w:rFonts w:cs="Times New Roman"/>
              </w:rPr>
            </w:pPr>
            <w:r>
              <w:rPr>
                <w:rFonts w:cs="Times New Roman"/>
                <w:sz w:val="17"/>
              </w:rPr>
              <w:t>1.40</w:t>
            </w:r>
          </w:p>
        </w:tc>
        <w:tc>
          <w:tcPr>
            <w:tcW w:w="1361" w:type="dxa"/>
          </w:tcPr>
          <w:p w14:paraId="03EC7F60"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9470897" w14:textId="77777777">
        <w:trPr>
          <w:cantSplit/>
          <w:jc w:val="center"/>
        </w:trPr>
        <w:tc>
          <w:tcPr>
            <w:tcW w:w="2835" w:type="dxa"/>
          </w:tcPr>
          <w:p w14:paraId="68D8E12B" w14:textId="77777777" w:rsidR="008A161E" w:rsidRPr="00E5130F" w:rsidRDefault="00292197">
            <w:pPr>
              <w:spacing w:before="20" w:after="20" w:line="240" w:lineRule="auto"/>
              <w:rPr>
                <w:rFonts w:cs="Times New Roman"/>
              </w:rPr>
            </w:pPr>
            <w:r>
              <w:rPr>
                <w:rFonts w:cs="Times New Roman"/>
                <w:sz w:val="17"/>
              </w:rPr>
              <w:t>Grout − mortar at 14.7 MPa</w:t>
            </w:r>
          </w:p>
        </w:tc>
        <w:tc>
          <w:tcPr>
            <w:tcW w:w="907" w:type="dxa"/>
          </w:tcPr>
          <w:p w14:paraId="63430EAD"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1E96FDCF" w14:textId="77777777" w:rsidR="008A161E" w:rsidRPr="00E5130F" w:rsidRDefault="00292197">
            <w:pPr>
              <w:spacing w:before="20" w:after="20" w:line="240" w:lineRule="auto"/>
              <w:jc w:val="center"/>
              <w:rPr>
                <w:rFonts w:cs="Times New Roman"/>
              </w:rPr>
            </w:pPr>
            <w:r>
              <w:rPr>
                <w:rFonts w:cs="Times New Roman"/>
                <w:sz w:val="17"/>
              </w:rPr>
              <w:t>0.33</w:t>
            </w:r>
          </w:p>
        </w:tc>
        <w:tc>
          <w:tcPr>
            <w:tcW w:w="1077" w:type="dxa"/>
          </w:tcPr>
          <w:p w14:paraId="2193A473" w14:textId="77777777" w:rsidR="008A161E" w:rsidRPr="00E5130F" w:rsidRDefault="00292197">
            <w:pPr>
              <w:spacing w:before="20" w:after="20" w:line="240" w:lineRule="auto"/>
              <w:jc w:val="center"/>
              <w:rPr>
                <w:rFonts w:cs="Times New Roman"/>
              </w:rPr>
            </w:pPr>
            <w:r>
              <w:rPr>
                <w:rFonts w:cs="Times New Roman"/>
                <w:sz w:val="17"/>
              </w:rPr>
              <w:t>2.54</w:t>
            </w:r>
          </w:p>
        </w:tc>
        <w:tc>
          <w:tcPr>
            <w:tcW w:w="907" w:type="dxa"/>
          </w:tcPr>
          <w:p w14:paraId="381896BC" w14:textId="77777777" w:rsidR="008A161E" w:rsidRPr="00E5130F" w:rsidRDefault="00292197">
            <w:pPr>
              <w:spacing w:before="20" w:after="20" w:line="240" w:lineRule="auto"/>
              <w:jc w:val="center"/>
              <w:rPr>
                <w:rFonts w:cs="Times New Roman"/>
              </w:rPr>
            </w:pPr>
            <w:r>
              <w:rPr>
                <w:rFonts w:cs="Times New Roman"/>
                <w:sz w:val="17"/>
              </w:rPr>
              <w:t>0.02</w:t>
            </w:r>
          </w:p>
        </w:tc>
        <w:tc>
          <w:tcPr>
            <w:tcW w:w="1077" w:type="dxa"/>
          </w:tcPr>
          <w:p w14:paraId="225B84AA" w14:textId="77777777" w:rsidR="008A161E" w:rsidRPr="00E5130F" w:rsidRDefault="00292197">
            <w:pPr>
              <w:spacing w:before="20" w:after="20" w:line="240" w:lineRule="auto"/>
              <w:jc w:val="center"/>
              <w:rPr>
                <w:rFonts w:cs="Times New Roman"/>
              </w:rPr>
            </w:pPr>
            <w:r>
              <w:rPr>
                <w:rFonts w:cs="Times New Roman"/>
                <w:sz w:val="17"/>
              </w:rPr>
              <w:t>0.90</w:t>
            </w:r>
          </w:p>
        </w:tc>
        <w:tc>
          <w:tcPr>
            <w:tcW w:w="1361" w:type="dxa"/>
          </w:tcPr>
          <w:p w14:paraId="2BFD237C" w14:textId="77777777" w:rsidR="008A161E" w:rsidRPr="00E5130F" w:rsidRDefault="00292197">
            <w:pPr>
              <w:spacing w:before="20" w:after="20" w:line="240" w:lineRule="auto"/>
              <w:jc w:val="center"/>
              <w:rPr>
                <w:rFonts w:cs="Times New Roman"/>
              </w:rPr>
            </w:pPr>
            <w:r>
              <w:rPr>
                <w:rFonts w:cs="Times New Roman"/>
                <w:sz w:val="17"/>
              </w:rPr>
              <w:t>0.08</w:t>
            </w:r>
          </w:p>
        </w:tc>
      </w:tr>
      <w:tr w:rsidR="008A161E" w:rsidRPr="00E5130F" w14:paraId="5EC9253C" w14:textId="77777777">
        <w:trPr>
          <w:cantSplit/>
          <w:jc w:val="center"/>
        </w:trPr>
        <w:tc>
          <w:tcPr>
            <w:tcW w:w="2835" w:type="dxa"/>
            <w:tcBorders>
              <w:bottom w:val="single" w:sz="12" w:space="0" w:color="000000"/>
            </w:tcBorders>
          </w:tcPr>
          <w:p w14:paraId="252159B4" w14:textId="77777777" w:rsidR="008A161E" w:rsidRPr="00E5130F" w:rsidRDefault="00292197">
            <w:pPr>
              <w:spacing w:before="20" w:after="20" w:line="240" w:lineRule="auto"/>
              <w:rPr>
                <w:rFonts w:cs="Times New Roman"/>
              </w:rPr>
            </w:pPr>
            <w:r>
              <w:rPr>
                <w:rFonts w:cs="Times New Roman"/>
                <w:sz w:val="17"/>
              </w:rPr>
              <w:t>Grout − mortar at 23.5 MPa</w:t>
            </w:r>
          </w:p>
        </w:tc>
        <w:tc>
          <w:tcPr>
            <w:tcW w:w="907" w:type="dxa"/>
            <w:tcBorders>
              <w:bottom w:val="single" w:sz="12" w:space="0" w:color="000000"/>
            </w:tcBorders>
          </w:tcPr>
          <w:p w14:paraId="0B7B27D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Borders>
              <w:bottom w:val="single" w:sz="12" w:space="0" w:color="000000"/>
            </w:tcBorders>
          </w:tcPr>
          <w:p w14:paraId="0EB4D1C1" w14:textId="77777777" w:rsidR="008A161E" w:rsidRPr="00E5130F" w:rsidRDefault="00292197">
            <w:pPr>
              <w:spacing w:before="20" w:after="20" w:line="240" w:lineRule="auto"/>
              <w:jc w:val="center"/>
              <w:rPr>
                <w:rFonts w:cs="Times New Roman"/>
              </w:rPr>
            </w:pPr>
            <w:r>
              <w:rPr>
                <w:rFonts w:cs="Times New Roman"/>
                <w:sz w:val="17"/>
              </w:rPr>
              <w:t>0.34</w:t>
            </w:r>
          </w:p>
        </w:tc>
        <w:tc>
          <w:tcPr>
            <w:tcW w:w="1077" w:type="dxa"/>
            <w:tcBorders>
              <w:bottom w:val="single" w:sz="12" w:space="0" w:color="000000"/>
            </w:tcBorders>
          </w:tcPr>
          <w:p w14:paraId="49DFA0BF" w14:textId="77777777" w:rsidR="008A161E" w:rsidRPr="00E5130F" w:rsidRDefault="00292197">
            <w:pPr>
              <w:spacing w:before="20" w:after="20" w:line="240" w:lineRule="auto"/>
              <w:jc w:val="center"/>
              <w:rPr>
                <w:rFonts w:cs="Times New Roman"/>
              </w:rPr>
            </w:pPr>
            <w:r>
              <w:rPr>
                <w:rFonts w:cs="Times New Roman"/>
                <w:sz w:val="17"/>
              </w:rPr>
              <w:t>5.71</w:t>
            </w:r>
          </w:p>
        </w:tc>
        <w:tc>
          <w:tcPr>
            <w:tcW w:w="907" w:type="dxa"/>
            <w:tcBorders>
              <w:bottom w:val="single" w:sz="12" w:space="0" w:color="000000"/>
            </w:tcBorders>
          </w:tcPr>
          <w:p w14:paraId="23268BBE"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12" w:space="0" w:color="000000"/>
            </w:tcBorders>
          </w:tcPr>
          <w:p w14:paraId="18CBAF06" w14:textId="77777777" w:rsidR="008A161E" w:rsidRPr="00E5130F" w:rsidRDefault="00292197">
            <w:pPr>
              <w:spacing w:before="20" w:after="20" w:line="240" w:lineRule="auto"/>
              <w:jc w:val="center"/>
              <w:rPr>
                <w:rFonts w:cs="Times New Roman"/>
              </w:rPr>
            </w:pPr>
            <w:r>
              <w:rPr>
                <w:rFonts w:cs="Times New Roman"/>
                <w:sz w:val="17"/>
              </w:rPr>
              <w:t>2.03</w:t>
            </w:r>
          </w:p>
        </w:tc>
        <w:tc>
          <w:tcPr>
            <w:tcW w:w="1361" w:type="dxa"/>
            <w:tcBorders>
              <w:bottom w:val="single" w:sz="12" w:space="0" w:color="000000"/>
            </w:tcBorders>
          </w:tcPr>
          <w:p w14:paraId="59063918" w14:textId="77777777" w:rsidR="008A161E" w:rsidRPr="00E5130F" w:rsidRDefault="00292197">
            <w:pPr>
              <w:spacing w:before="20" w:after="20" w:line="240" w:lineRule="auto"/>
              <w:jc w:val="center"/>
              <w:rPr>
                <w:rFonts w:cs="Times New Roman"/>
              </w:rPr>
            </w:pPr>
            <w:r>
              <w:rPr>
                <w:rFonts w:cs="Times New Roman"/>
                <w:sz w:val="17"/>
              </w:rPr>
              <w:t>&lt; 0.001</w:t>
            </w:r>
          </w:p>
        </w:tc>
      </w:tr>
    </w:tbl>
    <w:p w14:paraId="65A64EA1" w14:textId="77777777" w:rsidR="008A161E" w:rsidRPr="00E5130F" w:rsidRDefault="00292197">
      <w:pPr>
        <w:spacing w:after="40" w:line="252" w:lineRule="auto"/>
        <w:jc w:val="both"/>
        <w:rPr>
          <w:rFonts w:cs="Times New Roman"/>
        </w:rPr>
      </w:pPr>
      <w:r>
        <w:rPr>
          <w:rFonts w:cs="Times New Roman"/>
          <w:sz w:val="17"/>
        </w:rPr>
        <w:t xml:space="preserve">No multiplicity correction was applied. The epoxy–grout contrast at 4.9 MPa is the only one in the table whose Welch and Mann–Whitney tests both detect no difference.</w:t>
      </w:r>
    </w:p>
    <w:p w14:paraId="38235C8B" w14:textId="77777777" w:rsidR="008A161E" w:rsidRPr="00E5130F" w:rsidRDefault="008A161E">
      <w:pPr>
        <w:spacing w:after="80" w:line="144" w:lineRule="auto"/>
        <w:rPr>
          <w:rFonts w:cs="Times New Roman"/>
        </w:rPr>
      </w:pPr>
    </w:p>
    <w:p w14:paraId="3FA2031C" w14:textId="77777777" w:rsidR="008A161E" w:rsidRPr="00E5130F" w:rsidRDefault="00292197">
      <w:pPr>
        <w:pStyle w:val="Heading2"/>
      </w:pPr>
      <w:r>
        <w:t>3.2 Dependence on concrete strength and stability of the result</w:t>
      </w:r>
    </w:p>
    <w:p w14:paraId="455E0F01" w14:textId="77777777" w:rsidR="008A161E" w:rsidRPr="00E5130F" w:rsidRDefault="00292197">
      <w:pPr>
        <w:ind w:firstLine="425"/>
        <w:jc w:val="both"/>
        <w:rPr>
          <w:rFonts w:cs="Times New Roman"/>
        </w:rPr>
      </w:pPr>
      <w:r>
        <w:rPr>
          <w:rFonts w:cs="Times New Roman"/>
        </w:rPr>
        <w:t xml:space="preserve">The agent × nominal-strength interaction was F(4, 108) = 23.2 (p &lt; 0.001; η</w:t>
      </w:r>
      <w:r>
        <w:rPr>
          <w:rFonts w:cs="Times New Roman"/>
          <w:vertAlign w:val="subscript"/>
        </w:rPr>
        <w:t xml:space="preserve">p</w:t>
      </w:r>
      <w:r>
        <w:rPr>
          <w:rFonts w:cs="Times New Roman"/>
        </w:rPr>
        <w:t xml:space="preserve">² = 0.46; Fig. 4a). Epoxy means increased from 1.00 to 1.50 and 3.13 MPa; grout means were 0.55, 0.37 and 0.37 MPa. At 4.9 MPa, no difference was detected between epoxy and grout (Welch p = 0.25; Mann–Whitney p = 0.97). At 14.7 and 23.5 MPa, differences were 1.13 and 2.76 MPa (both Welch p &lt; 0.001).</w:t>
      </w:r>
    </w:p>
    <w:p w14:paraId="44727E4B" w14:textId="77777777" w:rsidR="008A161E" w:rsidRPr="00E5130F" w:rsidRDefault="00292197">
      <w:pPr>
        <w:keepNext/>
        <w:spacing w:before="160" w:after="60" w:line="264" w:lineRule="auto"/>
        <w:rPr>
          <w:rFonts w:cs="Times New Roman"/>
        </w:rPr>
      </w:pPr>
      <w:r>
        <w:rPr>
          <w:rFonts w:cs="Times New Roman"/>
          <w:b/>
          <w:sz w:val="19"/>
        </w:rPr>
        <w:t>Table 8.</w:t>
      </w:r>
      <w:r>
        <w:rPr>
          <w:rFonts w:cs="Times New Roman"/>
          <w:sz w:val="19"/>
        </w:rPr>
        <w:t xml:space="preserve"> Three-factor ANOVA of bond stress τ for the plain-bar series (n = 135 specimens; Type III, effects coding).</w:t>
      </w:r>
    </w:p>
    <w:tbl>
      <w:tblPr>
        <w:tblW w:w="0" w:type="auto"/>
        <w:jc w:val="center"/>
        <w:tblLayout w:type="fixed"/>
        <w:tblLook w:val="04A0" w:firstRow="1" w:lastRow="0" w:firstColumn="1" w:lastColumn="0" w:noHBand="0" w:noVBand="1"/>
      </w:tblPr>
      <w:tblGrid>
        <w:gridCol w:w="3175"/>
        <w:gridCol w:w="1247"/>
        <w:gridCol w:w="1361"/>
        <w:gridCol w:w="1247"/>
        <w:gridCol w:w="1361"/>
      </w:tblGrid>
      <w:tr w:rsidR="008A161E" w:rsidRPr="00E5130F" w14:paraId="4DE9EF63" w14:textId="77777777">
        <w:trPr>
          <w:cantSplit/>
          <w:tblHeader/>
          <w:jc w:val="center"/>
        </w:trPr>
        <w:tc>
          <w:tcPr>
            <w:tcW w:w="3175" w:type="dxa"/>
            <w:tcBorders>
              <w:top w:val="single" w:sz="12" w:space="0" w:color="000000"/>
              <w:bottom w:val="single" w:sz="6" w:space="0" w:color="000000"/>
            </w:tcBorders>
          </w:tcPr>
          <w:p w14:paraId="7763D06B" w14:textId="77777777" w:rsidR="008A161E" w:rsidRPr="00E5130F" w:rsidRDefault="00292197">
            <w:pPr>
              <w:spacing w:before="20" w:after="20" w:line="240" w:lineRule="auto"/>
              <w:rPr>
                <w:rFonts w:cs="Times New Roman"/>
              </w:rPr>
            </w:pPr>
            <w:r>
              <w:rPr>
                <w:rFonts w:cs="Times New Roman"/>
                <w:b/>
                <w:sz w:val="18"/>
              </w:rPr>
              <w:t>Effect</w:t>
            </w:r>
          </w:p>
        </w:tc>
        <w:tc>
          <w:tcPr>
            <w:tcW w:w="1247" w:type="dxa"/>
            <w:tcBorders>
              <w:top w:val="single" w:sz="12" w:space="0" w:color="000000"/>
              <w:bottom w:val="single" w:sz="6" w:space="0" w:color="000000"/>
            </w:tcBorders>
          </w:tcPr>
          <w:p w14:paraId="4B3F9C85" w14:textId="77777777" w:rsidR="008A161E" w:rsidRPr="00E5130F" w:rsidRDefault="00292197">
            <w:pPr>
              <w:spacing w:before="20" w:after="20" w:line="240" w:lineRule="auto"/>
              <w:jc w:val="center"/>
              <w:rPr>
                <w:rFonts w:cs="Times New Roman"/>
              </w:rPr>
            </w:pPr>
            <w:r>
              <w:rPr>
                <w:rFonts w:cs="Times New Roman"/>
                <w:b/>
                <w:sz w:val="18"/>
              </w:rPr>
              <w:t>df</w:t>
            </w:r>
          </w:p>
        </w:tc>
        <w:tc>
          <w:tcPr>
            <w:tcW w:w="1361" w:type="dxa"/>
            <w:tcBorders>
              <w:top w:val="single" w:sz="12" w:space="0" w:color="000000"/>
              <w:bottom w:val="single" w:sz="6" w:space="0" w:color="000000"/>
            </w:tcBorders>
          </w:tcPr>
          <w:p w14:paraId="626479B3" w14:textId="77777777" w:rsidR="008A161E" w:rsidRPr="00E5130F" w:rsidRDefault="00292197">
            <w:pPr>
              <w:spacing w:before="20" w:after="20" w:line="240" w:lineRule="auto"/>
              <w:jc w:val="center"/>
              <w:rPr>
                <w:rFonts w:cs="Times New Roman"/>
              </w:rPr>
            </w:pPr>
            <w:r>
              <w:rPr>
                <w:rFonts w:cs="Times New Roman"/>
                <w:b/>
                <w:i/>
                <w:sz w:val="18"/>
              </w:rPr>
              <w:t>F</w:t>
            </w:r>
          </w:p>
        </w:tc>
        <w:tc>
          <w:tcPr>
            <w:tcW w:w="1247" w:type="dxa"/>
            <w:tcBorders>
              <w:top w:val="single" w:sz="12" w:space="0" w:color="000000"/>
              <w:bottom w:val="single" w:sz="6" w:space="0" w:color="000000"/>
            </w:tcBorders>
          </w:tcPr>
          <w:p w14:paraId="439DAAA2" w14:textId="77777777" w:rsidR="008A161E" w:rsidRPr="00E5130F" w:rsidRDefault="00292197">
            <w:pPr>
              <w:spacing w:before="20" w:after="20" w:line="240" w:lineRule="auto"/>
              <w:jc w:val="center"/>
              <w:rPr>
                <w:rFonts w:cs="Times New Roman"/>
              </w:rPr>
            </w:pPr>
            <w:r>
              <w:rPr>
                <w:rFonts w:cs="Times New Roman"/>
                <w:b/>
                <w:i/>
                <w:sz w:val="18"/>
              </w:rPr>
              <w:t>p</w:t>
            </w:r>
          </w:p>
        </w:tc>
        <w:tc>
          <w:tcPr>
            <w:tcW w:w="1361" w:type="dxa"/>
            <w:tcBorders>
              <w:top w:val="single" w:sz="12" w:space="0" w:color="000000"/>
              <w:bottom w:val="single" w:sz="6" w:space="0" w:color="000000"/>
            </w:tcBorders>
          </w:tcPr>
          <w:p w14:paraId="12A7E431" w14:textId="77777777" w:rsidR="008A161E" w:rsidRPr="00E5130F" w:rsidRDefault="00292197">
            <w:pPr>
              <w:spacing w:before="20" w:after="20" w:line="240" w:lineRule="auto"/>
              <w:jc w:val="center"/>
              <w:rPr>
                <w:rFonts w:cs="Times New Roman"/>
              </w:rPr>
            </w:pPr>
            <w:r>
              <w:rPr>
                <w:rFonts w:cs="Times New Roman"/>
                <w:b/>
                <w:sz w:val="18"/>
              </w:rPr>
              <w:t>η</w:t>
            </w:r>
            <w:r>
              <w:rPr>
                <w:rFonts w:cs="Times New Roman"/>
                <w:b/>
                <w:sz w:val="18"/>
                <w:vertAlign w:val="subscript"/>
              </w:rPr>
              <w:t>p</w:t>
            </w:r>
            <w:r>
              <w:rPr>
                <w:rFonts w:cs="Times New Roman"/>
                <w:b/>
                <w:sz w:val="18"/>
                <w:vertAlign w:val="superscript"/>
              </w:rPr>
              <w:t>2</w:t>
            </w:r>
          </w:p>
        </w:tc>
      </w:tr>
      <w:tr w:rsidR="008A161E" w:rsidRPr="00E5130F" w14:paraId="3F63E763" w14:textId="77777777">
        <w:trPr>
          <w:cantSplit/>
          <w:jc w:val="center"/>
        </w:trPr>
        <w:tc>
          <w:tcPr>
            <w:tcW w:w="3175" w:type="dxa"/>
          </w:tcPr>
          <w:p w14:paraId="22917CA9" w14:textId="77777777" w:rsidR="008A161E" w:rsidRPr="00E5130F" w:rsidRDefault="00292197">
            <w:pPr>
              <w:spacing w:before="20" w:after="20" w:line="240" w:lineRule="auto"/>
              <w:rPr>
                <w:rFonts w:cs="Times New Roman"/>
              </w:rPr>
            </w:pPr>
            <w:r>
              <w:rPr>
                <w:rFonts w:cs="Times New Roman"/>
                <w:sz w:val="18"/>
              </w:rPr>
              <w:t>Agent</w:t>
            </w:r>
          </w:p>
        </w:tc>
        <w:tc>
          <w:tcPr>
            <w:tcW w:w="1247" w:type="dxa"/>
          </w:tcPr>
          <w:p w14:paraId="4268351D"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32CA6B95" w14:textId="77777777" w:rsidR="008A161E" w:rsidRPr="00E5130F" w:rsidRDefault="00292197">
            <w:pPr>
              <w:spacing w:before="20" w:after="20" w:line="240" w:lineRule="auto"/>
              <w:jc w:val="center"/>
              <w:rPr>
                <w:rFonts w:cs="Times New Roman"/>
              </w:rPr>
            </w:pPr>
            <w:r>
              <w:rPr>
                <w:rFonts w:cs="Times New Roman"/>
                <w:sz w:val="18"/>
              </w:rPr>
              <w:t>149.3</w:t>
            </w:r>
          </w:p>
        </w:tc>
        <w:tc>
          <w:tcPr>
            <w:tcW w:w="1247" w:type="dxa"/>
          </w:tcPr>
          <w:p w14:paraId="1A8E0900"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55FBFE9E" w14:textId="77777777" w:rsidR="008A161E" w:rsidRPr="00E5130F" w:rsidRDefault="00292197">
            <w:pPr>
              <w:spacing w:before="20" w:after="20" w:line="240" w:lineRule="auto"/>
              <w:jc w:val="center"/>
              <w:rPr>
                <w:rFonts w:cs="Times New Roman"/>
              </w:rPr>
            </w:pPr>
            <w:r>
              <w:rPr>
                <w:rFonts w:cs="Times New Roman"/>
                <w:sz w:val="18"/>
              </w:rPr>
              <w:t>0.734</w:t>
            </w:r>
          </w:p>
        </w:tc>
      </w:tr>
      <w:tr w:rsidR="008A161E" w:rsidRPr="00E5130F" w14:paraId="702DA367" w14:textId="77777777">
        <w:trPr>
          <w:cantSplit/>
          <w:jc w:val="center"/>
        </w:trPr>
        <w:tc>
          <w:tcPr>
            <w:tcW w:w="3175" w:type="dxa"/>
          </w:tcPr>
          <w:p w14:paraId="76B0A1B2" w14:textId="77777777" w:rsidR="008A161E" w:rsidRPr="00E5130F" w:rsidRDefault="00292197">
            <w:pPr>
              <w:spacing w:before="20" w:after="20" w:line="240" w:lineRule="auto"/>
              <w:rPr>
                <w:rFonts w:cs="Times New Roman"/>
              </w:rPr>
            </w:pPr>
            <w:r>
              <w:rPr>
                <w:rFonts w:cs="Times New Roman"/>
                <w:sz w:val="18"/>
              </w:rPr>
              <w:t>Diameter</w:t>
            </w:r>
          </w:p>
        </w:tc>
        <w:tc>
          <w:tcPr>
            <w:tcW w:w="1247" w:type="dxa"/>
          </w:tcPr>
          <w:p w14:paraId="7138169B"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0FC83CB6" w14:textId="77777777" w:rsidR="008A161E" w:rsidRPr="00E5130F" w:rsidRDefault="00292197">
            <w:pPr>
              <w:spacing w:before="20" w:after="20" w:line="240" w:lineRule="auto"/>
              <w:jc w:val="center"/>
              <w:rPr>
                <w:rFonts w:cs="Times New Roman"/>
              </w:rPr>
            </w:pPr>
            <w:r>
              <w:rPr>
                <w:rFonts w:cs="Times New Roman"/>
                <w:sz w:val="18"/>
              </w:rPr>
              <w:t>20.1</w:t>
            </w:r>
          </w:p>
        </w:tc>
        <w:tc>
          <w:tcPr>
            <w:tcW w:w="1247" w:type="dxa"/>
          </w:tcPr>
          <w:p w14:paraId="0FCDC419"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3E8AC7A" w14:textId="77777777" w:rsidR="008A161E" w:rsidRPr="00E5130F" w:rsidRDefault="00292197">
            <w:pPr>
              <w:spacing w:before="20" w:after="20" w:line="240" w:lineRule="auto"/>
              <w:jc w:val="center"/>
              <w:rPr>
                <w:rFonts w:cs="Times New Roman"/>
              </w:rPr>
            </w:pPr>
            <w:r>
              <w:rPr>
                <w:rFonts w:cs="Times New Roman"/>
                <w:sz w:val="18"/>
              </w:rPr>
              <w:t>0.271</w:t>
            </w:r>
          </w:p>
        </w:tc>
      </w:tr>
      <w:tr w:rsidR="008A161E" w:rsidRPr="00E5130F" w14:paraId="2FC25510" w14:textId="77777777">
        <w:trPr>
          <w:cantSplit/>
          <w:jc w:val="center"/>
        </w:trPr>
        <w:tc>
          <w:tcPr>
            <w:tcW w:w="3175" w:type="dxa"/>
          </w:tcPr>
          <w:p w14:paraId="21E29384" w14:textId="77777777" w:rsidR="008A161E" w:rsidRPr="00E5130F" w:rsidRDefault="00292197">
            <w:pPr>
              <w:spacing w:before="20" w:after="20" w:line="240" w:lineRule="auto"/>
              <w:rPr>
                <w:rFonts w:cs="Times New Roman"/>
              </w:rPr>
            </w:pPr>
            <w:r>
              <w:rPr>
                <w:rFonts w:cs="Times New Roman"/>
                <w:sz w:val="18"/>
              </w:rPr>
              <w:t xml:space="preserve">Nominal </w:t>
            </w:r>
            <w:r>
              <w:rPr>
                <w:rFonts w:cs="Times New Roman"/>
                <w:i/>
                <w:sz w:val="18"/>
              </w:rPr>
              <w:t>f′</w:t>
            </w:r>
            <w:r>
              <w:rPr>
                <w:rFonts w:cs="Times New Roman"/>
                <w:sz w:val="18"/>
                <w:vertAlign w:val="subscript"/>
              </w:rPr>
              <w:t>c</w:t>
            </w:r>
          </w:p>
        </w:tc>
        <w:tc>
          <w:tcPr>
            <w:tcW w:w="1247" w:type="dxa"/>
          </w:tcPr>
          <w:p w14:paraId="0C41F46A"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594A4898" w14:textId="77777777" w:rsidR="008A161E" w:rsidRPr="00E5130F" w:rsidRDefault="00292197">
            <w:pPr>
              <w:spacing w:before="20" w:after="20" w:line="240" w:lineRule="auto"/>
              <w:jc w:val="center"/>
              <w:rPr>
                <w:rFonts w:cs="Times New Roman"/>
              </w:rPr>
            </w:pPr>
            <w:r>
              <w:rPr>
                <w:rFonts w:cs="Times New Roman"/>
                <w:sz w:val="18"/>
              </w:rPr>
              <w:t>19.5</w:t>
            </w:r>
          </w:p>
        </w:tc>
        <w:tc>
          <w:tcPr>
            <w:tcW w:w="1247" w:type="dxa"/>
          </w:tcPr>
          <w:p w14:paraId="11CFD101"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C91C869" w14:textId="77777777" w:rsidR="008A161E" w:rsidRPr="00E5130F" w:rsidRDefault="00292197">
            <w:pPr>
              <w:spacing w:before="20" w:after="20" w:line="240" w:lineRule="auto"/>
              <w:jc w:val="center"/>
              <w:rPr>
                <w:rFonts w:cs="Times New Roman"/>
              </w:rPr>
            </w:pPr>
            <w:r>
              <w:rPr>
                <w:rFonts w:cs="Times New Roman"/>
                <w:sz w:val="18"/>
              </w:rPr>
              <w:t>0.265</w:t>
            </w:r>
          </w:p>
        </w:tc>
      </w:tr>
      <w:tr w:rsidR="008A161E" w:rsidRPr="00E5130F" w14:paraId="09714856" w14:textId="77777777">
        <w:trPr>
          <w:cantSplit/>
          <w:jc w:val="center"/>
        </w:trPr>
        <w:tc>
          <w:tcPr>
            <w:tcW w:w="3175" w:type="dxa"/>
          </w:tcPr>
          <w:p w14:paraId="4D461676" w14:textId="77777777" w:rsidR="008A161E" w:rsidRPr="00E5130F" w:rsidRDefault="00292197">
            <w:pPr>
              <w:spacing w:before="20" w:after="20" w:line="240" w:lineRule="auto"/>
              <w:rPr>
                <w:rFonts w:cs="Times New Roman"/>
              </w:rPr>
            </w:pPr>
            <w:r>
              <w:rPr>
                <w:rFonts w:cs="Times New Roman"/>
                <w:sz w:val="18"/>
              </w:rPr>
              <w:t>Agent × diameter</w:t>
            </w:r>
          </w:p>
        </w:tc>
        <w:tc>
          <w:tcPr>
            <w:tcW w:w="1247" w:type="dxa"/>
          </w:tcPr>
          <w:p w14:paraId="14D889EE" w14:textId="77777777" w:rsidR="008A161E" w:rsidRPr="00E5130F" w:rsidRDefault="00292197">
            <w:pPr>
              <w:spacing w:before="20" w:after="20" w:line="240" w:lineRule="auto"/>
              <w:jc w:val="center"/>
              <w:rPr>
                <w:rFonts w:cs="Times New Roman"/>
              </w:rPr>
            </w:pPr>
            <w:r>
              <w:rPr>
                <w:rFonts w:cs="Times New Roman"/>
                <w:sz w:val="18"/>
              </w:rPr>
              <w:t>4, 108</w:t>
            </w:r>
          </w:p>
        </w:tc>
        <w:tc>
          <w:tcPr>
            <w:tcW w:w="1361" w:type="dxa"/>
          </w:tcPr>
          <w:p w14:paraId="523039DD" w14:textId="77777777" w:rsidR="008A161E" w:rsidRPr="00E5130F" w:rsidRDefault="00292197">
            <w:pPr>
              <w:spacing w:before="20" w:after="20" w:line="240" w:lineRule="auto"/>
              <w:jc w:val="center"/>
              <w:rPr>
                <w:rFonts w:cs="Times New Roman"/>
              </w:rPr>
            </w:pPr>
            <w:r>
              <w:rPr>
                <w:rFonts w:cs="Times New Roman"/>
                <w:sz w:val="18"/>
              </w:rPr>
              <w:t>18.0</w:t>
            </w:r>
          </w:p>
        </w:tc>
        <w:tc>
          <w:tcPr>
            <w:tcW w:w="1247" w:type="dxa"/>
          </w:tcPr>
          <w:p w14:paraId="1F28BB4A"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78A5BDDA" w14:textId="77777777" w:rsidR="008A161E" w:rsidRPr="00E5130F" w:rsidRDefault="00292197">
            <w:pPr>
              <w:spacing w:before="20" w:after="20" w:line="240" w:lineRule="auto"/>
              <w:jc w:val="center"/>
              <w:rPr>
                <w:rFonts w:cs="Times New Roman"/>
              </w:rPr>
            </w:pPr>
            <w:r>
              <w:rPr>
                <w:rFonts w:cs="Times New Roman"/>
                <w:sz w:val="18"/>
              </w:rPr>
              <w:t>0.400</w:t>
            </w:r>
          </w:p>
        </w:tc>
      </w:tr>
      <w:tr w:rsidR="008A161E" w:rsidRPr="00E5130F" w14:paraId="7634D326" w14:textId="77777777">
        <w:trPr>
          <w:cantSplit/>
          <w:jc w:val="center"/>
        </w:trPr>
        <w:tc>
          <w:tcPr>
            <w:tcW w:w="3175" w:type="dxa"/>
          </w:tcPr>
          <w:p w14:paraId="59F0D3B2" w14:textId="77777777" w:rsidR="008A161E" w:rsidRPr="00E5130F" w:rsidRDefault="00292197">
            <w:pPr>
              <w:spacing w:before="20" w:after="20" w:line="240" w:lineRule="auto"/>
              <w:rPr>
                <w:rFonts w:cs="Times New Roman"/>
              </w:rPr>
            </w:pPr>
            <w:r>
              <w:rPr>
                <w:rFonts w:cs="Times New Roman"/>
                <w:b/>
                <w:sz w:val="18"/>
              </w:rPr>
              <w:t xml:space="preserve">Agent × </w:t>
            </w:r>
            <w:r>
              <w:rPr>
                <w:rFonts w:cs="Times New Roman"/>
                <w:b/>
                <w:i/>
                <w:sz w:val="18"/>
              </w:rPr>
              <w:t>f′</w:t>
            </w:r>
            <w:r>
              <w:rPr>
                <w:rFonts w:cs="Times New Roman"/>
                <w:b/>
                <w:sz w:val="18"/>
                <w:vertAlign w:val="subscript"/>
              </w:rPr>
              <w:t>c</w:t>
            </w:r>
          </w:p>
        </w:tc>
        <w:tc>
          <w:tcPr>
            <w:tcW w:w="1247" w:type="dxa"/>
          </w:tcPr>
          <w:p w14:paraId="06F6464F" w14:textId="77777777" w:rsidR="008A161E" w:rsidRPr="00E5130F" w:rsidRDefault="00292197">
            <w:pPr>
              <w:spacing w:before="20" w:after="20" w:line="240" w:lineRule="auto"/>
              <w:jc w:val="center"/>
              <w:rPr>
                <w:rFonts w:cs="Times New Roman"/>
              </w:rPr>
            </w:pPr>
            <w:r>
              <w:rPr>
                <w:rFonts w:cs="Times New Roman"/>
                <w:b/>
                <w:sz w:val="18"/>
              </w:rPr>
              <w:t>4, 108</w:t>
            </w:r>
          </w:p>
        </w:tc>
        <w:tc>
          <w:tcPr>
            <w:tcW w:w="1361" w:type="dxa"/>
          </w:tcPr>
          <w:p w14:paraId="30F3F4BB" w14:textId="77777777" w:rsidR="008A161E" w:rsidRPr="00E5130F" w:rsidRDefault="00292197">
            <w:pPr>
              <w:spacing w:before="20" w:after="20" w:line="240" w:lineRule="auto"/>
              <w:jc w:val="center"/>
              <w:rPr>
                <w:rFonts w:cs="Times New Roman"/>
              </w:rPr>
            </w:pPr>
            <w:r>
              <w:rPr>
                <w:rFonts w:cs="Times New Roman"/>
                <w:b/>
                <w:sz w:val="18"/>
              </w:rPr>
              <w:t>23.2</w:t>
            </w:r>
          </w:p>
        </w:tc>
        <w:tc>
          <w:tcPr>
            <w:tcW w:w="1247" w:type="dxa"/>
          </w:tcPr>
          <w:p w14:paraId="1A006DF9" w14:textId="77777777" w:rsidR="008A161E" w:rsidRPr="00E5130F" w:rsidRDefault="00292197">
            <w:pPr>
              <w:spacing w:before="20" w:after="20" w:line="240" w:lineRule="auto"/>
              <w:jc w:val="center"/>
              <w:rPr>
                <w:rFonts w:cs="Times New Roman"/>
              </w:rPr>
            </w:pPr>
            <w:r>
              <w:rPr>
                <w:rFonts w:cs="Times New Roman"/>
                <w:b/>
                <w:sz w:val="18"/>
              </w:rPr>
              <w:t>&lt; 0.001</w:t>
            </w:r>
          </w:p>
        </w:tc>
        <w:tc>
          <w:tcPr>
            <w:tcW w:w="1361" w:type="dxa"/>
          </w:tcPr>
          <w:p w14:paraId="1D879A3D" w14:textId="77777777" w:rsidR="008A161E" w:rsidRPr="00E5130F" w:rsidRDefault="00292197">
            <w:pPr>
              <w:spacing w:before="20" w:after="20" w:line="240" w:lineRule="auto"/>
              <w:jc w:val="center"/>
              <w:rPr>
                <w:rFonts w:cs="Times New Roman"/>
              </w:rPr>
            </w:pPr>
            <w:r>
              <w:rPr>
                <w:rFonts w:cs="Times New Roman"/>
                <w:b/>
                <w:sz w:val="18"/>
              </w:rPr>
              <w:t>0.462</w:t>
            </w:r>
          </w:p>
        </w:tc>
      </w:tr>
      <w:tr w:rsidR="008A161E" w:rsidRPr="00E5130F" w14:paraId="566A5426" w14:textId="77777777">
        <w:trPr>
          <w:cantSplit/>
          <w:jc w:val="center"/>
        </w:trPr>
        <w:tc>
          <w:tcPr>
            <w:tcW w:w="3175" w:type="dxa"/>
          </w:tcPr>
          <w:p w14:paraId="63955376" w14:textId="77777777" w:rsidR="008A161E" w:rsidRPr="00E5130F" w:rsidRDefault="00292197">
            <w:pPr>
              <w:spacing w:before="20" w:after="20" w:line="240" w:lineRule="auto"/>
              <w:rPr>
                <w:rFonts w:cs="Times New Roman"/>
              </w:rPr>
            </w:pPr>
            <w:r>
              <w:rPr>
                <w:rFonts w:cs="Times New Roman"/>
                <w:sz w:val="18"/>
              </w:rPr>
              <w:t xml:space="preserve">Diameter × </w:t>
            </w:r>
            <w:r>
              <w:rPr>
                <w:rFonts w:cs="Times New Roman"/>
                <w:i/>
                <w:sz w:val="18"/>
              </w:rPr>
              <w:t>f′</w:t>
            </w:r>
            <w:r>
              <w:rPr>
                <w:rFonts w:cs="Times New Roman"/>
                <w:sz w:val="18"/>
                <w:vertAlign w:val="subscript"/>
              </w:rPr>
              <w:t>c</w:t>
            </w:r>
          </w:p>
        </w:tc>
        <w:tc>
          <w:tcPr>
            <w:tcW w:w="1247" w:type="dxa"/>
          </w:tcPr>
          <w:p w14:paraId="72AFBD0A" w14:textId="77777777" w:rsidR="008A161E" w:rsidRPr="00E5130F" w:rsidRDefault="00292197">
            <w:pPr>
              <w:spacing w:before="20" w:after="20" w:line="240" w:lineRule="auto"/>
              <w:jc w:val="center"/>
              <w:rPr>
                <w:rFonts w:cs="Times New Roman"/>
              </w:rPr>
            </w:pPr>
            <w:r>
              <w:rPr>
                <w:rFonts w:cs="Times New Roman"/>
                <w:sz w:val="18"/>
              </w:rPr>
              <w:t>4, 108</w:t>
            </w:r>
          </w:p>
        </w:tc>
        <w:tc>
          <w:tcPr>
            <w:tcW w:w="1361" w:type="dxa"/>
          </w:tcPr>
          <w:p w14:paraId="5AF42D68" w14:textId="77777777" w:rsidR="008A161E" w:rsidRPr="00E5130F" w:rsidRDefault="00292197">
            <w:pPr>
              <w:spacing w:before="20" w:after="20" w:line="240" w:lineRule="auto"/>
              <w:jc w:val="center"/>
              <w:rPr>
                <w:rFonts w:cs="Times New Roman"/>
              </w:rPr>
            </w:pPr>
            <w:r>
              <w:rPr>
                <w:rFonts w:cs="Times New Roman"/>
                <w:sz w:val="18"/>
              </w:rPr>
              <w:t>5.9</w:t>
            </w:r>
          </w:p>
        </w:tc>
        <w:tc>
          <w:tcPr>
            <w:tcW w:w="1247" w:type="dxa"/>
          </w:tcPr>
          <w:p w14:paraId="647EC386"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E1FD63A" w14:textId="77777777" w:rsidR="008A161E" w:rsidRPr="00E5130F" w:rsidRDefault="00292197">
            <w:pPr>
              <w:spacing w:before="20" w:after="20" w:line="240" w:lineRule="auto"/>
              <w:jc w:val="center"/>
              <w:rPr>
                <w:rFonts w:cs="Times New Roman"/>
              </w:rPr>
            </w:pPr>
            <w:r>
              <w:rPr>
                <w:rFonts w:cs="Times New Roman"/>
                <w:sz w:val="18"/>
              </w:rPr>
              <w:t>0.179</w:t>
            </w:r>
          </w:p>
        </w:tc>
      </w:tr>
      <w:tr w:rsidR="008A161E" w:rsidRPr="00E5130F" w14:paraId="6B1310D0" w14:textId="77777777">
        <w:trPr>
          <w:cantSplit/>
          <w:jc w:val="center"/>
        </w:trPr>
        <w:tc>
          <w:tcPr>
            <w:tcW w:w="3175" w:type="dxa"/>
            <w:tcBorders>
              <w:bottom w:val="single" w:sz="12" w:space="0" w:color="000000"/>
            </w:tcBorders>
          </w:tcPr>
          <w:p w14:paraId="482B10FE" w14:textId="77777777" w:rsidR="008A161E" w:rsidRPr="00E5130F" w:rsidRDefault="00292197">
            <w:pPr>
              <w:spacing w:before="20" w:after="20" w:line="240" w:lineRule="auto"/>
              <w:rPr>
                <w:rFonts w:cs="Times New Roman"/>
              </w:rPr>
            </w:pPr>
            <w:r>
              <w:rPr>
                <w:rFonts w:cs="Times New Roman"/>
                <w:sz w:val="18"/>
              </w:rPr>
              <w:t xml:space="preserve">Agent × diameter × </w:t>
            </w:r>
            <w:r>
              <w:rPr>
                <w:rFonts w:cs="Times New Roman"/>
                <w:i/>
                <w:sz w:val="18"/>
              </w:rPr>
              <w:t>f′</w:t>
            </w:r>
            <w:r>
              <w:rPr>
                <w:rFonts w:cs="Times New Roman"/>
                <w:sz w:val="18"/>
                <w:vertAlign w:val="subscript"/>
              </w:rPr>
              <w:t>c</w:t>
            </w:r>
          </w:p>
        </w:tc>
        <w:tc>
          <w:tcPr>
            <w:tcW w:w="1247" w:type="dxa"/>
            <w:tcBorders>
              <w:bottom w:val="single" w:sz="12" w:space="0" w:color="000000"/>
            </w:tcBorders>
          </w:tcPr>
          <w:p w14:paraId="3737BC49" w14:textId="77777777" w:rsidR="008A161E" w:rsidRPr="00E5130F" w:rsidRDefault="00292197">
            <w:pPr>
              <w:spacing w:before="20" w:after="20" w:line="240" w:lineRule="auto"/>
              <w:jc w:val="center"/>
              <w:rPr>
                <w:rFonts w:cs="Times New Roman"/>
              </w:rPr>
            </w:pPr>
            <w:r>
              <w:rPr>
                <w:rFonts w:cs="Times New Roman"/>
                <w:sz w:val="18"/>
              </w:rPr>
              <w:t>8, 108</w:t>
            </w:r>
          </w:p>
        </w:tc>
        <w:tc>
          <w:tcPr>
            <w:tcW w:w="1361" w:type="dxa"/>
            <w:tcBorders>
              <w:bottom w:val="single" w:sz="12" w:space="0" w:color="000000"/>
            </w:tcBorders>
          </w:tcPr>
          <w:p w14:paraId="703F1874" w14:textId="77777777" w:rsidR="008A161E" w:rsidRPr="00E5130F" w:rsidRDefault="00292197">
            <w:pPr>
              <w:spacing w:before="20" w:after="20" w:line="240" w:lineRule="auto"/>
              <w:jc w:val="center"/>
              <w:rPr>
                <w:rFonts w:cs="Times New Roman"/>
              </w:rPr>
            </w:pPr>
            <w:r>
              <w:rPr>
                <w:rFonts w:cs="Times New Roman"/>
                <w:sz w:val="18"/>
              </w:rPr>
              <w:t>8.7</w:t>
            </w:r>
          </w:p>
        </w:tc>
        <w:tc>
          <w:tcPr>
            <w:tcW w:w="1247" w:type="dxa"/>
            <w:tcBorders>
              <w:bottom w:val="single" w:sz="12" w:space="0" w:color="000000"/>
            </w:tcBorders>
          </w:tcPr>
          <w:p w14:paraId="3F9A1579"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Borders>
              <w:bottom w:val="single" w:sz="12" w:space="0" w:color="000000"/>
            </w:tcBorders>
          </w:tcPr>
          <w:p w14:paraId="15369C33" w14:textId="77777777" w:rsidR="008A161E" w:rsidRPr="00E5130F" w:rsidRDefault="00292197">
            <w:pPr>
              <w:spacing w:before="20" w:after="20" w:line="240" w:lineRule="auto"/>
              <w:jc w:val="center"/>
              <w:rPr>
                <w:rFonts w:cs="Times New Roman"/>
              </w:rPr>
            </w:pPr>
            <w:r>
              <w:rPr>
                <w:rFonts w:cs="Times New Roman"/>
                <w:sz w:val="18"/>
              </w:rPr>
              <w:t>0.391</w:t>
            </w:r>
          </w:p>
        </w:tc>
      </w:tr>
    </w:tbl>
    <w:p w14:paraId="5578F5EB" w14:textId="77777777" w:rsidR="008A161E" w:rsidRPr="00E5130F" w:rsidRDefault="008A161E">
      <w:pPr>
        <w:spacing w:after="80" w:line="144" w:lineRule="auto"/>
        <w:rPr>
          <w:rFonts w:cs="Times New Roman"/>
        </w:rPr>
      </w:pPr>
    </w:p>
    <w:p w14:paraId="1C7F2A0A" w14:textId="77777777" w:rsidR="008A161E" w:rsidRPr="00E5130F" w:rsidRDefault="00292197">
      <w:pPr>
        <w:ind w:firstLine="425"/>
        <w:jc w:val="both"/>
        <w:rPr>
          <w:rFonts w:cs="Times New Roman"/>
        </w:rPr>
      </w:pPr>
      <w:r>
        <w:rPr>
          <w:rFonts w:cs="Times New Roman"/>
        </w:rPr>
        <w:t xml:space="preserve">Agent had the largest partial effect (η</w:t>
      </w:r>
      <w:r>
        <w:rPr>
          <w:rFonts w:cs="Times New Roman"/>
          <w:vertAlign w:val="subscript"/>
        </w:rPr>
        <w:t xml:space="preserve">p</w:t>
      </w:r>
      <w:r>
        <w:rPr>
          <w:rFonts w:cs="Times New Roman"/>
        </w:rPr>
        <w:t xml:space="preserve">² = 0.73), followed by diameter (0.27) and nominal strength (0.26). Interactions, including the three-way term, indicate that main effects cannot be interpreted independently of combinations (Table 8).</w:t>
      </w:r>
    </w:p>
    <w:p w14:paraId="557C8A2A" w14:textId="77777777" w:rsidR="008A161E" w:rsidRPr="00E5130F" w:rsidRDefault="00292197">
      <w:pPr>
        <w:ind w:firstLine="425"/>
        <w:jc w:val="both"/>
        <w:rPr>
          <w:rFonts w:cs="Times New Roman"/>
        </w:rPr>
      </w:pPr>
      <w:r>
        <w:rPr>
          <w:rFonts w:cs="Times New Roman"/>
        </w:rPr>
        <w:t xml:space="preserve">The reported sensitivity checks retained the agent × strength association, but do not exclude all consequences of zero-heavy data or heteroscedasticity. Agent × diameter was non-significant after rank transformation (p = 0.14; Table 9). Permutation validity also depends on exchangeability of the specimens, which was not assessed.</w:t>
      </w:r>
    </w:p>
    <w:p w14:paraId="25CD4081" w14:textId="77777777" w:rsidR="008A161E" w:rsidRPr="00E5130F" w:rsidRDefault="00292197">
      <w:pPr>
        <w:keepNext/>
        <w:spacing w:before="160" w:after="60" w:line="264" w:lineRule="auto"/>
        <w:rPr>
          <w:rFonts w:cs="Times New Roman"/>
        </w:rPr>
      </w:pPr>
      <w:r>
        <w:rPr>
          <w:rFonts w:cs="Times New Roman"/>
          <w:b/>
          <w:sz w:val="19"/>
        </w:rPr>
        <w:t>Table 9.</w:t>
      </w:r>
      <w:r>
        <w:rPr>
          <w:rFonts w:cs="Times New Roman"/>
          <w:sz w:val="19"/>
        </w:rPr>
        <w:t xml:space="preserve"> Stability of the two agent interactions.</w:t>
      </w:r>
    </w:p>
    <w:tbl>
      <w:tblPr>
        <w:tblW w:w="0" w:type="auto"/>
        <w:jc w:val="center"/>
        <w:tblLayout w:type="fixed"/>
        <w:tblLook w:val="04A0" w:firstRow="1" w:lastRow="0" w:firstColumn="1" w:lastColumn="0" w:noHBand="0" w:noVBand="1"/>
      </w:tblPr>
      <w:tblGrid>
        <w:gridCol w:w="3402"/>
        <w:gridCol w:w="680"/>
        <w:gridCol w:w="1928"/>
        <w:gridCol w:w="964"/>
        <w:gridCol w:w="1928"/>
        <w:gridCol w:w="964"/>
      </w:tblGrid>
      <w:tr w:rsidR="008A161E" w:rsidRPr="00E5130F" w14:paraId="0CD4483A" w14:textId="77777777">
        <w:trPr>
          <w:cantSplit/>
          <w:tblHeader/>
          <w:jc w:val="center"/>
        </w:trPr>
        <w:tc>
          <w:tcPr>
            <w:tcW w:w="3402" w:type="dxa"/>
            <w:tcBorders>
              <w:top w:val="single" w:sz="12" w:space="0" w:color="000000"/>
              <w:bottom w:val="single" w:sz="6" w:space="0" w:color="000000"/>
            </w:tcBorders>
          </w:tcPr>
          <w:p w14:paraId="4E306722" w14:textId="77777777" w:rsidR="008A161E" w:rsidRPr="00E5130F" w:rsidRDefault="00292197">
            <w:pPr>
              <w:spacing w:before="20" w:after="20" w:line="240" w:lineRule="auto"/>
              <w:rPr>
                <w:rFonts w:cs="Times New Roman"/>
              </w:rPr>
            </w:pPr>
            <w:r>
              <w:rPr>
                <w:rFonts w:cs="Times New Roman"/>
                <w:b/>
                <w:sz w:val="17"/>
              </w:rPr>
              <w:t>Analysis</w:t>
            </w:r>
          </w:p>
        </w:tc>
        <w:tc>
          <w:tcPr>
            <w:tcW w:w="680" w:type="dxa"/>
            <w:tcBorders>
              <w:top w:val="single" w:sz="12" w:space="0" w:color="000000"/>
              <w:bottom w:val="single" w:sz="6" w:space="0" w:color="000000"/>
            </w:tcBorders>
          </w:tcPr>
          <w:p w14:paraId="31F16E20" w14:textId="77777777" w:rsidR="008A161E" w:rsidRPr="00E5130F" w:rsidRDefault="00292197">
            <w:pPr>
              <w:spacing w:before="20" w:after="20" w:line="240" w:lineRule="auto"/>
              <w:jc w:val="center"/>
              <w:rPr>
                <w:rFonts w:cs="Times New Roman"/>
              </w:rPr>
            </w:pPr>
            <w:r>
              <w:rPr>
                <w:rFonts w:cs="Times New Roman"/>
                <w:b/>
                <w:i/>
                <w:sz w:val="17"/>
              </w:rPr>
              <w:t>n</w:t>
            </w:r>
          </w:p>
        </w:tc>
        <w:tc>
          <w:tcPr>
            <w:tcW w:w="1928" w:type="dxa"/>
            <w:tcBorders>
              <w:top w:val="single" w:sz="12" w:space="0" w:color="000000"/>
              <w:bottom w:val="single" w:sz="6" w:space="0" w:color="000000"/>
            </w:tcBorders>
          </w:tcPr>
          <w:p w14:paraId="161A953F" w14:textId="77777777" w:rsidR="008A161E" w:rsidRPr="00E5130F" w:rsidRDefault="00292197">
            <w:pPr>
              <w:spacing w:before="20" w:after="20" w:line="240" w:lineRule="auto"/>
              <w:jc w:val="center"/>
              <w:rPr>
                <w:rFonts w:cs="Times New Roman"/>
              </w:rPr>
            </w:pPr>
            <w:r>
              <w:rPr>
                <w:rFonts w:cs="Times New Roman"/>
                <w:b/>
                <w:sz w:val="17"/>
              </w:rPr>
              <w:t>Agent × strength</w:t>
            </w:r>
          </w:p>
        </w:tc>
        <w:tc>
          <w:tcPr>
            <w:tcW w:w="964" w:type="dxa"/>
            <w:tcBorders>
              <w:top w:val="single" w:sz="12" w:space="0" w:color="000000"/>
              <w:bottom w:val="single" w:sz="6" w:space="0" w:color="000000"/>
            </w:tcBorders>
          </w:tcPr>
          <w:p w14:paraId="14DC60A4" w14:textId="77777777" w:rsidR="008A161E" w:rsidRPr="00E5130F" w:rsidRDefault="00292197">
            <w:pPr>
              <w:spacing w:before="20" w:after="20" w:line="240" w:lineRule="auto"/>
              <w:jc w:val="center"/>
              <w:rPr>
                <w:rFonts w:cs="Times New Roman"/>
              </w:rPr>
            </w:pPr>
            <w:r>
              <w:rPr>
                <w:rFonts w:cs="Times New Roman"/>
                <w:b/>
                <w:i/>
                <w:sz w:val="17"/>
              </w:rPr>
              <w:t>p</w:t>
            </w:r>
          </w:p>
        </w:tc>
        <w:tc>
          <w:tcPr>
            <w:tcW w:w="1928" w:type="dxa"/>
            <w:tcBorders>
              <w:top w:val="single" w:sz="12" w:space="0" w:color="000000"/>
              <w:bottom w:val="single" w:sz="6" w:space="0" w:color="000000"/>
            </w:tcBorders>
          </w:tcPr>
          <w:p w14:paraId="65742361" w14:textId="77777777" w:rsidR="008A161E" w:rsidRPr="00E5130F" w:rsidRDefault="00292197">
            <w:pPr>
              <w:spacing w:before="20" w:after="20" w:line="240" w:lineRule="auto"/>
              <w:jc w:val="center"/>
              <w:rPr>
                <w:rFonts w:cs="Times New Roman"/>
              </w:rPr>
            </w:pPr>
            <w:r>
              <w:rPr>
                <w:rFonts w:cs="Times New Roman"/>
                <w:b/>
                <w:sz w:val="17"/>
              </w:rPr>
              <w:t>Agent × diameter</w:t>
            </w:r>
          </w:p>
        </w:tc>
        <w:tc>
          <w:tcPr>
            <w:tcW w:w="964" w:type="dxa"/>
            <w:tcBorders>
              <w:top w:val="single" w:sz="12" w:space="0" w:color="000000"/>
              <w:bottom w:val="single" w:sz="6" w:space="0" w:color="000000"/>
            </w:tcBorders>
          </w:tcPr>
          <w:p w14:paraId="337E3C19" w14:textId="77777777" w:rsidR="008A161E" w:rsidRPr="00E5130F" w:rsidRDefault="00292197">
            <w:pPr>
              <w:spacing w:before="20" w:after="20" w:line="240" w:lineRule="auto"/>
              <w:jc w:val="center"/>
              <w:rPr>
                <w:rFonts w:cs="Times New Roman"/>
              </w:rPr>
            </w:pPr>
            <w:r>
              <w:rPr>
                <w:rFonts w:cs="Times New Roman"/>
                <w:b/>
                <w:i/>
                <w:sz w:val="17"/>
              </w:rPr>
              <w:t>p</w:t>
            </w:r>
          </w:p>
        </w:tc>
      </w:tr>
      <w:tr w:rsidR="008A161E" w:rsidRPr="00E5130F" w14:paraId="680D935D" w14:textId="77777777">
        <w:trPr>
          <w:cantSplit/>
          <w:jc w:val="center"/>
        </w:trPr>
        <w:tc>
          <w:tcPr>
            <w:tcW w:w="3402" w:type="dxa"/>
          </w:tcPr>
          <w:p w14:paraId="46E394F0" w14:textId="77777777" w:rsidR="008A161E" w:rsidRPr="00E5130F" w:rsidRDefault="00292197">
            <w:pPr>
              <w:spacing w:before="20" w:after="20" w:line="240" w:lineRule="auto"/>
              <w:rPr>
                <w:rFonts w:cs="Times New Roman"/>
              </w:rPr>
            </w:pPr>
            <w:r>
              <w:rPr>
                <w:rFonts w:cs="Times New Roman"/>
                <w:sz w:val="17"/>
              </w:rPr>
              <w:t>Primary model (all specimens)</w:t>
            </w:r>
          </w:p>
        </w:tc>
        <w:tc>
          <w:tcPr>
            <w:tcW w:w="680" w:type="dxa"/>
          </w:tcPr>
          <w:p w14:paraId="23D59A0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5483968D" w14:textId="77777777" w:rsidR="008A161E" w:rsidRPr="00E5130F" w:rsidRDefault="00292197">
            <w:pPr>
              <w:spacing w:before="20" w:after="20" w:line="240" w:lineRule="auto"/>
              <w:jc w:val="center"/>
              <w:rPr>
                <w:rFonts w:cs="Times New Roman"/>
              </w:rPr>
            </w:pPr>
            <w:r>
              <w:rPr>
                <w:rFonts w:cs="Times New Roman"/>
                <w:sz w:val="17"/>
              </w:rPr>
              <w:t>F(4, 108) = 23.2</w:t>
            </w:r>
          </w:p>
        </w:tc>
        <w:tc>
          <w:tcPr>
            <w:tcW w:w="964" w:type="dxa"/>
          </w:tcPr>
          <w:p w14:paraId="5733710B"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6B849A52" w14:textId="77777777" w:rsidR="008A161E" w:rsidRPr="00E5130F" w:rsidRDefault="00292197">
            <w:pPr>
              <w:spacing w:before="20" w:after="20" w:line="240" w:lineRule="auto"/>
              <w:jc w:val="center"/>
              <w:rPr>
                <w:rFonts w:cs="Times New Roman"/>
              </w:rPr>
            </w:pPr>
            <w:r>
              <w:rPr>
                <w:rFonts w:cs="Times New Roman"/>
                <w:sz w:val="17"/>
              </w:rPr>
              <w:t>F(4, 108) = 18.0</w:t>
            </w:r>
          </w:p>
        </w:tc>
        <w:tc>
          <w:tcPr>
            <w:tcW w:w="964" w:type="dxa"/>
          </w:tcPr>
          <w:p w14:paraId="59212822"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08741FF6" w14:textId="77777777">
        <w:trPr>
          <w:cantSplit/>
          <w:jc w:val="center"/>
        </w:trPr>
        <w:tc>
          <w:tcPr>
            <w:tcW w:w="3402" w:type="dxa"/>
          </w:tcPr>
          <w:p w14:paraId="6BDB5004" w14:textId="77777777" w:rsidR="008A161E" w:rsidRPr="00E5130F" w:rsidRDefault="00292197">
            <w:pPr>
              <w:spacing w:before="20" w:after="20" w:line="240" w:lineRule="auto"/>
              <w:rPr>
                <w:rFonts w:cs="Times New Roman"/>
              </w:rPr>
            </w:pPr>
            <w:r>
              <w:rPr>
                <w:rFonts w:cs="Times New Roman"/>
                <w:sz w:val="17"/>
              </w:rPr>
              <w:t>Freedman–Lane permutation (4,000 permutations)</w:t>
            </w:r>
          </w:p>
        </w:tc>
        <w:tc>
          <w:tcPr>
            <w:tcW w:w="680" w:type="dxa"/>
          </w:tcPr>
          <w:p w14:paraId="5799A59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3C732AC3" w14:textId="77777777" w:rsidR="008A161E" w:rsidRPr="00E5130F" w:rsidRDefault="00292197">
            <w:pPr>
              <w:spacing w:before="20" w:after="20" w:line="240" w:lineRule="auto"/>
              <w:jc w:val="center"/>
              <w:rPr>
                <w:rFonts w:cs="Times New Roman"/>
              </w:rPr>
            </w:pPr>
            <w:r>
              <w:rPr>
                <w:rFonts w:cs="Times New Roman"/>
                <w:sz w:val="17"/>
              </w:rPr>
              <w:t>F = 23.2</w:t>
            </w:r>
          </w:p>
        </w:tc>
        <w:tc>
          <w:tcPr>
            <w:tcW w:w="964" w:type="dxa"/>
          </w:tcPr>
          <w:p w14:paraId="293C538F" w14:textId="77777777" w:rsidR="008A161E" w:rsidRPr="00E5130F" w:rsidRDefault="00292197">
            <w:pPr>
              <w:spacing w:before="20" w:after="20" w:line="240" w:lineRule="auto"/>
              <w:jc w:val="center"/>
              <w:rPr>
                <w:rFonts w:cs="Times New Roman"/>
              </w:rPr>
            </w:pPr>
            <w:r>
              <w:rPr>
                <w:rFonts w:cs="Times New Roman"/>
                <w:sz w:val="17"/>
              </w:rPr>
              <w:t>0.00025</w:t>
            </w:r>
          </w:p>
        </w:tc>
        <w:tc>
          <w:tcPr>
            <w:tcW w:w="1928" w:type="dxa"/>
          </w:tcPr>
          <w:p w14:paraId="0A5E4AD4" w14:textId="77777777" w:rsidR="008A161E" w:rsidRPr="00E5130F" w:rsidRDefault="00292197">
            <w:pPr>
              <w:spacing w:before="20" w:after="20" w:line="240" w:lineRule="auto"/>
              <w:jc w:val="center"/>
              <w:rPr>
                <w:rFonts w:cs="Times New Roman"/>
              </w:rPr>
            </w:pPr>
            <w:r>
              <w:rPr>
                <w:rFonts w:cs="Times New Roman"/>
                <w:sz w:val="17"/>
              </w:rPr>
              <w:t>F = 18.0</w:t>
            </w:r>
          </w:p>
        </w:tc>
        <w:tc>
          <w:tcPr>
            <w:tcW w:w="964" w:type="dxa"/>
          </w:tcPr>
          <w:p w14:paraId="5E694B21" w14:textId="77777777" w:rsidR="008A161E" w:rsidRPr="00E5130F" w:rsidRDefault="00292197">
            <w:pPr>
              <w:spacing w:before="20" w:after="20" w:line="240" w:lineRule="auto"/>
              <w:jc w:val="center"/>
              <w:rPr>
                <w:rFonts w:cs="Times New Roman"/>
              </w:rPr>
            </w:pPr>
            <w:r>
              <w:rPr>
                <w:rFonts w:cs="Times New Roman"/>
                <w:sz w:val="17"/>
              </w:rPr>
              <w:t>0.00025</w:t>
            </w:r>
          </w:p>
        </w:tc>
      </w:tr>
      <w:tr w:rsidR="008A161E" w:rsidRPr="00E5130F" w14:paraId="6810F91C" w14:textId="77777777">
        <w:trPr>
          <w:cantSplit/>
          <w:jc w:val="center"/>
        </w:trPr>
        <w:tc>
          <w:tcPr>
            <w:tcW w:w="3402" w:type="dxa"/>
          </w:tcPr>
          <w:p w14:paraId="69FAD437" w14:textId="77777777" w:rsidR="008A161E" w:rsidRPr="00E5130F" w:rsidRDefault="00292197">
            <w:pPr>
              <w:spacing w:before="20" w:after="20" w:line="240" w:lineRule="auto"/>
              <w:rPr>
                <w:rFonts w:cs="Times New Roman"/>
              </w:rPr>
            </w:pPr>
            <w:r>
              <w:rPr>
                <w:rFonts w:cs="Times New Roman"/>
                <w:sz w:val="17"/>
              </w:rPr>
              <w:t>HC3 Wald test</w:t>
            </w:r>
          </w:p>
        </w:tc>
        <w:tc>
          <w:tcPr>
            <w:tcW w:w="680" w:type="dxa"/>
          </w:tcPr>
          <w:p w14:paraId="56AC367E"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27B36AEC" w14:textId="77777777" w:rsidR="008A161E" w:rsidRPr="00E5130F" w:rsidRDefault="00292197">
            <w:pPr>
              <w:spacing w:before="20" w:after="20" w:line="240" w:lineRule="auto"/>
              <w:jc w:val="center"/>
              <w:rPr>
                <w:rFonts w:cs="Times New Roman"/>
              </w:rPr>
            </w:pPr>
            <w:r>
              <w:rPr>
                <w:rFonts w:cs="Times New Roman"/>
                <w:sz w:val="17"/>
              </w:rPr>
              <w:t>χ²(4) = 39.5</w:t>
            </w:r>
          </w:p>
        </w:tc>
        <w:tc>
          <w:tcPr>
            <w:tcW w:w="964" w:type="dxa"/>
          </w:tcPr>
          <w:p w14:paraId="2919AFD6"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97B5EE3" w14:textId="77777777" w:rsidR="008A161E" w:rsidRPr="00E5130F" w:rsidRDefault="00292197">
            <w:pPr>
              <w:spacing w:before="20" w:after="20" w:line="240" w:lineRule="auto"/>
              <w:jc w:val="center"/>
              <w:rPr>
                <w:rFonts w:cs="Times New Roman"/>
              </w:rPr>
            </w:pPr>
            <w:r>
              <w:rPr>
                <w:rFonts w:cs="Times New Roman"/>
                <w:sz w:val="17"/>
              </w:rPr>
              <w:t>χ²(4) = 33.4</w:t>
            </w:r>
          </w:p>
        </w:tc>
        <w:tc>
          <w:tcPr>
            <w:tcW w:w="964" w:type="dxa"/>
          </w:tcPr>
          <w:p w14:paraId="6CF4028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7489A778" w14:textId="77777777">
        <w:trPr>
          <w:cantSplit/>
          <w:jc w:val="center"/>
        </w:trPr>
        <w:tc>
          <w:tcPr>
            <w:tcW w:w="3402" w:type="dxa"/>
          </w:tcPr>
          <w:p w14:paraId="6E3196E3" w14:textId="77777777" w:rsidR="008A161E" w:rsidRPr="00E5130F" w:rsidRDefault="00292197">
            <w:pPr>
              <w:spacing w:before="20" w:after="20" w:line="240" w:lineRule="auto"/>
              <w:rPr>
                <w:rFonts w:cs="Times New Roman"/>
              </w:rPr>
            </w:pPr>
            <w:r>
              <w:rPr>
                <w:rFonts w:cs="Times New Roman"/>
                <w:sz w:val="17"/>
              </w:rPr>
              <w:t>Square-root transform of τ</w:t>
            </w:r>
          </w:p>
        </w:tc>
        <w:tc>
          <w:tcPr>
            <w:tcW w:w="680" w:type="dxa"/>
          </w:tcPr>
          <w:p w14:paraId="7F767BFF"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7F7FD773" w14:textId="77777777" w:rsidR="008A161E" w:rsidRPr="00E5130F" w:rsidRDefault="00292197">
            <w:pPr>
              <w:spacing w:before="20" w:after="20" w:line="240" w:lineRule="auto"/>
              <w:jc w:val="center"/>
              <w:rPr>
                <w:rFonts w:cs="Times New Roman"/>
              </w:rPr>
            </w:pPr>
            <w:r>
              <w:rPr>
                <w:rFonts w:cs="Times New Roman"/>
                <w:sz w:val="17"/>
              </w:rPr>
              <w:t>F(4, 108) = 11.3</w:t>
            </w:r>
          </w:p>
        </w:tc>
        <w:tc>
          <w:tcPr>
            <w:tcW w:w="964" w:type="dxa"/>
          </w:tcPr>
          <w:p w14:paraId="667953AE"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78C329F" w14:textId="77777777" w:rsidR="008A161E" w:rsidRPr="00E5130F" w:rsidRDefault="00292197">
            <w:pPr>
              <w:spacing w:before="20" w:after="20" w:line="240" w:lineRule="auto"/>
              <w:jc w:val="center"/>
              <w:rPr>
                <w:rFonts w:cs="Times New Roman"/>
              </w:rPr>
            </w:pPr>
            <w:r>
              <w:rPr>
                <w:rFonts w:cs="Times New Roman"/>
                <w:sz w:val="17"/>
              </w:rPr>
              <w:t>F(4, 108) = 6.9</w:t>
            </w:r>
          </w:p>
        </w:tc>
        <w:tc>
          <w:tcPr>
            <w:tcW w:w="964" w:type="dxa"/>
          </w:tcPr>
          <w:p w14:paraId="387ED3A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0B08B912" w14:textId="77777777">
        <w:trPr>
          <w:cantSplit/>
          <w:jc w:val="center"/>
        </w:trPr>
        <w:tc>
          <w:tcPr>
            <w:tcW w:w="3402" w:type="dxa"/>
          </w:tcPr>
          <w:p w14:paraId="5FEA9A95" w14:textId="77777777" w:rsidR="008A161E" w:rsidRPr="00E5130F" w:rsidRDefault="00292197">
            <w:pPr>
              <w:spacing w:before="20" w:after="20" w:line="240" w:lineRule="auto"/>
              <w:rPr>
                <w:rFonts w:cs="Times New Roman"/>
              </w:rPr>
            </w:pPr>
            <w:r>
              <w:rPr>
                <w:rFonts w:cs="Times New Roman"/>
                <w:sz w:val="17"/>
              </w:rPr>
              <w:t>log(τ + 0.1) transform</w:t>
            </w:r>
          </w:p>
        </w:tc>
        <w:tc>
          <w:tcPr>
            <w:tcW w:w="680" w:type="dxa"/>
          </w:tcPr>
          <w:p w14:paraId="463926D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1994B2DF" w14:textId="77777777" w:rsidR="008A161E" w:rsidRPr="00E5130F" w:rsidRDefault="00292197">
            <w:pPr>
              <w:spacing w:before="20" w:after="20" w:line="240" w:lineRule="auto"/>
              <w:jc w:val="center"/>
              <w:rPr>
                <w:rFonts w:cs="Times New Roman"/>
              </w:rPr>
            </w:pPr>
            <w:r>
              <w:rPr>
                <w:rFonts w:cs="Times New Roman"/>
                <w:sz w:val="17"/>
              </w:rPr>
              <w:t>F(4, 108) = 8.3</w:t>
            </w:r>
          </w:p>
        </w:tc>
        <w:tc>
          <w:tcPr>
            <w:tcW w:w="964" w:type="dxa"/>
          </w:tcPr>
          <w:p w14:paraId="789ECC88"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7F196E18" w14:textId="77777777" w:rsidR="008A161E" w:rsidRPr="00E5130F" w:rsidRDefault="00292197">
            <w:pPr>
              <w:spacing w:before="20" w:after="20" w:line="240" w:lineRule="auto"/>
              <w:jc w:val="center"/>
              <w:rPr>
                <w:rFonts w:cs="Times New Roman"/>
              </w:rPr>
            </w:pPr>
            <w:r>
              <w:rPr>
                <w:rFonts w:cs="Times New Roman"/>
                <w:sz w:val="17"/>
              </w:rPr>
              <w:t>F(4, 108) = 3.8</w:t>
            </w:r>
          </w:p>
        </w:tc>
        <w:tc>
          <w:tcPr>
            <w:tcW w:w="964" w:type="dxa"/>
          </w:tcPr>
          <w:p w14:paraId="0DA1961E" w14:textId="77777777" w:rsidR="008A161E" w:rsidRPr="00E5130F" w:rsidRDefault="00292197">
            <w:pPr>
              <w:spacing w:before="20" w:after="20" w:line="240" w:lineRule="auto"/>
              <w:jc w:val="center"/>
              <w:rPr>
                <w:rFonts w:cs="Times New Roman"/>
              </w:rPr>
            </w:pPr>
            <w:r>
              <w:rPr>
                <w:rFonts w:cs="Times New Roman"/>
                <w:sz w:val="17"/>
              </w:rPr>
              <w:t>0.007</w:t>
            </w:r>
          </w:p>
        </w:tc>
      </w:tr>
      <w:tr w:rsidR="008A161E" w:rsidRPr="00E5130F" w14:paraId="032EA05D" w14:textId="77777777">
        <w:trPr>
          <w:cantSplit/>
          <w:jc w:val="center"/>
        </w:trPr>
        <w:tc>
          <w:tcPr>
            <w:tcW w:w="3402" w:type="dxa"/>
          </w:tcPr>
          <w:p w14:paraId="68B0958B" w14:textId="77777777" w:rsidR="008A161E" w:rsidRPr="00E5130F" w:rsidRDefault="00292197">
            <w:pPr>
              <w:spacing w:before="20" w:after="20" w:line="240" w:lineRule="auto"/>
              <w:rPr>
                <w:rFonts w:cs="Times New Roman"/>
              </w:rPr>
            </w:pPr>
            <w:r>
              <w:rPr>
                <w:rFonts w:cs="Times New Roman"/>
                <w:sz w:val="17"/>
              </w:rPr>
              <w:t>Rank transform of τ</w:t>
            </w:r>
          </w:p>
        </w:tc>
        <w:tc>
          <w:tcPr>
            <w:tcW w:w="680" w:type="dxa"/>
          </w:tcPr>
          <w:p w14:paraId="5965E391"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34D804FF" w14:textId="77777777" w:rsidR="008A161E" w:rsidRPr="00E5130F" w:rsidRDefault="00292197">
            <w:pPr>
              <w:spacing w:before="20" w:after="20" w:line="240" w:lineRule="auto"/>
              <w:jc w:val="center"/>
              <w:rPr>
                <w:rFonts w:cs="Times New Roman"/>
              </w:rPr>
            </w:pPr>
            <w:r>
              <w:rPr>
                <w:rFonts w:cs="Times New Roman"/>
                <w:sz w:val="17"/>
              </w:rPr>
              <w:t>F(4, 108) = 5.5</w:t>
            </w:r>
          </w:p>
        </w:tc>
        <w:tc>
          <w:tcPr>
            <w:tcW w:w="964" w:type="dxa"/>
          </w:tcPr>
          <w:p w14:paraId="5E4483E0"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05840F08" w14:textId="77777777" w:rsidR="008A161E" w:rsidRPr="00E5130F" w:rsidRDefault="00292197">
            <w:pPr>
              <w:spacing w:before="20" w:after="20" w:line="240" w:lineRule="auto"/>
              <w:jc w:val="center"/>
              <w:rPr>
                <w:rFonts w:cs="Times New Roman"/>
              </w:rPr>
            </w:pPr>
            <w:r>
              <w:rPr>
                <w:rFonts w:cs="Times New Roman"/>
                <w:sz w:val="17"/>
              </w:rPr>
              <w:t>F(4, 108) = 1.8</w:t>
            </w:r>
          </w:p>
        </w:tc>
        <w:tc>
          <w:tcPr>
            <w:tcW w:w="964" w:type="dxa"/>
          </w:tcPr>
          <w:p w14:paraId="3641538A" w14:textId="77777777" w:rsidR="008A161E" w:rsidRPr="00E5130F" w:rsidRDefault="00292197">
            <w:pPr>
              <w:spacing w:before="20" w:after="20" w:line="240" w:lineRule="auto"/>
              <w:jc w:val="center"/>
              <w:rPr>
                <w:rFonts w:cs="Times New Roman"/>
              </w:rPr>
            </w:pPr>
            <w:r>
              <w:rPr>
                <w:rFonts w:cs="Times New Roman"/>
                <w:sz w:val="17"/>
              </w:rPr>
              <w:t>0.14</w:t>
            </w:r>
          </w:p>
        </w:tc>
      </w:tr>
      <w:tr w:rsidR="008A161E" w:rsidRPr="00E5130F" w14:paraId="2834ED1C" w14:textId="77777777">
        <w:trPr>
          <w:cantSplit/>
          <w:jc w:val="center"/>
        </w:trPr>
        <w:tc>
          <w:tcPr>
            <w:tcW w:w="3402" w:type="dxa"/>
          </w:tcPr>
          <w:p w14:paraId="2ECAD159" w14:textId="77777777" w:rsidR="008A161E" w:rsidRPr="00E5130F" w:rsidRDefault="00292197">
            <w:pPr>
              <w:spacing w:before="20" w:after="20" w:line="240" w:lineRule="auto"/>
              <w:rPr>
                <w:rFonts w:cs="Times New Roman"/>
              </w:rPr>
            </w:pPr>
            <w:r>
              <w:rPr>
                <w:rFonts w:cs="Times New Roman"/>
                <w:sz w:val="17"/>
              </w:rPr>
              <w:t>First four specimens of each group</w:t>
            </w:r>
          </w:p>
        </w:tc>
        <w:tc>
          <w:tcPr>
            <w:tcW w:w="680" w:type="dxa"/>
          </w:tcPr>
          <w:p w14:paraId="35CE1AB4" w14:textId="77777777" w:rsidR="008A161E" w:rsidRPr="00E5130F" w:rsidRDefault="00292197">
            <w:pPr>
              <w:spacing w:before="20" w:after="20" w:line="240" w:lineRule="auto"/>
              <w:jc w:val="center"/>
              <w:rPr>
                <w:rFonts w:cs="Times New Roman"/>
              </w:rPr>
            </w:pPr>
            <w:r>
              <w:rPr>
                <w:rFonts w:cs="Times New Roman"/>
                <w:sz w:val="17"/>
              </w:rPr>
              <w:t>108</w:t>
            </w:r>
          </w:p>
        </w:tc>
        <w:tc>
          <w:tcPr>
            <w:tcW w:w="1928" w:type="dxa"/>
          </w:tcPr>
          <w:p w14:paraId="3EE32DED" w14:textId="77777777" w:rsidR="008A161E" w:rsidRPr="00E5130F" w:rsidRDefault="00292197">
            <w:pPr>
              <w:spacing w:before="20" w:after="20" w:line="240" w:lineRule="auto"/>
              <w:jc w:val="center"/>
              <w:rPr>
                <w:rFonts w:cs="Times New Roman"/>
              </w:rPr>
            </w:pPr>
            <w:r>
              <w:rPr>
                <w:rFonts w:cs="Times New Roman"/>
                <w:sz w:val="17"/>
              </w:rPr>
              <w:t>F(4, 81) = 14.3</w:t>
            </w:r>
          </w:p>
        </w:tc>
        <w:tc>
          <w:tcPr>
            <w:tcW w:w="964" w:type="dxa"/>
          </w:tcPr>
          <w:p w14:paraId="2C65C254"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6DCD333" w14:textId="77777777" w:rsidR="008A161E" w:rsidRPr="00E5130F" w:rsidRDefault="00292197">
            <w:pPr>
              <w:spacing w:before="20" w:after="20" w:line="240" w:lineRule="auto"/>
              <w:jc w:val="center"/>
              <w:rPr>
                <w:rFonts w:cs="Times New Roman"/>
              </w:rPr>
            </w:pPr>
            <w:r>
              <w:rPr>
                <w:rFonts w:cs="Times New Roman"/>
                <w:sz w:val="17"/>
              </w:rPr>
              <w:t>F(4, 81) = 11.5</w:t>
            </w:r>
          </w:p>
        </w:tc>
        <w:tc>
          <w:tcPr>
            <w:tcW w:w="964" w:type="dxa"/>
          </w:tcPr>
          <w:p w14:paraId="709F3EB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174A4C6A" w14:textId="77777777">
        <w:trPr>
          <w:cantSplit/>
          <w:jc w:val="center"/>
        </w:trPr>
        <w:tc>
          <w:tcPr>
            <w:tcW w:w="3402" w:type="dxa"/>
          </w:tcPr>
          <w:p w14:paraId="117918BA" w14:textId="77777777" w:rsidR="008A161E" w:rsidRPr="00E5130F" w:rsidRDefault="00292197">
            <w:pPr>
              <w:spacing w:before="20" w:after="20" w:line="240" w:lineRule="auto"/>
              <w:rPr>
                <w:rFonts w:cs="Times New Roman"/>
              </w:rPr>
            </w:pPr>
            <w:r>
              <w:rPr>
                <w:rFonts w:cs="Times New Roman"/>
                <w:sz w:val="17"/>
              </w:rPr>
              <w:t>Split-group representative specimen excluded</w:t>
            </w:r>
          </w:p>
        </w:tc>
        <w:tc>
          <w:tcPr>
            <w:tcW w:w="680" w:type="dxa"/>
          </w:tcPr>
          <w:p w14:paraId="6DB64AF8" w14:textId="77777777" w:rsidR="008A161E" w:rsidRPr="00E5130F" w:rsidRDefault="00292197">
            <w:pPr>
              <w:spacing w:before="20" w:after="20" w:line="240" w:lineRule="auto"/>
              <w:jc w:val="center"/>
              <w:rPr>
                <w:rFonts w:cs="Times New Roman"/>
              </w:rPr>
            </w:pPr>
            <w:r>
              <w:rPr>
                <w:rFonts w:cs="Times New Roman"/>
                <w:sz w:val="17"/>
              </w:rPr>
              <w:t>134</w:t>
            </w:r>
          </w:p>
        </w:tc>
        <w:tc>
          <w:tcPr>
            <w:tcW w:w="1928" w:type="dxa"/>
          </w:tcPr>
          <w:p w14:paraId="0566FD2A" w14:textId="77777777" w:rsidR="008A161E" w:rsidRPr="00E5130F" w:rsidRDefault="00292197">
            <w:pPr>
              <w:spacing w:before="20" w:after="20" w:line="240" w:lineRule="auto"/>
              <w:jc w:val="center"/>
              <w:rPr>
                <w:rFonts w:cs="Times New Roman"/>
              </w:rPr>
            </w:pPr>
            <w:r>
              <w:rPr>
                <w:rFonts w:cs="Times New Roman"/>
                <w:sz w:val="17"/>
              </w:rPr>
              <w:t>F(4, 107) = 22.8</w:t>
            </w:r>
          </w:p>
        </w:tc>
        <w:tc>
          <w:tcPr>
            <w:tcW w:w="964" w:type="dxa"/>
          </w:tcPr>
          <w:p w14:paraId="5B0AEB7B"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4CF8A281" w14:textId="77777777" w:rsidR="008A161E" w:rsidRPr="00E5130F" w:rsidRDefault="00292197">
            <w:pPr>
              <w:spacing w:before="20" w:after="20" w:line="240" w:lineRule="auto"/>
              <w:jc w:val="center"/>
              <w:rPr>
                <w:rFonts w:cs="Times New Roman"/>
              </w:rPr>
            </w:pPr>
            <w:r>
              <w:rPr>
                <w:rFonts w:cs="Times New Roman"/>
                <w:sz w:val="17"/>
              </w:rPr>
              <w:t>F(4, 107) = 17.7</w:t>
            </w:r>
          </w:p>
        </w:tc>
        <w:tc>
          <w:tcPr>
            <w:tcW w:w="964" w:type="dxa"/>
          </w:tcPr>
          <w:p w14:paraId="797EFA03"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7E4AD90" w14:textId="77777777">
        <w:trPr>
          <w:cantSplit/>
          <w:jc w:val="center"/>
        </w:trPr>
        <w:tc>
          <w:tcPr>
            <w:tcW w:w="3402" w:type="dxa"/>
          </w:tcPr>
          <w:p w14:paraId="186233C9" w14:textId="77777777" w:rsidR="008A161E" w:rsidRPr="00E5130F" w:rsidRDefault="00292197">
            <w:pPr>
              <w:spacing w:before="20" w:after="20" w:line="240" w:lineRule="auto"/>
              <w:rPr>
                <w:rFonts w:cs="Times New Roman"/>
              </w:rPr>
            </w:pPr>
            <w:r>
              <w:rPr>
                <w:rFonts w:cs="Times New Roman"/>
                <w:sz w:val="17"/>
              </w:rPr>
              <w:t>Epoxy and grout only</w:t>
            </w:r>
          </w:p>
        </w:tc>
        <w:tc>
          <w:tcPr>
            <w:tcW w:w="680" w:type="dxa"/>
          </w:tcPr>
          <w:p w14:paraId="0A695F1E" w14:textId="77777777" w:rsidR="008A161E" w:rsidRPr="00E5130F" w:rsidRDefault="00292197">
            <w:pPr>
              <w:spacing w:before="20" w:after="20" w:line="240" w:lineRule="auto"/>
              <w:jc w:val="center"/>
              <w:rPr>
                <w:rFonts w:cs="Times New Roman"/>
              </w:rPr>
            </w:pPr>
            <w:r>
              <w:rPr>
                <w:rFonts w:cs="Times New Roman"/>
                <w:sz w:val="17"/>
              </w:rPr>
              <w:t>90</w:t>
            </w:r>
          </w:p>
        </w:tc>
        <w:tc>
          <w:tcPr>
            <w:tcW w:w="1928" w:type="dxa"/>
          </w:tcPr>
          <w:p w14:paraId="0772C51D" w14:textId="77777777" w:rsidR="008A161E" w:rsidRPr="00E5130F" w:rsidRDefault="00292197">
            <w:pPr>
              <w:spacing w:before="20" w:after="20" w:line="240" w:lineRule="auto"/>
              <w:jc w:val="center"/>
              <w:rPr>
                <w:rFonts w:cs="Times New Roman"/>
              </w:rPr>
            </w:pPr>
            <w:r>
              <w:rPr>
                <w:rFonts w:cs="Times New Roman"/>
                <w:sz w:val="17"/>
              </w:rPr>
              <w:t>F(2, 84) = 9.9</w:t>
            </w:r>
          </w:p>
        </w:tc>
        <w:tc>
          <w:tcPr>
            <w:tcW w:w="964" w:type="dxa"/>
          </w:tcPr>
          <w:p w14:paraId="59009A63"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072FB24B" w14:textId="77777777" w:rsidR="008A161E" w:rsidRPr="00E5130F" w:rsidRDefault="00292197">
            <w:pPr>
              <w:spacing w:before="20" w:after="20" w:line="240" w:lineRule="auto"/>
              <w:jc w:val="center"/>
              <w:rPr>
                <w:rFonts w:cs="Times New Roman"/>
              </w:rPr>
            </w:pPr>
            <w:r>
              <w:rPr>
                <w:rFonts w:cs="Times New Roman"/>
                <w:sz w:val="17"/>
              </w:rPr>
              <w:t>–</w:t>
            </w:r>
          </w:p>
        </w:tc>
        <w:tc>
          <w:tcPr>
            <w:tcW w:w="964" w:type="dxa"/>
          </w:tcPr>
          <w:p w14:paraId="4BD7910E" w14:textId="77777777" w:rsidR="008A161E" w:rsidRPr="00E5130F" w:rsidRDefault="00292197">
            <w:pPr>
              <w:spacing w:before="20" w:after="20" w:line="240" w:lineRule="auto"/>
              <w:jc w:val="center"/>
              <w:rPr>
                <w:rFonts w:cs="Times New Roman"/>
              </w:rPr>
            </w:pPr>
            <w:r>
              <w:rPr>
                <w:rFonts w:cs="Times New Roman"/>
                <w:sz w:val="17"/>
              </w:rPr>
              <w:t>–</w:t>
            </w:r>
          </w:p>
        </w:tc>
      </w:tr>
      <w:tr w:rsidR="008A161E" w:rsidRPr="00E5130F" w14:paraId="63F6C8BE" w14:textId="77777777">
        <w:trPr>
          <w:cantSplit/>
          <w:jc w:val="center"/>
        </w:trPr>
        <w:tc>
          <w:tcPr>
            <w:tcW w:w="3402" w:type="dxa"/>
            <w:tcBorders>
              <w:bottom w:val="single" w:sz="12" w:space="0" w:color="000000"/>
            </w:tcBorders>
          </w:tcPr>
          <w:p w14:paraId="0AE3413C" w14:textId="77777777" w:rsidR="008A161E" w:rsidRPr="00E5130F" w:rsidRDefault="00292197">
            <w:pPr>
              <w:spacing w:before="20" w:after="20" w:line="240" w:lineRule="auto"/>
              <w:rPr>
                <w:rFonts w:cs="Times New Roman"/>
              </w:rPr>
            </w:pPr>
            <w:r>
              <w:rPr>
                <w:rFonts w:cs="Times New Roman"/>
                <w:sz w:val="17"/>
              </w:rPr>
              <w:t>Epoxy and grout only, zero-load specimens excluded</w:t>
            </w:r>
          </w:p>
        </w:tc>
        <w:tc>
          <w:tcPr>
            <w:tcW w:w="680" w:type="dxa"/>
            <w:tcBorders>
              <w:bottom w:val="single" w:sz="12" w:space="0" w:color="000000"/>
            </w:tcBorders>
          </w:tcPr>
          <w:p w14:paraId="4B4A5F0E" w14:textId="77777777" w:rsidR="008A161E" w:rsidRPr="00E5130F" w:rsidRDefault="00292197">
            <w:pPr>
              <w:spacing w:before="20" w:after="20" w:line="240" w:lineRule="auto"/>
              <w:jc w:val="center"/>
              <w:rPr>
                <w:rFonts w:cs="Times New Roman"/>
              </w:rPr>
            </w:pPr>
            <w:r>
              <w:rPr>
                <w:rFonts w:cs="Times New Roman"/>
                <w:sz w:val="17"/>
              </w:rPr>
              <w:t>68</w:t>
            </w:r>
          </w:p>
        </w:tc>
        <w:tc>
          <w:tcPr>
            <w:tcW w:w="1928" w:type="dxa"/>
            <w:tcBorders>
              <w:bottom w:val="single" w:sz="12" w:space="0" w:color="000000"/>
            </w:tcBorders>
          </w:tcPr>
          <w:p w14:paraId="7F2D8821" w14:textId="77777777" w:rsidR="008A161E" w:rsidRPr="00E5130F" w:rsidRDefault="00292197">
            <w:pPr>
              <w:spacing w:before="20" w:after="20" w:line="240" w:lineRule="auto"/>
              <w:jc w:val="center"/>
              <w:rPr>
                <w:rFonts w:cs="Times New Roman"/>
              </w:rPr>
            </w:pPr>
            <w:r>
              <w:rPr>
                <w:rFonts w:cs="Times New Roman"/>
                <w:sz w:val="17"/>
              </w:rPr>
              <w:t>F(2, 62) = 9.7</w:t>
            </w:r>
          </w:p>
        </w:tc>
        <w:tc>
          <w:tcPr>
            <w:tcW w:w="964" w:type="dxa"/>
            <w:tcBorders>
              <w:bottom w:val="single" w:sz="12" w:space="0" w:color="000000"/>
            </w:tcBorders>
          </w:tcPr>
          <w:p w14:paraId="10CC5759"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Borders>
              <w:bottom w:val="single" w:sz="12" w:space="0" w:color="000000"/>
            </w:tcBorders>
          </w:tcPr>
          <w:p w14:paraId="0A3FA077" w14:textId="77777777" w:rsidR="008A161E" w:rsidRPr="00E5130F" w:rsidRDefault="00292197">
            <w:pPr>
              <w:spacing w:before="20" w:after="20" w:line="240" w:lineRule="auto"/>
              <w:jc w:val="center"/>
              <w:rPr>
                <w:rFonts w:cs="Times New Roman"/>
              </w:rPr>
            </w:pPr>
            <w:r>
              <w:rPr>
                <w:rFonts w:cs="Times New Roman"/>
                <w:sz w:val="17"/>
              </w:rPr>
              <w:t>–</w:t>
            </w:r>
          </w:p>
        </w:tc>
        <w:tc>
          <w:tcPr>
            <w:tcW w:w="964" w:type="dxa"/>
            <w:tcBorders>
              <w:bottom w:val="single" w:sz="12" w:space="0" w:color="000000"/>
            </w:tcBorders>
          </w:tcPr>
          <w:p w14:paraId="45FBB25F" w14:textId="77777777" w:rsidR="008A161E" w:rsidRPr="00E5130F" w:rsidRDefault="00292197">
            <w:pPr>
              <w:spacing w:before="20" w:after="20" w:line="240" w:lineRule="auto"/>
              <w:jc w:val="center"/>
              <w:rPr>
                <w:rFonts w:cs="Times New Roman"/>
              </w:rPr>
            </w:pPr>
            <w:r>
              <w:rPr>
                <w:rFonts w:cs="Times New Roman"/>
                <w:sz w:val="17"/>
              </w:rPr>
              <w:t>–</w:t>
            </w:r>
          </w:p>
        </w:tc>
      </w:tr>
    </w:tbl>
    <w:p w14:paraId="0D7FFFE3" w14:textId="77777777" w:rsidR="008A161E" w:rsidRPr="00E5130F" w:rsidRDefault="00292197">
      <w:pPr>
        <w:spacing w:after="40" w:line="252" w:lineRule="auto"/>
        <w:jc w:val="both"/>
        <w:rPr>
          <w:rFonts w:cs="Times New Roman"/>
        </w:rPr>
      </w:pPr>
      <w:r>
        <w:rPr>
          <w:rFonts w:cs="Times New Roman"/>
          <w:sz w:val="17"/>
        </w:rPr>
        <w:t>The smallest attainable permutation p value with 4,000 permutations is 0.00025.</w:t>
      </w:r>
    </w:p>
    <w:p w14:paraId="0288594C" w14:textId="77777777" w:rsidR="008A161E" w:rsidRPr="00E5130F" w:rsidRDefault="008A161E">
      <w:pPr>
        <w:spacing w:after="80" w:line="144" w:lineRule="auto"/>
        <w:rPr>
          <w:rFonts w:cs="Times New Roman"/>
        </w:rPr>
      </w:pPr>
    </w:p>
    <w:p w14:paraId="43D66411"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4D806A6C" wp14:editId="527F8FDE">
            <wp:extent cx="5760720" cy="2174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teraction.png"/>
                    <pic:cNvPicPr/>
                  </pic:nvPicPr>
                  <pic:blipFill>
                    <a:blip r:embed="rId12"/>
                    <a:stretch>
                      <a:fillRect/>
                    </a:stretch>
                  </pic:blipFill>
                  <pic:spPr>
                    <a:xfrm>
                      <a:off x="0" y="0"/>
                      <a:ext cx="5760720" cy="2174145"/>
                    </a:xfrm>
                    <a:prstGeom prst="rect">
                      <a:avLst/>
                    </a:prstGeom>
                  </pic:spPr>
                </pic:pic>
              </a:graphicData>
            </a:graphic>
          </wp:inline>
        </w:drawing>
      </w:r>
    </w:p>
    <w:p w14:paraId="12C9C782" w14:textId="77777777" w:rsidR="008A161E" w:rsidRPr="00E5130F" w:rsidRDefault="00292197">
      <w:pPr>
        <w:spacing w:after="200" w:line="264" w:lineRule="auto"/>
        <w:jc w:val="both"/>
        <w:rPr>
          <w:rFonts w:cs="Times New Roman"/>
        </w:rPr>
      </w:pPr>
      <w:r>
        <w:rPr>
          <w:rFonts w:cs="Times New Roman"/>
          <w:b/>
          <w:sz w:val="19"/>
        </w:rPr>
        <w:t>Fig. 4.</w:t>
      </w:r>
      <w:r>
        <w:rPr>
          <w:rFonts w:cs="Times New Roman"/>
          <w:sz w:val="19"/>
        </w:rPr>
        <w:t xml:space="preserve"> Dependence of bond stress on agent, strength, and diameter in the plain-bar series. (a) Mean τ with 95% confidence intervals by agent and nominal strength (n = 15 per point). (b) Mean τ with 95% confidence intervals by agent and bar diameter (n = 15 per point). (c) Share of specimens that recorded zero load, by agent and strength (n = 15 per bar). Bar colour and hatching in (c) follow the agent legend in (a): epoxy, oblique lines; grout, dots; mortar, cross-hatching.</w:t>
      </w:r>
    </w:p>
    <w:p w14:paraId="61F77CD9" w14:textId="77777777" w:rsidR="008A161E" w:rsidRPr="00E5130F" w:rsidRDefault="00292197">
      <w:pPr>
        <w:pStyle w:val="Heading2"/>
      </w:pPr>
      <w:r>
        <w:t>3.3 Effect of strength and diameter within each agent</w:t>
      </w:r>
    </w:p>
    <w:p w14:paraId="6E7D7AA1" w14:textId="77777777" w:rsidR="008A161E" w:rsidRPr="00E5130F" w:rsidRDefault="00292197">
      <w:pPr>
        <w:ind w:firstLine="425"/>
        <w:jc w:val="both"/>
        <w:rPr>
          <w:rFonts w:cs="Times New Roman"/>
        </w:rPr>
      </w:pPr>
      <w:r>
        <w:rPr>
          <w:rFonts w:cs="Times New Roman"/>
        </w:rPr>
        <w:t xml:space="preserve">Epoxy bond stress increased across nominal levels (Fig. 4a; Spearman ρ = 0.51, p &lt; 0.001; Kruskal–Wallis p = 0.003). Grout showed no detectable trend (ρ = −0.07, p = 0.64). Mortar means remained 0.00–0.04 MPa despite a weak rank association (ρ = 0.34, p = 0.02).</w:t>
      </w:r>
    </w:p>
    <w:p w14:paraId="5ED65E9C" w14:textId="77777777" w:rsidR="008A161E" w:rsidRPr="00E5130F" w:rsidRDefault="00292197">
      <w:pPr>
        <w:ind w:firstLine="425"/>
        <w:jc w:val="both"/>
        <w:rPr>
          <w:rFonts w:cs="Times New Roman"/>
        </w:rPr>
      </w:pPr>
      <w:r>
        <w:rPr>
          <w:rFonts w:cs="Times New Roman"/>
        </w:rPr>
        <w:t xml:space="preserve">Epoxy means were 1.17, 1.40 and 3.06 MPa for RB6, RB9 and RB12 (ρ = 0.46, p = 0.002; Figs. 4b and 5a). Diameter trends were not detected for grout (p = 0.28) or mortar (p = 0.06). Epoxy group means varied non-monotonically across some nominal levels, so the pooled diameter association should not be treated as universal.</w:t>
      </w:r>
    </w:p>
    <w:p w14:paraId="60F864B5"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02BF214D" wp14:editId="796D3ECB">
            <wp:extent cx="5760720" cy="23530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a.png"/>
                    <pic:cNvPicPr/>
                  </pic:nvPicPr>
                  <pic:blipFill>
                    <a:blip r:embed="rId13"/>
                    <a:stretch>
                      <a:fillRect/>
                    </a:stretch>
                  </pic:blipFill>
                  <pic:spPr>
                    <a:xfrm>
                      <a:off x="0" y="0"/>
                      <a:ext cx="5760720" cy="2353026"/>
                    </a:xfrm>
                    <a:prstGeom prst="rect">
                      <a:avLst/>
                    </a:prstGeom>
                  </pic:spPr>
                </pic:pic>
              </a:graphicData>
            </a:graphic>
          </wp:inline>
        </w:drawing>
      </w:r>
    </w:p>
    <w:p w14:paraId="343C4C05" w14:textId="16D943E4" w:rsidR="008A161E" w:rsidRPr="00112216" w:rsidRDefault="00292197">
      <w:pPr>
        <w:spacing w:after="200" w:line="264" w:lineRule="auto"/>
        <w:jc w:val="both"/>
        <w:rPr>
          <w:cs/>
          <w:lang w:bidi="th-TH"/>
        </w:rPr>
      </w:pPr>
      <w:r>
        <w:rPr>
          <w:rFonts w:cs="Times New Roman"/>
          <w:b/>
          <w:sz w:val="19"/>
        </w:rPr>
        <w:t>Fig. 5.</w:t>
      </w:r>
      <w:r>
        <w:rPr>
          <w:rFonts w:cs="Times New Roman"/>
          <w:sz w:val="19"/>
        </w:rPr>
        <w:t xml:space="preserve"> Epoxy-anchored plain bars. (a) Bond stress τ and (b) nominal bar stress at peak load σ</w:t>
      </w:r>
      <w:r>
        <w:rPr>
          <w:rFonts w:cs="Times New Roman"/>
          <w:sz w:val="19"/>
          <w:vertAlign w:val="subscript"/>
        </w:rPr>
        <w:t>b</w:t>
      </w:r>
      <w:r>
        <w:rPr>
          <w:rFonts w:cs="Times New Roman"/>
          <w:sz w:val="19"/>
        </w:rPr>
        <w:t xml:space="preserve"> against bar diameter for each nominal strength (mean ± 1 SD, n = 5). The dashed lines in (b) are the yield strengths f</w:t>
      </w:r>
      <w:r>
        <w:rPr>
          <w:rFonts w:cs="Times New Roman"/>
          <w:sz w:val="19"/>
          <w:vertAlign w:val="subscript"/>
        </w:rPr>
        <w:t>y</w:t>
      </w:r>
      <w:r>
        <w:rPr>
          <w:rFonts w:cs="Times New Roman"/>
          <w:sz w:val="19"/>
        </w:rPr>
        <w:t xml:space="preserve"> measured on coupons of each bar diameter (352, 326, and 305 MPa for RB6, RB9, and RB12; Table 2)</w:t>
      </w:r>
      <w:r>
        <w:rPr>
          <w:rFonts w:hint="cs"/>
          <w:sz w:val="19"/>
          <w:cs/>
          <w:lang w:bidi="th-TH"/>
        </w:rPr>
        <w:t>.</w:t>
      </w:r>
    </w:p>
    <w:p w14:paraId="083D349C" w14:textId="77777777" w:rsidR="008A161E" w:rsidRPr="00E5130F" w:rsidRDefault="00292197">
      <w:pPr>
        <w:pStyle w:val="Heading2"/>
      </w:pPr>
      <w:r>
        <w:t>3.4 Bar stress at peak load and scaling of capacity with diameter</w:t>
      </w:r>
    </w:p>
    <w:p w14:paraId="2F180184" w14:textId="77777777" w:rsidR="008A161E" w:rsidRPr="00E5130F" w:rsidRDefault="00292197">
      <w:pPr>
        <w:ind w:firstLine="425"/>
        <w:jc w:val="both"/>
        <w:rPr>
          <w:rFonts w:cs="Times New Roman"/>
        </w:rPr>
      </w:pPr>
      <w:r>
        <w:rPr>
          <w:rFonts w:cs="Times New Roman"/>
        </w:rPr>
        <w:t xml:space="preserve">No epoxy group mean bar stress reached coupon yield strength (Fig. 5b). The highest RB6 specimen reached 350 MPa (99% of f</w:t>
      </w:r>
      <w:r>
        <w:rPr>
          <w:rFonts w:cs="Times New Roman"/>
          <w:vertAlign w:val="subscript"/>
        </w:rPr>
        <w:t xml:space="preserve">y</w:t>
      </w:r>
      <w:r>
        <w:rPr>
          <w:rFonts w:cs="Times New Roman"/>
        </w:rPr>
        <w:t xml:space="preserve">); the strongest RB12 specimen reached approximately 268 MPa (88%). RB12 at 23.5 MPa averaged 27.6 kN, approximately 80% of its coupon-based yield load. Grout and mortar maximum bar stresses were 138 and 17 MPa. Coupon comparisons indicate possible bar-capacity influence but do not verify yielding.</w:t>
      </w:r>
    </w:p>
    <w:p w14:paraId="46FEEB50" w14:textId="77777777" w:rsidR="008A161E" w:rsidRPr="00E5130F" w:rsidRDefault="00292197">
      <w:pPr>
        <w:ind w:firstLine="425"/>
        <w:jc w:val="both"/>
        <w:rPr>
          <w:rFonts w:cs="Times New Roman"/>
        </w:rPr>
      </w:pPr>
      <w:r>
        <w:rPr>
          <w:rFonts w:cs="Times New Roman"/>
        </w:rPr>
        <w:t xml:space="preserve">Positive-load epoxy observations gave a diameter exponent b = 2.12 (95% half-width 0.90; n = 39). Grout gave b = 0.38 (half-width 0.84; n = 29), compatible with both zero and one. These fits are conditional on excluding zero-load observations.</w:t>
      </w:r>
    </w:p>
    <w:p w14:paraId="3C96250B" w14:textId="77777777" w:rsidR="008A161E" w:rsidRPr="00E5130F" w:rsidRDefault="00292197">
      <w:pPr>
        <w:pStyle w:val="Heading2"/>
      </w:pPr>
      <w:r>
        <w:t>3.5 Failure modes</w:t>
      </w:r>
    </w:p>
    <w:p w14:paraId="6717EDB0" w14:textId="77777777" w:rsidR="008A161E" w:rsidRPr="00E5130F" w:rsidRDefault="00292197">
      <w:pPr>
        <w:ind w:firstLine="425"/>
        <w:jc w:val="both"/>
        <w:rPr>
          <w:rFonts w:cs="Times New Roman"/>
        </w:rPr>
      </w:pPr>
      <w:r>
        <w:rPr>
          <w:rFonts w:cs="Times New Roman"/>
        </w:rPr>
        <w:t xml:space="preserve">Representative plain-bar records (Fig. 6a) indicated pull-out in all nine epoxy groups; grout showed interface slip in six groups, slip with splitting in one and slip-out with zero recorded load in two. Mortar showed zero-recorded-load slip-out in five groups and slip within mortar in four. These are representative-specimen counts, not failure frequencies for all 135 specimens.</w:t>
      </w:r>
    </w:p>
    <w:p w14:paraId="1C0658D9"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6F0ED7F3" wp14:editId="277F6CE8">
            <wp:extent cx="5760720" cy="21972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odes.png"/>
                    <pic:cNvPicPr/>
                  </pic:nvPicPr>
                  <pic:blipFill>
                    <a:blip r:embed="rId14"/>
                    <a:stretch>
                      <a:fillRect/>
                    </a:stretch>
                  </pic:blipFill>
                  <pic:spPr>
                    <a:xfrm>
                      <a:off x="0" y="0"/>
                      <a:ext cx="5760720" cy="2197271"/>
                    </a:xfrm>
                    <a:prstGeom prst="rect">
                      <a:avLst/>
                    </a:prstGeom>
                  </pic:spPr>
                </pic:pic>
              </a:graphicData>
            </a:graphic>
          </wp:inline>
        </w:drawing>
      </w:r>
    </w:p>
    <w:p w14:paraId="3A8B437D" w14:textId="77777777" w:rsidR="008A161E" w:rsidRPr="00E5130F" w:rsidRDefault="00292197">
      <w:pPr>
        <w:spacing w:after="200" w:line="264" w:lineRule="auto"/>
        <w:jc w:val="both"/>
        <w:rPr>
          <w:rFonts w:cs="Times New Roman"/>
        </w:rPr>
      </w:pPr>
      <w:r>
        <w:rPr>
          <w:rFonts w:cs="Times New Roman"/>
          <w:b/>
          <w:sz w:val="19"/>
        </w:rPr>
        <w:t>Fig. 6.</w:t>
      </w:r>
      <w:r>
        <w:rPr>
          <w:rFonts w:cs="Times New Roman"/>
          <w:sz w:val="19"/>
        </w:rPr>
        <w:t xml:space="preserve"> Failure modes. (a) Mode recorded for each of the nine groups per agent in the plain-bar series (one representative specimen per group). (b) GFRP specimens (n = 15 per strength) that failed by splitting of the cube or by pull-out and slip.</w:t>
      </w:r>
    </w:p>
    <w:p w14:paraId="0BA8F744" w14:textId="77777777" w:rsidR="008A161E" w:rsidRPr="00E5130F" w:rsidRDefault="00292197">
      <w:pPr>
        <w:pStyle w:val="Heading2"/>
      </w:pPr>
      <w:r>
        <w:t>3.6 GFRP bars</w:t>
      </w:r>
    </w:p>
    <w:p w14:paraId="6C22B1E9" w14:textId="77777777" w:rsidR="008A161E" w:rsidRPr="00E5130F" w:rsidRDefault="00292197">
      <w:pPr>
        <w:ind w:firstLine="425"/>
        <w:jc w:val="both"/>
        <w:rPr>
          <w:rFonts w:cs="Times New Roman"/>
        </w:rPr>
      </w:pPr>
      <w:r>
        <w:rPr>
          <w:rFonts w:cs="Times New Roman"/>
        </w:rPr>
        <w:t xml:space="preserve">GFRP mean peak loads were 11.1, 14.5 and 15.3 kN at 4.9 MPa; 21.4, 20.8 and 21.7 kN at 14.7 MPa; and 17.9, 19.1 and 23.8 kN at 23.5 MPa (Table 10). Diameter exponents were 0.47 ± 0.10, 0.01 ± 0.10 and 0.41 ± 0.29 (95% half-widths; Fig. 7a). At 14.7 MPa, no diameter effect was detected (p = 0.45); this does not establish equivalence. Within-group coefficients of variation were 2.0–7.2% at 4.9 and 14.7 MPa and 5.3–18.9% at 23.5 MPa; the very low values in some groups should be checked against the original load records.</w:t>
      </w:r>
    </w:p>
    <w:p w14:paraId="0A10190E" w14:textId="77777777" w:rsidR="008A161E" w:rsidRPr="00E5130F" w:rsidRDefault="00292197">
      <w:pPr>
        <w:keepNext/>
        <w:spacing w:before="160" w:after="60" w:line="264" w:lineRule="auto"/>
        <w:rPr>
          <w:rFonts w:cs="Times New Roman"/>
        </w:rPr>
      </w:pPr>
      <w:r>
        <w:rPr>
          <w:rFonts w:cs="Times New Roman"/>
          <w:b/>
          <w:sz w:val="19"/>
        </w:rPr>
        <w:t>Table 10.</w:t>
      </w:r>
      <w:r>
        <w:rPr>
          <w:rFonts w:cs="Times New Roman"/>
          <w:sz w:val="19"/>
        </w:rPr>
        <w:t xml:space="preserve"> Cast-in GFRP bars: peak load and derived bond measures (n = 5 per group).</w:t>
      </w:r>
    </w:p>
    <w:tbl>
      <w:tblPr>
        <w:tblW w:w="0" w:type="auto"/>
        <w:jc w:val="center"/>
        <w:tblLayout w:type="fixed"/>
        <w:tblLook w:val="04A0" w:firstRow="1" w:lastRow="0" w:firstColumn="1" w:lastColumn="0" w:noHBand="0" w:noVBand="1"/>
      </w:tblPr>
      <w:tblGrid>
        <w:gridCol w:w="850"/>
        <w:gridCol w:w="1247"/>
        <w:gridCol w:w="1474"/>
        <w:gridCol w:w="964"/>
        <w:gridCol w:w="1304"/>
        <w:gridCol w:w="964"/>
        <w:gridCol w:w="850"/>
        <w:gridCol w:w="1134"/>
      </w:tblGrid>
      <w:tr w:rsidR="008A161E" w:rsidRPr="00E5130F" w14:paraId="44B07A71" w14:textId="77777777">
        <w:trPr>
          <w:cantSplit/>
          <w:tblHeader/>
          <w:jc w:val="center"/>
        </w:trPr>
        <w:tc>
          <w:tcPr>
            <w:tcW w:w="850" w:type="dxa"/>
            <w:tcBorders>
              <w:top w:val="single" w:sz="12" w:space="0" w:color="000000"/>
              <w:bottom w:val="single" w:sz="6" w:space="0" w:color="000000"/>
            </w:tcBorders>
          </w:tcPr>
          <w:p w14:paraId="269DE6A9" w14:textId="77777777" w:rsidR="008A161E" w:rsidRPr="00E5130F" w:rsidRDefault="00292197">
            <w:pPr>
              <w:spacing w:before="20" w:after="20" w:line="240" w:lineRule="auto"/>
              <w:rPr>
                <w:rFonts w:cs="Times New Roman"/>
              </w:rPr>
            </w:pPr>
            <w:r>
              <w:rPr>
                <w:rFonts w:cs="Times New Roman"/>
                <w:b/>
                <w:i/>
                <w:sz w:val="17"/>
              </w:rPr>
              <w:t>d</w:t>
            </w:r>
            <w:r>
              <w:rPr>
                <w:rFonts w:cs="Times New Roman"/>
                <w:b/>
                <w:sz w:val="17"/>
                <w:vertAlign w:val="subscript"/>
              </w:rPr>
              <w:t>b</w:t>
            </w:r>
            <w:r>
              <w:rPr>
                <w:rFonts w:cs="Times New Roman"/>
                <w:b/>
                <w:sz w:val="17"/>
              </w:rPr>
              <w:t xml:space="preserve"> (mm)</w:t>
            </w:r>
          </w:p>
        </w:tc>
        <w:tc>
          <w:tcPr>
            <w:tcW w:w="1247" w:type="dxa"/>
            <w:tcBorders>
              <w:top w:val="single" w:sz="12" w:space="0" w:color="000000"/>
              <w:bottom w:val="single" w:sz="6" w:space="0" w:color="000000"/>
            </w:tcBorders>
          </w:tcPr>
          <w:p w14:paraId="12A69A31" w14:textId="77777777" w:rsidR="008A161E" w:rsidRPr="00E5130F" w:rsidRDefault="00292197">
            <w:pPr>
              <w:spacing w:before="20" w:after="20" w:line="240" w:lineRule="auto"/>
              <w:jc w:val="center"/>
              <w:rPr>
                <w:rFonts w:cs="Times New Roman"/>
              </w:rPr>
            </w:pPr>
            <w:r>
              <w:rPr>
                <w:rFonts w:cs="Times New Roman"/>
                <w:b/>
                <w:sz w:val="17"/>
              </w:rPr>
              <w:t xml:space="preserve">Nominal </w:t>
            </w:r>
            <w:r>
              <w:rPr>
                <w:rFonts w:cs="Times New Roman"/>
                <w:b/>
                <w:i/>
                <w:sz w:val="17"/>
              </w:rPr>
              <w:t>f′</w:t>
            </w:r>
            <w:r>
              <w:rPr>
                <w:rFonts w:cs="Times New Roman"/>
                <w:b/>
                <w:sz w:val="17"/>
                <w:vertAlign w:val="subscript"/>
              </w:rPr>
              <w:t>c</w:t>
            </w:r>
            <w:r>
              <w:rPr>
                <w:rFonts w:cs="Times New Roman"/>
                <w:b/>
                <w:sz w:val="17"/>
              </w:rPr>
              <w:t xml:space="preserve"> (MPa)</w:t>
            </w:r>
          </w:p>
        </w:tc>
        <w:tc>
          <w:tcPr>
            <w:tcW w:w="1474" w:type="dxa"/>
            <w:tcBorders>
              <w:top w:val="single" w:sz="12" w:space="0" w:color="000000"/>
              <w:bottom w:val="single" w:sz="6" w:space="0" w:color="000000"/>
            </w:tcBorders>
          </w:tcPr>
          <w:p w14:paraId="1C761781" w14:textId="77777777" w:rsidR="008A161E" w:rsidRPr="00E5130F" w:rsidRDefault="00292197">
            <w:pPr>
              <w:spacing w:before="20" w:after="20" w:line="240" w:lineRule="auto"/>
              <w:jc w:val="center"/>
              <w:rPr>
                <w:rFonts w:cs="Times New Roman"/>
              </w:rPr>
            </w:pPr>
            <w:r>
              <w:rPr>
                <w:rFonts w:cs="Times New Roman"/>
                <w:b/>
                <w:i/>
                <w:sz w:val="17"/>
              </w:rPr>
              <w:t>P</w:t>
            </w:r>
            <w:r>
              <w:rPr>
                <w:rFonts w:cs="Times New Roman"/>
                <w:b/>
                <w:sz w:val="17"/>
              </w:rPr>
              <w:t xml:space="preserve"> mean (SD), kN</w:t>
            </w:r>
          </w:p>
        </w:tc>
        <w:tc>
          <w:tcPr>
            <w:tcW w:w="964" w:type="dxa"/>
            <w:tcBorders>
              <w:top w:val="single" w:sz="12" w:space="0" w:color="000000"/>
              <w:bottom w:val="single" w:sz="6" w:space="0" w:color="000000"/>
            </w:tcBorders>
          </w:tcPr>
          <w:p w14:paraId="79707133" w14:textId="77777777" w:rsidR="008A161E" w:rsidRPr="00E5130F" w:rsidRDefault="00292197">
            <w:pPr>
              <w:spacing w:before="20" w:after="20" w:line="240" w:lineRule="auto"/>
              <w:jc w:val="center"/>
              <w:rPr>
                <w:rFonts w:cs="Times New Roman"/>
              </w:rPr>
            </w:pPr>
            <w:r>
              <w:rPr>
                <w:rFonts w:cs="Times New Roman"/>
                <w:b/>
                <w:sz w:val="17"/>
              </w:rPr>
              <w:t xml:space="preserve">CV of </w:t>
            </w:r>
            <w:r>
              <w:rPr>
                <w:rFonts w:cs="Times New Roman"/>
                <w:b/>
                <w:i/>
                <w:sz w:val="17"/>
              </w:rPr>
              <w:t>P</w:t>
            </w:r>
            <w:r>
              <w:rPr>
                <w:rFonts w:cs="Times New Roman"/>
                <w:b/>
                <w:sz w:val="17"/>
              </w:rPr>
              <w:t xml:space="preserve"> (%)</w:t>
            </w:r>
          </w:p>
        </w:tc>
        <w:tc>
          <w:tcPr>
            <w:tcW w:w="1304" w:type="dxa"/>
            <w:tcBorders>
              <w:top w:val="single" w:sz="12" w:space="0" w:color="000000"/>
              <w:bottom w:val="single" w:sz="6" w:space="0" w:color="000000"/>
            </w:tcBorders>
          </w:tcPr>
          <w:p w14:paraId="69B39A5A" w14:textId="77777777" w:rsidR="008A161E" w:rsidRPr="00E5130F" w:rsidRDefault="00292197">
            <w:pPr>
              <w:spacing w:before="20" w:after="20" w:line="240" w:lineRule="auto"/>
              <w:jc w:val="center"/>
              <w:rPr>
                <w:rFonts w:cs="Times New Roman"/>
              </w:rPr>
            </w:pPr>
            <w:r>
              <w:rPr>
                <w:rFonts w:cs="Times New Roman"/>
                <w:b/>
                <w:i/>
                <w:sz w:val="17"/>
              </w:rPr>
              <w:t>P</w:t>
            </w:r>
            <w:r>
              <w:rPr>
                <w:rFonts w:cs="Times New Roman"/>
                <w:b/>
                <w:sz w:val="17"/>
              </w:rPr>
              <w:t xml:space="preserve"> range (kN)</w:t>
            </w:r>
          </w:p>
        </w:tc>
        <w:tc>
          <w:tcPr>
            <w:tcW w:w="964" w:type="dxa"/>
            <w:tcBorders>
              <w:top w:val="single" w:sz="12" w:space="0" w:color="000000"/>
              <w:bottom w:val="single" w:sz="6" w:space="0" w:color="000000"/>
            </w:tcBorders>
          </w:tcPr>
          <w:p w14:paraId="2A354D08" w14:textId="77777777" w:rsidR="008A161E" w:rsidRPr="00E5130F" w:rsidRDefault="00292197">
            <w:pPr>
              <w:spacing w:before="20" w:after="20" w:line="240" w:lineRule="auto"/>
              <w:jc w:val="center"/>
              <w:rPr>
                <w:rFonts w:cs="Times New Roman"/>
              </w:rPr>
            </w:pPr>
            <w:r>
              <w:rPr>
                <w:rFonts w:cs="Times New Roman"/>
                <w:b/>
                <w:sz w:val="17"/>
              </w:rPr>
              <w:t>τ mean (MPa)</w:t>
            </w:r>
          </w:p>
        </w:tc>
        <w:tc>
          <w:tcPr>
            <w:tcW w:w="850" w:type="dxa"/>
            <w:tcBorders>
              <w:top w:val="single" w:sz="12" w:space="0" w:color="000000"/>
              <w:bottom w:val="single" w:sz="6" w:space="0" w:color="000000"/>
            </w:tcBorders>
          </w:tcPr>
          <w:p w14:paraId="59D8F9AE" w14:textId="77777777" w:rsidR="008A161E" w:rsidRPr="00E5130F" w:rsidRDefault="00292197">
            <w:pPr>
              <w:spacing w:before="20" w:after="20" w:line="240" w:lineRule="auto"/>
              <w:jc w:val="center"/>
              <w:rPr>
                <w:rFonts w:cs="Times New Roman"/>
              </w:rPr>
            </w:pPr>
            <w:r>
              <w:rPr>
                <w:rFonts w:cs="Times New Roman"/>
                <w:b/>
                <w:i/>
                <w:sz w:val="17"/>
              </w:rPr>
              <w:t>N</w:t>
            </w:r>
            <w:r>
              <w:rPr>
                <w:rFonts w:cs="Times New Roman"/>
                <w:b/>
                <w:sz w:val="17"/>
              </w:rPr>
              <w:t xml:space="preserve"> mean</w:t>
            </w:r>
          </w:p>
        </w:tc>
        <w:tc>
          <w:tcPr>
            <w:tcW w:w="1134" w:type="dxa"/>
            <w:tcBorders>
              <w:top w:val="single" w:sz="12" w:space="0" w:color="000000"/>
              <w:bottom w:val="single" w:sz="6" w:space="0" w:color="000000"/>
            </w:tcBorders>
          </w:tcPr>
          <w:p w14:paraId="73EF76E1" w14:textId="77777777" w:rsidR="008A161E" w:rsidRPr="00E5130F" w:rsidRDefault="00292197">
            <w:pPr>
              <w:spacing w:before="20" w:after="20" w:line="240" w:lineRule="auto"/>
              <w:jc w:val="center"/>
              <w:rPr>
                <w:rFonts w:cs="Times New Roman"/>
              </w:rPr>
            </w:pPr>
            <w:r>
              <w:rPr>
                <w:rFonts w:cs="Times New Roman"/>
                <w:b/>
                <w:sz w:val="17"/>
              </w:rPr>
              <w:t>Splitting, of 5</w:t>
            </w:r>
          </w:p>
        </w:tc>
      </w:tr>
      <w:tr w:rsidR="008A161E" w:rsidRPr="00E5130F" w14:paraId="14EC54CF" w14:textId="77777777">
        <w:trPr>
          <w:cantSplit/>
          <w:jc w:val="center"/>
        </w:trPr>
        <w:tc>
          <w:tcPr>
            <w:tcW w:w="850" w:type="dxa"/>
          </w:tcPr>
          <w:p w14:paraId="41561FAF" w14:textId="77777777" w:rsidR="008A161E" w:rsidRPr="00E5130F" w:rsidRDefault="00292197">
            <w:pPr>
              <w:spacing w:before="20" w:after="20" w:line="240" w:lineRule="auto"/>
              <w:rPr>
                <w:rFonts w:cs="Times New Roman"/>
              </w:rPr>
            </w:pPr>
            <w:r>
              <w:rPr>
                <w:rFonts w:cs="Times New Roman"/>
                <w:sz w:val="17"/>
              </w:rPr>
              <w:t>6</w:t>
            </w:r>
          </w:p>
        </w:tc>
        <w:tc>
          <w:tcPr>
            <w:tcW w:w="1247" w:type="dxa"/>
          </w:tcPr>
          <w:p w14:paraId="200A663A"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4A0076E4" w14:textId="77777777" w:rsidR="008A161E" w:rsidRPr="00E5130F" w:rsidRDefault="00292197">
            <w:pPr>
              <w:spacing w:before="20" w:after="20" w:line="240" w:lineRule="auto"/>
              <w:jc w:val="center"/>
              <w:rPr>
                <w:rFonts w:cs="Times New Roman"/>
              </w:rPr>
            </w:pPr>
            <w:r>
              <w:rPr>
                <w:rFonts w:cs="Times New Roman"/>
                <w:sz w:val="17"/>
              </w:rPr>
              <w:t>11.1 (0.2)</w:t>
            </w:r>
          </w:p>
        </w:tc>
        <w:tc>
          <w:tcPr>
            <w:tcW w:w="964" w:type="dxa"/>
          </w:tcPr>
          <w:p w14:paraId="0EDDEF09" w14:textId="77777777" w:rsidR="008A161E" w:rsidRPr="00E5130F" w:rsidRDefault="00292197">
            <w:pPr>
              <w:spacing w:before="20" w:after="20" w:line="240" w:lineRule="auto"/>
              <w:jc w:val="center"/>
              <w:rPr>
                <w:rFonts w:cs="Times New Roman"/>
              </w:rPr>
            </w:pPr>
            <w:r>
              <w:rPr>
                <w:rFonts w:cs="Times New Roman"/>
                <w:sz w:val="17"/>
              </w:rPr>
              <w:t>2.0</w:t>
            </w:r>
          </w:p>
        </w:tc>
        <w:tc>
          <w:tcPr>
            <w:tcW w:w="1304" w:type="dxa"/>
          </w:tcPr>
          <w:p w14:paraId="7327D674" w14:textId="77777777" w:rsidR="008A161E" w:rsidRPr="00E5130F" w:rsidRDefault="00292197">
            <w:pPr>
              <w:spacing w:before="20" w:after="20" w:line="240" w:lineRule="auto"/>
              <w:jc w:val="center"/>
              <w:rPr>
                <w:rFonts w:cs="Times New Roman"/>
              </w:rPr>
            </w:pPr>
            <w:r>
              <w:rPr>
                <w:rFonts w:cs="Times New Roman"/>
                <w:sz w:val="17"/>
              </w:rPr>
              <w:t>10.9–11.3</w:t>
            </w:r>
          </w:p>
        </w:tc>
        <w:tc>
          <w:tcPr>
            <w:tcW w:w="964" w:type="dxa"/>
          </w:tcPr>
          <w:p w14:paraId="5A5B0418" w14:textId="77777777" w:rsidR="008A161E" w:rsidRPr="00E5130F" w:rsidRDefault="00292197">
            <w:pPr>
              <w:spacing w:before="20" w:after="20" w:line="240" w:lineRule="auto"/>
              <w:jc w:val="center"/>
              <w:rPr>
                <w:rFonts w:cs="Times New Roman"/>
              </w:rPr>
            </w:pPr>
            <w:r>
              <w:rPr>
                <w:rFonts w:cs="Times New Roman"/>
                <w:sz w:val="17"/>
              </w:rPr>
              <w:t>4.21</w:t>
            </w:r>
          </w:p>
        </w:tc>
        <w:tc>
          <w:tcPr>
            <w:tcW w:w="850" w:type="dxa"/>
          </w:tcPr>
          <w:p w14:paraId="70B8F28B" w14:textId="77777777" w:rsidR="008A161E" w:rsidRPr="00E5130F" w:rsidRDefault="00292197">
            <w:pPr>
              <w:spacing w:before="20" w:after="20" w:line="240" w:lineRule="auto"/>
              <w:jc w:val="center"/>
              <w:rPr>
                <w:rFonts w:cs="Times New Roman"/>
              </w:rPr>
            </w:pPr>
            <w:r>
              <w:rPr>
                <w:rFonts w:cs="Times New Roman"/>
                <w:sz w:val="17"/>
              </w:rPr>
              <w:t>1.90</w:t>
            </w:r>
          </w:p>
        </w:tc>
        <w:tc>
          <w:tcPr>
            <w:tcW w:w="1134" w:type="dxa"/>
          </w:tcPr>
          <w:p w14:paraId="023DB8EF" w14:textId="77777777" w:rsidR="008A161E" w:rsidRPr="00E5130F" w:rsidRDefault="00292197">
            <w:pPr>
              <w:spacing w:before="20" w:after="20" w:line="240" w:lineRule="auto"/>
              <w:jc w:val="center"/>
              <w:rPr>
                <w:rFonts w:cs="Times New Roman"/>
              </w:rPr>
            </w:pPr>
            <w:r>
              <w:rPr>
                <w:rFonts w:cs="Times New Roman"/>
                <w:sz w:val="17"/>
              </w:rPr>
              <w:t>0</w:t>
            </w:r>
          </w:p>
        </w:tc>
      </w:tr>
      <w:tr w:rsidR="008A161E" w:rsidRPr="00E5130F" w14:paraId="14577E13" w14:textId="77777777">
        <w:trPr>
          <w:cantSplit/>
          <w:jc w:val="center"/>
        </w:trPr>
        <w:tc>
          <w:tcPr>
            <w:tcW w:w="850" w:type="dxa"/>
          </w:tcPr>
          <w:p w14:paraId="497E5494" w14:textId="77777777" w:rsidR="008A161E" w:rsidRPr="00E5130F" w:rsidRDefault="00292197">
            <w:pPr>
              <w:spacing w:before="20" w:after="20" w:line="240" w:lineRule="auto"/>
              <w:rPr>
                <w:rFonts w:cs="Times New Roman"/>
              </w:rPr>
            </w:pPr>
            <w:r>
              <w:rPr>
                <w:rFonts w:cs="Times New Roman"/>
                <w:sz w:val="17"/>
              </w:rPr>
              <w:t>6</w:t>
            </w:r>
          </w:p>
        </w:tc>
        <w:tc>
          <w:tcPr>
            <w:tcW w:w="1247" w:type="dxa"/>
          </w:tcPr>
          <w:p w14:paraId="0E7F9845"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50015520" w14:textId="77777777" w:rsidR="008A161E" w:rsidRPr="00E5130F" w:rsidRDefault="00292197">
            <w:pPr>
              <w:spacing w:before="20" w:after="20" w:line="240" w:lineRule="auto"/>
              <w:jc w:val="center"/>
              <w:rPr>
                <w:rFonts w:cs="Times New Roman"/>
              </w:rPr>
            </w:pPr>
            <w:r>
              <w:rPr>
                <w:rFonts w:cs="Times New Roman"/>
                <w:sz w:val="17"/>
              </w:rPr>
              <w:t>21.4 (0.7)</w:t>
            </w:r>
          </w:p>
        </w:tc>
        <w:tc>
          <w:tcPr>
            <w:tcW w:w="964" w:type="dxa"/>
          </w:tcPr>
          <w:p w14:paraId="5E2B8018" w14:textId="77777777" w:rsidR="008A161E" w:rsidRPr="00E5130F" w:rsidRDefault="00292197">
            <w:pPr>
              <w:spacing w:before="20" w:after="20" w:line="240" w:lineRule="auto"/>
              <w:jc w:val="center"/>
              <w:rPr>
                <w:rFonts w:cs="Times New Roman"/>
              </w:rPr>
            </w:pPr>
            <w:r>
              <w:rPr>
                <w:rFonts w:cs="Times New Roman"/>
                <w:sz w:val="17"/>
              </w:rPr>
              <w:t>3.2</w:t>
            </w:r>
          </w:p>
        </w:tc>
        <w:tc>
          <w:tcPr>
            <w:tcW w:w="1304" w:type="dxa"/>
          </w:tcPr>
          <w:p w14:paraId="45DDFFE5" w14:textId="77777777" w:rsidR="008A161E" w:rsidRPr="00E5130F" w:rsidRDefault="00292197">
            <w:pPr>
              <w:spacing w:before="20" w:after="20" w:line="240" w:lineRule="auto"/>
              <w:jc w:val="center"/>
              <w:rPr>
                <w:rFonts w:cs="Times New Roman"/>
              </w:rPr>
            </w:pPr>
            <w:r>
              <w:rPr>
                <w:rFonts w:cs="Times New Roman"/>
                <w:sz w:val="17"/>
              </w:rPr>
              <w:t>20.4–22.2</w:t>
            </w:r>
          </w:p>
        </w:tc>
        <w:tc>
          <w:tcPr>
            <w:tcW w:w="964" w:type="dxa"/>
          </w:tcPr>
          <w:p w14:paraId="70AED299" w14:textId="77777777" w:rsidR="008A161E" w:rsidRPr="00E5130F" w:rsidRDefault="00292197">
            <w:pPr>
              <w:spacing w:before="20" w:after="20" w:line="240" w:lineRule="auto"/>
              <w:jc w:val="center"/>
              <w:rPr>
                <w:rFonts w:cs="Times New Roman"/>
              </w:rPr>
            </w:pPr>
            <w:r>
              <w:rPr>
                <w:rFonts w:cs="Times New Roman"/>
                <w:sz w:val="17"/>
              </w:rPr>
              <w:t>8.11</w:t>
            </w:r>
          </w:p>
        </w:tc>
        <w:tc>
          <w:tcPr>
            <w:tcW w:w="850" w:type="dxa"/>
          </w:tcPr>
          <w:p w14:paraId="7DD232B0" w14:textId="77777777" w:rsidR="008A161E" w:rsidRPr="00E5130F" w:rsidRDefault="00292197">
            <w:pPr>
              <w:spacing w:before="20" w:after="20" w:line="240" w:lineRule="auto"/>
              <w:jc w:val="center"/>
              <w:rPr>
                <w:rFonts w:cs="Times New Roman"/>
              </w:rPr>
            </w:pPr>
            <w:r>
              <w:rPr>
                <w:rFonts w:cs="Times New Roman"/>
                <w:sz w:val="17"/>
              </w:rPr>
              <w:t>2.11</w:t>
            </w:r>
          </w:p>
        </w:tc>
        <w:tc>
          <w:tcPr>
            <w:tcW w:w="1134" w:type="dxa"/>
          </w:tcPr>
          <w:p w14:paraId="03EF749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20926A56" w14:textId="77777777">
        <w:trPr>
          <w:cantSplit/>
          <w:jc w:val="center"/>
        </w:trPr>
        <w:tc>
          <w:tcPr>
            <w:tcW w:w="850" w:type="dxa"/>
            <w:tcBorders>
              <w:bottom w:val="single" w:sz="6" w:space="0" w:color="000000"/>
            </w:tcBorders>
          </w:tcPr>
          <w:p w14:paraId="7B8C567F" w14:textId="77777777" w:rsidR="008A161E" w:rsidRPr="00E5130F" w:rsidRDefault="00292197">
            <w:pPr>
              <w:spacing w:before="20" w:after="20" w:line="240" w:lineRule="auto"/>
              <w:rPr>
                <w:rFonts w:cs="Times New Roman"/>
              </w:rPr>
            </w:pPr>
            <w:r>
              <w:rPr>
                <w:rFonts w:cs="Times New Roman"/>
                <w:sz w:val="17"/>
              </w:rPr>
              <w:t>6</w:t>
            </w:r>
          </w:p>
        </w:tc>
        <w:tc>
          <w:tcPr>
            <w:tcW w:w="1247" w:type="dxa"/>
            <w:tcBorders>
              <w:bottom w:val="single" w:sz="6" w:space="0" w:color="000000"/>
            </w:tcBorders>
          </w:tcPr>
          <w:p w14:paraId="51DF3DCC"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6" w:space="0" w:color="000000"/>
            </w:tcBorders>
          </w:tcPr>
          <w:p w14:paraId="7C529818" w14:textId="77777777" w:rsidR="008A161E" w:rsidRPr="00E5130F" w:rsidRDefault="00292197">
            <w:pPr>
              <w:spacing w:before="20" w:after="20" w:line="240" w:lineRule="auto"/>
              <w:jc w:val="center"/>
              <w:rPr>
                <w:rFonts w:cs="Times New Roman"/>
              </w:rPr>
            </w:pPr>
            <w:r>
              <w:rPr>
                <w:rFonts w:cs="Times New Roman"/>
                <w:sz w:val="17"/>
              </w:rPr>
              <w:t>17.9 (2.6)</w:t>
            </w:r>
          </w:p>
        </w:tc>
        <w:tc>
          <w:tcPr>
            <w:tcW w:w="964" w:type="dxa"/>
            <w:tcBorders>
              <w:bottom w:val="single" w:sz="6" w:space="0" w:color="000000"/>
            </w:tcBorders>
          </w:tcPr>
          <w:p w14:paraId="07A1BA85" w14:textId="77777777" w:rsidR="008A161E" w:rsidRPr="00E5130F" w:rsidRDefault="00292197">
            <w:pPr>
              <w:spacing w:before="20" w:after="20" w:line="240" w:lineRule="auto"/>
              <w:jc w:val="center"/>
              <w:rPr>
                <w:rFonts w:cs="Times New Roman"/>
              </w:rPr>
            </w:pPr>
            <w:r>
              <w:rPr>
                <w:rFonts w:cs="Times New Roman"/>
                <w:sz w:val="17"/>
              </w:rPr>
              <w:t>14.3</w:t>
            </w:r>
          </w:p>
        </w:tc>
        <w:tc>
          <w:tcPr>
            <w:tcW w:w="1304" w:type="dxa"/>
            <w:tcBorders>
              <w:bottom w:val="single" w:sz="6" w:space="0" w:color="000000"/>
            </w:tcBorders>
          </w:tcPr>
          <w:p w14:paraId="627D4613" w14:textId="77777777" w:rsidR="008A161E" w:rsidRPr="00E5130F" w:rsidRDefault="00292197">
            <w:pPr>
              <w:spacing w:before="20" w:after="20" w:line="240" w:lineRule="auto"/>
              <w:jc w:val="center"/>
              <w:rPr>
                <w:rFonts w:cs="Times New Roman"/>
              </w:rPr>
            </w:pPr>
            <w:r>
              <w:rPr>
                <w:rFonts w:cs="Times New Roman"/>
                <w:sz w:val="17"/>
              </w:rPr>
              <w:t>14.3–20.4</w:t>
            </w:r>
          </w:p>
        </w:tc>
        <w:tc>
          <w:tcPr>
            <w:tcW w:w="964" w:type="dxa"/>
            <w:tcBorders>
              <w:bottom w:val="single" w:sz="6" w:space="0" w:color="000000"/>
            </w:tcBorders>
          </w:tcPr>
          <w:p w14:paraId="7AF624DC" w14:textId="77777777" w:rsidR="008A161E" w:rsidRPr="00E5130F" w:rsidRDefault="00292197">
            <w:pPr>
              <w:spacing w:before="20" w:after="20" w:line="240" w:lineRule="auto"/>
              <w:jc w:val="center"/>
              <w:rPr>
                <w:rFonts w:cs="Times New Roman"/>
              </w:rPr>
            </w:pPr>
            <w:r>
              <w:rPr>
                <w:rFonts w:cs="Times New Roman"/>
                <w:sz w:val="17"/>
              </w:rPr>
              <w:t>6.77</w:t>
            </w:r>
          </w:p>
        </w:tc>
        <w:tc>
          <w:tcPr>
            <w:tcW w:w="850" w:type="dxa"/>
            <w:tcBorders>
              <w:bottom w:val="single" w:sz="6" w:space="0" w:color="000000"/>
            </w:tcBorders>
          </w:tcPr>
          <w:p w14:paraId="4FF10395" w14:textId="77777777" w:rsidR="008A161E" w:rsidRPr="00E5130F" w:rsidRDefault="00292197">
            <w:pPr>
              <w:spacing w:before="20" w:after="20" w:line="240" w:lineRule="auto"/>
              <w:jc w:val="center"/>
              <w:rPr>
                <w:rFonts w:cs="Times New Roman"/>
              </w:rPr>
            </w:pPr>
            <w:r>
              <w:rPr>
                <w:rFonts w:cs="Times New Roman"/>
                <w:sz w:val="17"/>
              </w:rPr>
              <w:t>1.40</w:t>
            </w:r>
          </w:p>
        </w:tc>
        <w:tc>
          <w:tcPr>
            <w:tcW w:w="1134" w:type="dxa"/>
            <w:tcBorders>
              <w:bottom w:val="single" w:sz="6" w:space="0" w:color="000000"/>
            </w:tcBorders>
          </w:tcPr>
          <w:p w14:paraId="6C23481D"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B3E96D0" w14:textId="77777777">
        <w:trPr>
          <w:cantSplit/>
          <w:jc w:val="center"/>
        </w:trPr>
        <w:tc>
          <w:tcPr>
            <w:tcW w:w="850" w:type="dxa"/>
          </w:tcPr>
          <w:p w14:paraId="2C062B01" w14:textId="77777777" w:rsidR="008A161E" w:rsidRPr="00E5130F" w:rsidRDefault="00292197">
            <w:pPr>
              <w:spacing w:before="20" w:after="20" w:line="240" w:lineRule="auto"/>
              <w:rPr>
                <w:rFonts w:cs="Times New Roman"/>
              </w:rPr>
            </w:pPr>
            <w:r>
              <w:rPr>
                <w:rFonts w:cs="Times New Roman"/>
                <w:sz w:val="17"/>
              </w:rPr>
              <w:t>9</w:t>
            </w:r>
          </w:p>
        </w:tc>
        <w:tc>
          <w:tcPr>
            <w:tcW w:w="1247" w:type="dxa"/>
          </w:tcPr>
          <w:p w14:paraId="03AC7CF7"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0B42BAAB" w14:textId="77777777" w:rsidR="008A161E" w:rsidRPr="00E5130F" w:rsidRDefault="00292197">
            <w:pPr>
              <w:spacing w:before="20" w:after="20" w:line="240" w:lineRule="auto"/>
              <w:jc w:val="center"/>
              <w:rPr>
                <w:rFonts w:cs="Times New Roman"/>
              </w:rPr>
            </w:pPr>
            <w:r>
              <w:rPr>
                <w:rFonts w:cs="Times New Roman"/>
                <w:sz w:val="17"/>
              </w:rPr>
              <w:t>14.5 (0.4)</w:t>
            </w:r>
          </w:p>
        </w:tc>
        <w:tc>
          <w:tcPr>
            <w:tcW w:w="964" w:type="dxa"/>
          </w:tcPr>
          <w:p w14:paraId="19FFE8AC" w14:textId="77777777" w:rsidR="008A161E" w:rsidRPr="00E5130F" w:rsidRDefault="00292197">
            <w:pPr>
              <w:spacing w:before="20" w:after="20" w:line="240" w:lineRule="auto"/>
              <w:jc w:val="center"/>
              <w:rPr>
                <w:rFonts w:cs="Times New Roman"/>
              </w:rPr>
            </w:pPr>
            <w:r>
              <w:rPr>
                <w:rFonts w:cs="Times New Roman"/>
                <w:sz w:val="17"/>
              </w:rPr>
              <w:t>2.9</w:t>
            </w:r>
          </w:p>
        </w:tc>
        <w:tc>
          <w:tcPr>
            <w:tcW w:w="1304" w:type="dxa"/>
          </w:tcPr>
          <w:p w14:paraId="098DCAF5" w14:textId="77777777" w:rsidR="008A161E" w:rsidRPr="00E5130F" w:rsidRDefault="00292197">
            <w:pPr>
              <w:spacing w:before="20" w:after="20" w:line="240" w:lineRule="auto"/>
              <w:jc w:val="center"/>
              <w:rPr>
                <w:rFonts w:cs="Times New Roman"/>
              </w:rPr>
            </w:pPr>
            <w:r>
              <w:rPr>
                <w:rFonts w:cs="Times New Roman"/>
                <w:sz w:val="17"/>
              </w:rPr>
              <w:t>14.1–15.0</w:t>
            </w:r>
          </w:p>
        </w:tc>
        <w:tc>
          <w:tcPr>
            <w:tcW w:w="964" w:type="dxa"/>
          </w:tcPr>
          <w:p w14:paraId="1FAFBC86" w14:textId="77777777" w:rsidR="008A161E" w:rsidRPr="00E5130F" w:rsidRDefault="00292197">
            <w:pPr>
              <w:spacing w:before="20" w:after="20" w:line="240" w:lineRule="auto"/>
              <w:jc w:val="center"/>
              <w:rPr>
                <w:rFonts w:cs="Times New Roman"/>
              </w:rPr>
            </w:pPr>
            <w:r>
              <w:rPr>
                <w:rFonts w:cs="Times New Roman"/>
                <w:sz w:val="17"/>
              </w:rPr>
              <w:t>3.66</w:t>
            </w:r>
          </w:p>
        </w:tc>
        <w:tc>
          <w:tcPr>
            <w:tcW w:w="850" w:type="dxa"/>
          </w:tcPr>
          <w:p w14:paraId="33E017E7" w14:textId="77777777" w:rsidR="008A161E" w:rsidRPr="00E5130F" w:rsidRDefault="00292197">
            <w:pPr>
              <w:spacing w:before="20" w:after="20" w:line="240" w:lineRule="auto"/>
              <w:jc w:val="center"/>
              <w:rPr>
                <w:rFonts w:cs="Times New Roman"/>
              </w:rPr>
            </w:pPr>
            <w:r>
              <w:rPr>
                <w:rFonts w:cs="Times New Roman"/>
                <w:sz w:val="17"/>
              </w:rPr>
              <w:t>1.65</w:t>
            </w:r>
          </w:p>
        </w:tc>
        <w:tc>
          <w:tcPr>
            <w:tcW w:w="1134" w:type="dxa"/>
          </w:tcPr>
          <w:p w14:paraId="3701CDBD" w14:textId="77777777" w:rsidR="008A161E" w:rsidRPr="00E5130F" w:rsidRDefault="00292197">
            <w:pPr>
              <w:spacing w:before="20" w:after="20" w:line="240" w:lineRule="auto"/>
              <w:jc w:val="center"/>
              <w:rPr>
                <w:rFonts w:cs="Times New Roman"/>
              </w:rPr>
            </w:pPr>
            <w:r>
              <w:rPr>
                <w:rFonts w:cs="Times New Roman"/>
                <w:sz w:val="17"/>
              </w:rPr>
              <w:t>2</w:t>
            </w:r>
          </w:p>
        </w:tc>
      </w:tr>
      <w:tr w:rsidR="008A161E" w:rsidRPr="00E5130F" w14:paraId="3CD16E5D" w14:textId="77777777">
        <w:trPr>
          <w:cantSplit/>
          <w:jc w:val="center"/>
        </w:trPr>
        <w:tc>
          <w:tcPr>
            <w:tcW w:w="850" w:type="dxa"/>
          </w:tcPr>
          <w:p w14:paraId="0B2C8A86" w14:textId="77777777" w:rsidR="008A161E" w:rsidRPr="00E5130F" w:rsidRDefault="00292197">
            <w:pPr>
              <w:spacing w:before="20" w:after="20" w:line="240" w:lineRule="auto"/>
              <w:rPr>
                <w:rFonts w:cs="Times New Roman"/>
              </w:rPr>
            </w:pPr>
            <w:r>
              <w:rPr>
                <w:rFonts w:cs="Times New Roman"/>
                <w:sz w:val="17"/>
              </w:rPr>
              <w:t>9</w:t>
            </w:r>
          </w:p>
        </w:tc>
        <w:tc>
          <w:tcPr>
            <w:tcW w:w="1247" w:type="dxa"/>
          </w:tcPr>
          <w:p w14:paraId="46CAEBCE"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71C50F5B" w14:textId="77777777" w:rsidR="008A161E" w:rsidRPr="00E5130F" w:rsidRDefault="00292197">
            <w:pPr>
              <w:spacing w:before="20" w:after="20" w:line="240" w:lineRule="auto"/>
              <w:jc w:val="center"/>
              <w:rPr>
                <w:rFonts w:cs="Times New Roman"/>
              </w:rPr>
            </w:pPr>
            <w:r>
              <w:rPr>
                <w:rFonts w:cs="Times New Roman"/>
                <w:sz w:val="17"/>
              </w:rPr>
              <w:t>20.8 (0.7)</w:t>
            </w:r>
          </w:p>
        </w:tc>
        <w:tc>
          <w:tcPr>
            <w:tcW w:w="964" w:type="dxa"/>
          </w:tcPr>
          <w:p w14:paraId="2FEB07E0" w14:textId="77777777" w:rsidR="008A161E" w:rsidRPr="00E5130F" w:rsidRDefault="00292197">
            <w:pPr>
              <w:spacing w:before="20" w:after="20" w:line="240" w:lineRule="auto"/>
              <w:jc w:val="center"/>
              <w:rPr>
                <w:rFonts w:cs="Times New Roman"/>
              </w:rPr>
            </w:pPr>
            <w:r>
              <w:rPr>
                <w:rFonts w:cs="Times New Roman"/>
                <w:sz w:val="17"/>
              </w:rPr>
              <w:t>3.4</w:t>
            </w:r>
          </w:p>
        </w:tc>
        <w:tc>
          <w:tcPr>
            <w:tcW w:w="1304" w:type="dxa"/>
          </w:tcPr>
          <w:p w14:paraId="6699F2EA" w14:textId="77777777" w:rsidR="008A161E" w:rsidRPr="00E5130F" w:rsidRDefault="00292197">
            <w:pPr>
              <w:spacing w:before="20" w:after="20" w:line="240" w:lineRule="auto"/>
              <w:jc w:val="center"/>
              <w:rPr>
                <w:rFonts w:cs="Times New Roman"/>
              </w:rPr>
            </w:pPr>
            <w:r>
              <w:rPr>
                <w:rFonts w:cs="Times New Roman"/>
                <w:sz w:val="17"/>
              </w:rPr>
              <w:t>19.9–21.7</w:t>
            </w:r>
          </w:p>
        </w:tc>
        <w:tc>
          <w:tcPr>
            <w:tcW w:w="964" w:type="dxa"/>
          </w:tcPr>
          <w:p w14:paraId="3B08F358" w14:textId="77777777" w:rsidR="008A161E" w:rsidRPr="00E5130F" w:rsidRDefault="00292197">
            <w:pPr>
              <w:spacing w:before="20" w:after="20" w:line="240" w:lineRule="auto"/>
              <w:jc w:val="center"/>
              <w:rPr>
                <w:rFonts w:cs="Times New Roman"/>
              </w:rPr>
            </w:pPr>
            <w:r>
              <w:rPr>
                <w:rFonts w:cs="Times New Roman"/>
                <w:sz w:val="17"/>
              </w:rPr>
              <w:t>5.26</w:t>
            </w:r>
          </w:p>
        </w:tc>
        <w:tc>
          <w:tcPr>
            <w:tcW w:w="850" w:type="dxa"/>
          </w:tcPr>
          <w:p w14:paraId="616C45DE" w14:textId="77777777" w:rsidR="008A161E" w:rsidRPr="00E5130F" w:rsidRDefault="00292197">
            <w:pPr>
              <w:spacing w:before="20" w:after="20" w:line="240" w:lineRule="auto"/>
              <w:jc w:val="center"/>
              <w:rPr>
                <w:rFonts w:cs="Times New Roman"/>
              </w:rPr>
            </w:pPr>
            <w:r>
              <w:rPr>
                <w:rFonts w:cs="Times New Roman"/>
                <w:sz w:val="17"/>
              </w:rPr>
              <w:t>1.37</w:t>
            </w:r>
          </w:p>
        </w:tc>
        <w:tc>
          <w:tcPr>
            <w:tcW w:w="1134" w:type="dxa"/>
          </w:tcPr>
          <w:p w14:paraId="11C139C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133EAE5B" w14:textId="77777777">
        <w:trPr>
          <w:cantSplit/>
          <w:jc w:val="center"/>
        </w:trPr>
        <w:tc>
          <w:tcPr>
            <w:tcW w:w="850" w:type="dxa"/>
            <w:tcBorders>
              <w:bottom w:val="single" w:sz="6" w:space="0" w:color="000000"/>
            </w:tcBorders>
          </w:tcPr>
          <w:p w14:paraId="4983CA0A" w14:textId="77777777" w:rsidR="008A161E" w:rsidRPr="00E5130F" w:rsidRDefault="00292197">
            <w:pPr>
              <w:spacing w:before="20" w:after="20" w:line="240" w:lineRule="auto"/>
              <w:rPr>
                <w:rFonts w:cs="Times New Roman"/>
              </w:rPr>
            </w:pPr>
            <w:r>
              <w:rPr>
                <w:rFonts w:cs="Times New Roman"/>
                <w:sz w:val="17"/>
              </w:rPr>
              <w:t>9</w:t>
            </w:r>
          </w:p>
        </w:tc>
        <w:tc>
          <w:tcPr>
            <w:tcW w:w="1247" w:type="dxa"/>
            <w:tcBorders>
              <w:bottom w:val="single" w:sz="6" w:space="0" w:color="000000"/>
            </w:tcBorders>
          </w:tcPr>
          <w:p w14:paraId="5FEABCD2"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6" w:space="0" w:color="000000"/>
            </w:tcBorders>
          </w:tcPr>
          <w:p w14:paraId="4B5AA04D" w14:textId="77777777" w:rsidR="008A161E" w:rsidRPr="00E5130F" w:rsidRDefault="00292197">
            <w:pPr>
              <w:spacing w:before="20" w:after="20" w:line="240" w:lineRule="auto"/>
              <w:jc w:val="center"/>
              <w:rPr>
                <w:rFonts w:cs="Times New Roman"/>
              </w:rPr>
            </w:pPr>
            <w:r>
              <w:rPr>
                <w:rFonts w:cs="Times New Roman"/>
                <w:sz w:val="17"/>
              </w:rPr>
              <w:t>19.1 (3.6)</w:t>
            </w:r>
          </w:p>
        </w:tc>
        <w:tc>
          <w:tcPr>
            <w:tcW w:w="964" w:type="dxa"/>
            <w:tcBorders>
              <w:bottom w:val="single" w:sz="6" w:space="0" w:color="000000"/>
            </w:tcBorders>
          </w:tcPr>
          <w:p w14:paraId="6EC485E8" w14:textId="77777777" w:rsidR="008A161E" w:rsidRPr="00E5130F" w:rsidRDefault="00292197">
            <w:pPr>
              <w:spacing w:before="20" w:after="20" w:line="240" w:lineRule="auto"/>
              <w:jc w:val="center"/>
              <w:rPr>
                <w:rFonts w:cs="Times New Roman"/>
              </w:rPr>
            </w:pPr>
            <w:r>
              <w:rPr>
                <w:rFonts w:cs="Times New Roman"/>
                <w:sz w:val="17"/>
              </w:rPr>
              <w:t>18.9</w:t>
            </w:r>
          </w:p>
        </w:tc>
        <w:tc>
          <w:tcPr>
            <w:tcW w:w="1304" w:type="dxa"/>
            <w:tcBorders>
              <w:bottom w:val="single" w:sz="6" w:space="0" w:color="000000"/>
            </w:tcBorders>
          </w:tcPr>
          <w:p w14:paraId="0452109E" w14:textId="77777777" w:rsidR="008A161E" w:rsidRPr="00E5130F" w:rsidRDefault="00292197">
            <w:pPr>
              <w:spacing w:before="20" w:after="20" w:line="240" w:lineRule="auto"/>
              <w:jc w:val="center"/>
              <w:rPr>
                <w:rFonts w:cs="Times New Roman"/>
              </w:rPr>
            </w:pPr>
            <w:r>
              <w:rPr>
                <w:rFonts w:cs="Times New Roman"/>
                <w:sz w:val="17"/>
              </w:rPr>
              <w:t>14.9–24.2</w:t>
            </w:r>
          </w:p>
        </w:tc>
        <w:tc>
          <w:tcPr>
            <w:tcW w:w="964" w:type="dxa"/>
            <w:tcBorders>
              <w:bottom w:val="single" w:sz="6" w:space="0" w:color="000000"/>
            </w:tcBorders>
          </w:tcPr>
          <w:p w14:paraId="5B543046" w14:textId="77777777" w:rsidR="008A161E" w:rsidRPr="00E5130F" w:rsidRDefault="00292197">
            <w:pPr>
              <w:spacing w:before="20" w:after="20" w:line="240" w:lineRule="auto"/>
              <w:jc w:val="center"/>
              <w:rPr>
                <w:rFonts w:cs="Times New Roman"/>
              </w:rPr>
            </w:pPr>
            <w:r>
              <w:rPr>
                <w:rFonts w:cs="Times New Roman"/>
                <w:sz w:val="17"/>
              </w:rPr>
              <w:t>4.82</w:t>
            </w:r>
          </w:p>
        </w:tc>
        <w:tc>
          <w:tcPr>
            <w:tcW w:w="850" w:type="dxa"/>
            <w:tcBorders>
              <w:bottom w:val="single" w:sz="6" w:space="0" w:color="000000"/>
            </w:tcBorders>
          </w:tcPr>
          <w:p w14:paraId="47CCD415" w14:textId="77777777" w:rsidR="008A161E" w:rsidRPr="00E5130F" w:rsidRDefault="00292197">
            <w:pPr>
              <w:spacing w:before="20" w:after="20" w:line="240" w:lineRule="auto"/>
              <w:jc w:val="center"/>
              <w:rPr>
                <w:rFonts w:cs="Times New Roman"/>
              </w:rPr>
            </w:pPr>
            <w:r>
              <w:rPr>
                <w:rFonts w:cs="Times New Roman"/>
                <w:sz w:val="17"/>
              </w:rPr>
              <w:t>0.99</w:t>
            </w:r>
          </w:p>
        </w:tc>
        <w:tc>
          <w:tcPr>
            <w:tcW w:w="1134" w:type="dxa"/>
            <w:tcBorders>
              <w:bottom w:val="single" w:sz="6" w:space="0" w:color="000000"/>
            </w:tcBorders>
          </w:tcPr>
          <w:p w14:paraId="17F0FDA0"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A638093" w14:textId="77777777">
        <w:trPr>
          <w:cantSplit/>
          <w:jc w:val="center"/>
        </w:trPr>
        <w:tc>
          <w:tcPr>
            <w:tcW w:w="850" w:type="dxa"/>
          </w:tcPr>
          <w:p w14:paraId="66B39A9E" w14:textId="77777777" w:rsidR="008A161E" w:rsidRPr="00E5130F" w:rsidRDefault="00292197">
            <w:pPr>
              <w:spacing w:before="20" w:after="20" w:line="240" w:lineRule="auto"/>
              <w:rPr>
                <w:rFonts w:cs="Times New Roman"/>
              </w:rPr>
            </w:pPr>
            <w:r>
              <w:rPr>
                <w:rFonts w:cs="Times New Roman"/>
                <w:sz w:val="17"/>
              </w:rPr>
              <w:t>12</w:t>
            </w:r>
          </w:p>
        </w:tc>
        <w:tc>
          <w:tcPr>
            <w:tcW w:w="1247" w:type="dxa"/>
          </w:tcPr>
          <w:p w14:paraId="133F9D22"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0A7BCCE3" w14:textId="77777777" w:rsidR="008A161E" w:rsidRPr="00E5130F" w:rsidRDefault="00292197">
            <w:pPr>
              <w:spacing w:before="20" w:after="20" w:line="240" w:lineRule="auto"/>
              <w:jc w:val="center"/>
              <w:rPr>
                <w:rFonts w:cs="Times New Roman"/>
              </w:rPr>
            </w:pPr>
            <w:r>
              <w:rPr>
                <w:rFonts w:cs="Times New Roman"/>
                <w:sz w:val="17"/>
              </w:rPr>
              <w:t>15.3 (0.6)</w:t>
            </w:r>
          </w:p>
        </w:tc>
        <w:tc>
          <w:tcPr>
            <w:tcW w:w="964" w:type="dxa"/>
          </w:tcPr>
          <w:p w14:paraId="4A6FE865" w14:textId="77777777" w:rsidR="008A161E" w:rsidRPr="00E5130F" w:rsidRDefault="00292197">
            <w:pPr>
              <w:spacing w:before="20" w:after="20" w:line="240" w:lineRule="auto"/>
              <w:jc w:val="center"/>
              <w:rPr>
                <w:rFonts w:cs="Times New Roman"/>
              </w:rPr>
            </w:pPr>
            <w:r>
              <w:rPr>
                <w:rFonts w:cs="Times New Roman"/>
                <w:sz w:val="17"/>
              </w:rPr>
              <w:t>4.1</w:t>
            </w:r>
          </w:p>
        </w:tc>
        <w:tc>
          <w:tcPr>
            <w:tcW w:w="1304" w:type="dxa"/>
          </w:tcPr>
          <w:p w14:paraId="423352EB" w14:textId="77777777" w:rsidR="008A161E" w:rsidRPr="00E5130F" w:rsidRDefault="00292197">
            <w:pPr>
              <w:spacing w:before="20" w:after="20" w:line="240" w:lineRule="auto"/>
              <w:jc w:val="center"/>
              <w:rPr>
                <w:rFonts w:cs="Times New Roman"/>
              </w:rPr>
            </w:pPr>
            <w:r>
              <w:rPr>
                <w:rFonts w:cs="Times New Roman"/>
                <w:sz w:val="17"/>
              </w:rPr>
              <w:t>14.4–16.1</w:t>
            </w:r>
          </w:p>
        </w:tc>
        <w:tc>
          <w:tcPr>
            <w:tcW w:w="964" w:type="dxa"/>
          </w:tcPr>
          <w:p w14:paraId="4600CE3F" w14:textId="77777777" w:rsidR="008A161E" w:rsidRPr="00E5130F" w:rsidRDefault="00292197">
            <w:pPr>
              <w:spacing w:before="20" w:after="20" w:line="240" w:lineRule="auto"/>
              <w:jc w:val="center"/>
              <w:rPr>
                <w:rFonts w:cs="Times New Roman"/>
              </w:rPr>
            </w:pPr>
            <w:r>
              <w:rPr>
                <w:rFonts w:cs="Times New Roman"/>
                <w:sz w:val="17"/>
              </w:rPr>
              <w:t>2.90</w:t>
            </w:r>
          </w:p>
        </w:tc>
        <w:tc>
          <w:tcPr>
            <w:tcW w:w="850" w:type="dxa"/>
          </w:tcPr>
          <w:p w14:paraId="27F52EAA" w14:textId="77777777" w:rsidR="008A161E" w:rsidRPr="00E5130F" w:rsidRDefault="00292197">
            <w:pPr>
              <w:spacing w:before="20" w:after="20" w:line="240" w:lineRule="auto"/>
              <w:jc w:val="center"/>
              <w:rPr>
                <w:rFonts w:cs="Times New Roman"/>
              </w:rPr>
            </w:pPr>
            <w:r>
              <w:rPr>
                <w:rFonts w:cs="Times New Roman"/>
                <w:sz w:val="17"/>
              </w:rPr>
              <w:t>1.31</w:t>
            </w:r>
          </w:p>
        </w:tc>
        <w:tc>
          <w:tcPr>
            <w:tcW w:w="1134" w:type="dxa"/>
          </w:tcPr>
          <w:p w14:paraId="040BF93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ECADC44" w14:textId="77777777">
        <w:trPr>
          <w:cantSplit/>
          <w:jc w:val="center"/>
        </w:trPr>
        <w:tc>
          <w:tcPr>
            <w:tcW w:w="850" w:type="dxa"/>
          </w:tcPr>
          <w:p w14:paraId="364874F3" w14:textId="77777777" w:rsidR="008A161E" w:rsidRPr="00E5130F" w:rsidRDefault="00292197">
            <w:pPr>
              <w:spacing w:before="20" w:after="20" w:line="240" w:lineRule="auto"/>
              <w:rPr>
                <w:rFonts w:cs="Times New Roman"/>
              </w:rPr>
            </w:pPr>
            <w:r>
              <w:rPr>
                <w:rFonts w:cs="Times New Roman"/>
                <w:sz w:val="17"/>
              </w:rPr>
              <w:t>12</w:t>
            </w:r>
          </w:p>
        </w:tc>
        <w:tc>
          <w:tcPr>
            <w:tcW w:w="1247" w:type="dxa"/>
          </w:tcPr>
          <w:p w14:paraId="14BB572F"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720C75CC" w14:textId="77777777" w:rsidR="008A161E" w:rsidRPr="00E5130F" w:rsidRDefault="00292197">
            <w:pPr>
              <w:spacing w:before="20" w:after="20" w:line="240" w:lineRule="auto"/>
              <w:jc w:val="center"/>
              <w:rPr>
                <w:rFonts w:cs="Times New Roman"/>
              </w:rPr>
            </w:pPr>
            <w:r>
              <w:rPr>
                <w:rFonts w:cs="Times New Roman"/>
                <w:sz w:val="17"/>
              </w:rPr>
              <w:t>21.7 (1.6)</w:t>
            </w:r>
          </w:p>
        </w:tc>
        <w:tc>
          <w:tcPr>
            <w:tcW w:w="964" w:type="dxa"/>
          </w:tcPr>
          <w:p w14:paraId="630FF723" w14:textId="77777777" w:rsidR="008A161E" w:rsidRPr="00E5130F" w:rsidRDefault="00292197">
            <w:pPr>
              <w:spacing w:before="20" w:after="20" w:line="240" w:lineRule="auto"/>
              <w:jc w:val="center"/>
              <w:rPr>
                <w:rFonts w:cs="Times New Roman"/>
              </w:rPr>
            </w:pPr>
            <w:r>
              <w:rPr>
                <w:rFonts w:cs="Times New Roman"/>
                <w:sz w:val="17"/>
              </w:rPr>
              <w:t>7.2</w:t>
            </w:r>
          </w:p>
        </w:tc>
        <w:tc>
          <w:tcPr>
            <w:tcW w:w="1304" w:type="dxa"/>
          </w:tcPr>
          <w:p w14:paraId="7688E66F" w14:textId="77777777" w:rsidR="008A161E" w:rsidRPr="00E5130F" w:rsidRDefault="00292197">
            <w:pPr>
              <w:spacing w:before="20" w:after="20" w:line="240" w:lineRule="auto"/>
              <w:jc w:val="center"/>
              <w:rPr>
                <w:rFonts w:cs="Times New Roman"/>
              </w:rPr>
            </w:pPr>
            <w:r>
              <w:rPr>
                <w:rFonts w:cs="Times New Roman"/>
                <w:sz w:val="17"/>
              </w:rPr>
              <w:t>19.9–23.4</w:t>
            </w:r>
          </w:p>
        </w:tc>
        <w:tc>
          <w:tcPr>
            <w:tcW w:w="964" w:type="dxa"/>
          </w:tcPr>
          <w:p w14:paraId="7CFD1FAA" w14:textId="77777777" w:rsidR="008A161E" w:rsidRPr="00E5130F" w:rsidRDefault="00292197">
            <w:pPr>
              <w:spacing w:before="20" w:after="20" w:line="240" w:lineRule="auto"/>
              <w:jc w:val="center"/>
              <w:rPr>
                <w:rFonts w:cs="Times New Roman"/>
              </w:rPr>
            </w:pPr>
            <w:r>
              <w:rPr>
                <w:rFonts w:cs="Times New Roman"/>
                <w:sz w:val="17"/>
              </w:rPr>
              <w:t>4.11</w:t>
            </w:r>
          </w:p>
        </w:tc>
        <w:tc>
          <w:tcPr>
            <w:tcW w:w="850" w:type="dxa"/>
          </w:tcPr>
          <w:p w14:paraId="15B4B9F7" w14:textId="77777777" w:rsidR="008A161E" w:rsidRPr="00E5130F" w:rsidRDefault="00292197">
            <w:pPr>
              <w:spacing w:before="20" w:after="20" w:line="240" w:lineRule="auto"/>
              <w:jc w:val="center"/>
              <w:rPr>
                <w:rFonts w:cs="Times New Roman"/>
              </w:rPr>
            </w:pPr>
            <w:r>
              <w:rPr>
                <w:rFonts w:cs="Times New Roman"/>
                <w:sz w:val="17"/>
              </w:rPr>
              <w:t>1.07</w:t>
            </w:r>
          </w:p>
        </w:tc>
        <w:tc>
          <w:tcPr>
            <w:tcW w:w="1134" w:type="dxa"/>
          </w:tcPr>
          <w:p w14:paraId="514F0049"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4C71A938" w14:textId="77777777">
        <w:trPr>
          <w:cantSplit/>
          <w:jc w:val="center"/>
        </w:trPr>
        <w:tc>
          <w:tcPr>
            <w:tcW w:w="850" w:type="dxa"/>
            <w:tcBorders>
              <w:bottom w:val="single" w:sz="12" w:space="0" w:color="000000"/>
            </w:tcBorders>
          </w:tcPr>
          <w:p w14:paraId="2770FE30" w14:textId="77777777" w:rsidR="008A161E" w:rsidRPr="00E5130F" w:rsidRDefault="00292197">
            <w:pPr>
              <w:spacing w:before="20" w:after="20" w:line="240" w:lineRule="auto"/>
              <w:rPr>
                <w:rFonts w:cs="Times New Roman"/>
              </w:rPr>
            </w:pPr>
            <w:r>
              <w:rPr>
                <w:rFonts w:cs="Times New Roman"/>
                <w:sz w:val="17"/>
              </w:rPr>
              <w:t>12</w:t>
            </w:r>
          </w:p>
        </w:tc>
        <w:tc>
          <w:tcPr>
            <w:tcW w:w="1247" w:type="dxa"/>
            <w:tcBorders>
              <w:bottom w:val="single" w:sz="12" w:space="0" w:color="000000"/>
            </w:tcBorders>
          </w:tcPr>
          <w:p w14:paraId="34D436FA"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12" w:space="0" w:color="000000"/>
            </w:tcBorders>
          </w:tcPr>
          <w:p w14:paraId="4C4DEFDC" w14:textId="77777777" w:rsidR="008A161E" w:rsidRPr="00E5130F" w:rsidRDefault="00292197">
            <w:pPr>
              <w:spacing w:before="20" w:after="20" w:line="240" w:lineRule="auto"/>
              <w:jc w:val="center"/>
              <w:rPr>
                <w:rFonts w:cs="Times New Roman"/>
              </w:rPr>
            </w:pPr>
            <w:r>
              <w:rPr>
                <w:rFonts w:cs="Times New Roman"/>
                <w:sz w:val="17"/>
              </w:rPr>
              <w:t>23.8 (1.3)</w:t>
            </w:r>
          </w:p>
        </w:tc>
        <w:tc>
          <w:tcPr>
            <w:tcW w:w="964" w:type="dxa"/>
            <w:tcBorders>
              <w:bottom w:val="single" w:sz="12" w:space="0" w:color="000000"/>
            </w:tcBorders>
          </w:tcPr>
          <w:p w14:paraId="64F798FF" w14:textId="77777777" w:rsidR="008A161E" w:rsidRPr="00E5130F" w:rsidRDefault="00292197">
            <w:pPr>
              <w:spacing w:before="20" w:after="20" w:line="240" w:lineRule="auto"/>
              <w:jc w:val="center"/>
              <w:rPr>
                <w:rFonts w:cs="Times New Roman"/>
              </w:rPr>
            </w:pPr>
            <w:r>
              <w:rPr>
                <w:rFonts w:cs="Times New Roman"/>
                <w:sz w:val="17"/>
              </w:rPr>
              <w:t>5.3</w:t>
            </w:r>
          </w:p>
        </w:tc>
        <w:tc>
          <w:tcPr>
            <w:tcW w:w="1304" w:type="dxa"/>
            <w:tcBorders>
              <w:bottom w:val="single" w:sz="12" w:space="0" w:color="000000"/>
            </w:tcBorders>
          </w:tcPr>
          <w:p w14:paraId="09B552D2" w14:textId="77777777" w:rsidR="008A161E" w:rsidRPr="00E5130F" w:rsidRDefault="00292197">
            <w:pPr>
              <w:spacing w:before="20" w:after="20" w:line="240" w:lineRule="auto"/>
              <w:jc w:val="center"/>
              <w:rPr>
                <w:rFonts w:cs="Times New Roman"/>
              </w:rPr>
            </w:pPr>
            <w:r>
              <w:rPr>
                <w:rFonts w:cs="Times New Roman"/>
                <w:sz w:val="17"/>
              </w:rPr>
              <w:t>22.6–25.8</w:t>
            </w:r>
          </w:p>
        </w:tc>
        <w:tc>
          <w:tcPr>
            <w:tcW w:w="964" w:type="dxa"/>
            <w:tcBorders>
              <w:bottom w:val="single" w:sz="12" w:space="0" w:color="000000"/>
            </w:tcBorders>
          </w:tcPr>
          <w:p w14:paraId="0C36F026" w14:textId="77777777" w:rsidR="008A161E" w:rsidRPr="00E5130F" w:rsidRDefault="00292197">
            <w:pPr>
              <w:spacing w:before="20" w:after="20" w:line="240" w:lineRule="auto"/>
              <w:jc w:val="center"/>
              <w:rPr>
                <w:rFonts w:cs="Times New Roman"/>
              </w:rPr>
            </w:pPr>
            <w:r>
              <w:rPr>
                <w:rFonts w:cs="Times New Roman"/>
                <w:sz w:val="17"/>
              </w:rPr>
              <w:t>4.51</w:t>
            </w:r>
          </w:p>
        </w:tc>
        <w:tc>
          <w:tcPr>
            <w:tcW w:w="850" w:type="dxa"/>
            <w:tcBorders>
              <w:bottom w:val="single" w:sz="12" w:space="0" w:color="000000"/>
            </w:tcBorders>
          </w:tcPr>
          <w:p w14:paraId="32A79B93" w14:textId="77777777" w:rsidR="008A161E" w:rsidRPr="00E5130F" w:rsidRDefault="00292197">
            <w:pPr>
              <w:spacing w:before="20" w:after="20" w:line="240" w:lineRule="auto"/>
              <w:jc w:val="center"/>
              <w:rPr>
                <w:rFonts w:cs="Times New Roman"/>
              </w:rPr>
            </w:pPr>
            <w:r>
              <w:rPr>
                <w:rFonts w:cs="Times New Roman"/>
                <w:sz w:val="17"/>
              </w:rPr>
              <w:t>0.93</w:t>
            </w:r>
          </w:p>
        </w:tc>
        <w:tc>
          <w:tcPr>
            <w:tcW w:w="1134" w:type="dxa"/>
            <w:tcBorders>
              <w:bottom w:val="single" w:sz="12" w:space="0" w:color="000000"/>
            </w:tcBorders>
          </w:tcPr>
          <w:p w14:paraId="630831F7" w14:textId="77777777" w:rsidR="008A161E" w:rsidRPr="00E5130F" w:rsidRDefault="00292197">
            <w:pPr>
              <w:spacing w:before="20" w:after="20" w:line="240" w:lineRule="auto"/>
              <w:jc w:val="center"/>
              <w:rPr>
                <w:rFonts w:cs="Times New Roman"/>
              </w:rPr>
            </w:pPr>
            <w:r>
              <w:rPr>
                <w:rFonts w:cs="Times New Roman"/>
                <w:sz w:val="17"/>
              </w:rPr>
              <w:t>3</w:t>
            </w:r>
          </w:p>
        </w:tc>
      </w:tr>
    </w:tbl>
    <w:p w14:paraId="3F75B70A" w14:textId="77777777" w:rsidR="008A161E" w:rsidRPr="00E5130F" w:rsidRDefault="00292197">
      <w:pPr>
        <w:spacing w:after="40" w:line="252" w:lineRule="auto"/>
        <w:jc w:val="both"/>
        <w:rPr>
          <w:rFonts w:cs="Times New Roman"/>
        </w:rPr>
      </w:pPr>
      <w:r>
        <w:rPr>
          <w:rFonts w:cs="Times New Roman"/>
          <w:sz w:val="17"/>
        </w:rPr>
        <w:t>τ = P/(π</w:t>
      </w:r>
      <w:r>
        <w:rPr>
          <w:rFonts w:cs="Times New Roman"/>
          <w:i/>
          <w:sz w:val="17"/>
        </w:rPr>
        <w:t>d</w:t>
      </w:r>
      <w:r>
        <w:rPr>
          <w:rFonts w:cs="Times New Roman"/>
          <w:sz w:val="17"/>
          <w:vertAlign w:val="subscript"/>
        </w:rPr>
        <w:t>b</w:t>
      </w:r>
      <w:r>
        <w:rPr>
          <w:rFonts w:cs="Times New Roman"/>
          <w:i/>
          <w:sz w:val="17"/>
        </w:rPr>
        <w:t>l</w:t>
      </w:r>
      <w:r>
        <w:rPr>
          <w:rFonts w:cs="Times New Roman"/>
          <w:sz w:val="17"/>
          <w:vertAlign w:val="subscript"/>
        </w:rPr>
        <w:t>e</w:t>
      </w:r>
      <w:r>
        <w:rPr>
          <w:rFonts w:cs="Times New Roman"/>
          <w:sz w:val="17"/>
        </w:rPr>
        <w:t xml:space="preserve">) with nominal diameters; </w:t>
      </w:r>
      <w:r>
        <w:rPr>
          <w:rFonts w:cs="Times New Roman"/>
          <w:i/>
          <w:sz w:val="17"/>
        </w:rPr>
        <w:t>N</w:t>
      </w:r>
      <w:r>
        <w:rPr>
          <w:rFonts w:cs="Times New Roman"/>
          <w:sz w:val="17"/>
        </w:rPr>
        <w:t xml:space="preserve"> = τ/√</w:t>
      </w:r>
      <w:r>
        <w:rPr>
          <w:rFonts w:cs="Times New Roman"/>
          <w:i/>
          <w:sz w:val="17"/>
        </w:rPr>
        <w:t>f′</w:t>
      </w:r>
      <w:r>
        <w:rPr>
          <w:rFonts w:cs="Times New Roman"/>
          <w:sz w:val="17"/>
          <w:vertAlign w:val="subscript"/>
        </w:rPr>
        <w:t>c</w:t>
      </w:r>
      <w:r>
        <w:rPr>
          <w:rFonts w:cs="Times New Roman"/>
          <w:sz w:val="17"/>
        </w:rPr>
        <w:t>.</w:t>
      </w:r>
    </w:p>
    <w:p w14:paraId="21FBD17A" w14:textId="77777777" w:rsidR="008A161E" w:rsidRPr="00E5130F" w:rsidRDefault="008A161E">
      <w:pPr>
        <w:spacing w:after="80" w:line="144" w:lineRule="auto"/>
        <w:rPr>
          <w:rFonts w:cs="Times New Roman"/>
        </w:rPr>
      </w:pPr>
    </w:p>
    <w:p w14:paraId="549FFCCD"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5E81BBD9" wp14:editId="32105D2F">
            <wp:extent cx="5760720" cy="23671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frp_db.png"/>
                    <pic:cNvPicPr/>
                  </pic:nvPicPr>
                  <pic:blipFill>
                    <a:blip r:embed="rId15"/>
                    <a:stretch>
                      <a:fillRect/>
                    </a:stretch>
                  </pic:blipFill>
                  <pic:spPr>
                    <a:xfrm>
                      <a:off x="0" y="0"/>
                      <a:ext cx="5760720" cy="2367153"/>
                    </a:xfrm>
                    <a:prstGeom prst="rect">
                      <a:avLst/>
                    </a:prstGeom>
                  </pic:spPr>
                </pic:pic>
              </a:graphicData>
            </a:graphic>
          </wp:inline>
        </w:drawing>
      </w:r>
    </w:p>
    <w:p w14:paraId="18B22941" w14:textId="77777777" w:rsidR="008A161E" w:rsidRPr="00E5130F" w:rsidRDefault="00292197">
      <w:pPr>
        <w:spacing w:after="200" w:line="264" w:lineRule="auto"/>
        <w:jc w:val="both"/>
        <w:rPr>
          <w:rFonts w:cs="Times New Roman"/>
        </w:rPr>
      </w:pPr>
      <w:r>
        <w:rPr>
          <w:rFonts w:cs="Times New Roman"/>
          <w:b/>
          <w:sz w:val="19"/>
        </w:rPr>
        <w:t>Fig. 7.</w:t>
      </w:r>
      <w:r>
        <w:rPr>
          <w:rFonts w:cs="Times New Roman"/>
          <w:sz w:val="19"/>
        </w:rPr>
        <w:t xml:space="preserve"> Effect of diameter on GFRP pull-out capacity. (a) Peak load against bar diameter on logarithmic axes; symbols are group means ± 1 SD, translucent vertical bars are the minimum–maximum range of the five specimens, and dashed lines are the fitted power laws with exponent b in the legend (b = 1 for uniform interface stress, b = 0 for a diameter-independent capacity). (b) Apparent bond stress; the dotted curve is the stress that a constant load equal to the pooled mean peak load at 14.7 and 23.5 MPa would give.</w:t>
      </w:r>
    </w:p>
    <w:p w14:paraId="05E561DB" w14:textId="77777777" w:rsidR="008A161E" w:rsidRPr="00E5130F" w:rsidRDefault="00292197">
      <w:pPr>
        <w:ind w:firstLine="425"/>
        <w:jc w:val="both"/>
        <w:rPr>
          <w:rFonts w:cs="Times New Roman"/>
        </w:rPr>
      </w:pPr>
      <w:r>
        <w:rPr>
          <w:rFonts w:cs="Times New Roman"/>
        </w:rPr>
        <w:t xml:space="preserve">At the two higher nominal levels, pooled peak load was 20.8 ± 2.7 kN (n = 30). Means were 21.3 and 20.3 kN (Welch p = 0.30, g = −0.38; Fig. 8a), an absence of a detected increase rather than evidence of equality. Diameter-specific changes differed in direction.</w:t>
      </w:r>
    </w:p>
    <w:p w14:paraId="4BE7CDB9" w14:textId="77777777" w:rsidR="008A161E" w:rsidRPr="00E5130F" w:rsidRDefault="00292197">
      <w:pPr>
        <w:ind w:firstLine="425"/>
        <w:jc w:val="both"/>
        <w:rPr>
          <w:rFonts w:cs="Times New Roman"/>
        </w:rPr>
      </w:pPr>
      <w:r>
        <w:rPr>
          <w:rFonts w:cs="Times New Roman"/>
        </w:rPr>
        <w:t xml:space="preserve">Two-way ANOVA reported diameter, nominal-level and interaction effects (Table 11). At 14.7 MPa, apparent stresses decreased from 8.11 to 5.26 and 4.11 MPa with increasing diameter (Fig. 7b). Splitting occurred in 23/45 GFRP specimens (Fig. 6b). Upper-level peak loads were 20.6 kN with splitting and 21.1 kN without (p = 0.72). Maximum nominal bar stresses were 786, 380 and 228 MPa for 6, 9 and 12 mm, or 76%, 42% and 28% of mean tensile strength.</w:t>
      </w:r>
    </w:p>
    <w:p w14:paraId="16CC10C5" w14:textId="77777777" w:rsidR="008A161E" w:rsidRPr="00E5130F" w:rsidRDefault="00292197">
      <w:pPr>
        <w:keepNext/>
        <w:spacing w:before="160" w:after="60" w:line="264" w:lineRule="auto"/>
        <w:rPr>
          <w:rFonts w:cs="Times New Roman"/>
        </w:rPr>
      </w:pPr>
      <w:r>
        <w:rPr>
          <w:rFonts w:cs="Times New Roman"/>
          <w:b/>
          <w:sz w:val="19"/>
        </w:rPr>
        <w:t>Table 11.</w:t>
      </w:r>
      <w:r>
        <w:rPr>
          <w:rFonts w:cs="Times New Roman"/>
          <w:sz w:val="19"/>
        </w:rPr>
        <w:t xml:space="preserve"> Two-way ANOVA of the GFRP series (n = 45).</w:t>
      </w:r>
    </w:p>
    <w:tbl>
      <w:tblPr>
        <w:tblW w:w="0" w:type="auto"/>
        <w:jc w:val="center"/>
        <w:tblLayout w:type="fixed"/>
        <w:tblLook w:val="04A0" w:firstRow="1" w:lastRow="0" w:firstColumn="1" w:lastColumn="0" w:noHBand="0" w:noVBand="1"/>
      </w:tblPr>
      <w:tblGrid>
        <w:gridCol w:w="2041"/>
        <w:gridCol w:w="907"/>
        <w:gridCol w:w="907"/>
        <w:gridCol w:w="907"/>
        <w:gridCol w:w="907"/>
        <w:gridCol w:w="907"/>
        <w:gridCol w:w="907"/>
        <w:gridCol w:w="907"/>
      </w:tblGrid>
      <w:tr w:rsidR="008A161E" w:rsidRPr="00E5130F" w14:paraId="4BE6FEE4" w14:textId="77777777">
        <w:trPr>
          <w:cantSplit/>
          <w:tblHeader/>
          <w:jc w:val="center"/>
        </w:trPr>
        <w:tc>
          <w:tcPr>
            <w:tcW w:w="2041" w:type="dxa"/>
            <w:tcBorders>
              <w:top w:val="single" w:sz="12" w:space="0" w:color="000000"/>
            </w:tcBorders>
          </w:tcPr>
          <w:p w14:paraId="2DAC11E3" w14:textId="77777777" w:rsidR="008A161E" w:rsidRPr="00E5130F" w:rsidRDefault="008A161E">
            <w:pPr>
              <w:spacing w:before="20" w:after="20" w:line="240" w:lineRule="auto"/>
              <w:rPr>
                <w:rFonts w:cs="Times New Roman"/>
              </w:rPr>
            </w:pPr>
          </w:p>
        </w:tc>
        <w:tc>
          <w:tcPr>
            <w:tcW w:w="907" w:type="dxa"/>
            <w:tcBorders>
              <w:top w:val="single" w:sz="12" w:space="0" w:color="000000"/>
            </w:tcBorders>
          </w:tcPr>
          <w:p w14:paraId="3D36ED68" w14:textId="77777777" w:rsidR="008A161E" w:rsidRPr="00E5130F" w:rsidRDefault="008A161E">
            <w:pPr>
              <w:spacing w:before="20" w:after="20" w:line="240" w:lineRule="auto"/>
              <w:jc w:val="center"/>
              <w:rPr>
                <w:rFonts w:cs="Times New Roman"/>
              </w:rPr>
            </w:pPr>
          </w:p>
        </w:tc>
        <w:tc>
          <w:tcPr>
            <w:tcW w:w="1814" w:type="dxa"/>
            <w:gridSpan w:val="2"/>
            <w:tcBorders>
              <w:top w:val="single" w:sz="12" w:space="0" w:color="000000"/>
            </w:tcBorders>
          </w:tcPr>
          <w:p w14:paraId="7F3E949B" w14:textId="77777777" w:rsidR="008A161E" w:rsidRPr="00E5130F" w:rsidRDefault="00292197">
            <w:pPr>
              <w:spacing w:before="20" w:after="20" w:line="240" w:lineRule="auto"/>
              <w:jc w:val="center"/>
              <w:rPr>
                <w:rFonts w:cs="Times New Roman"/>
              </w:rPr>
            </w:pPr>
            <w:r>
              <w:rPr>
                <w:rFonts w:cs="Times New Roman"/>
                <w:b/>
                <w:sz w:val="17"/>
              </w:rPr>
              <w:t xml:space="preserve">Peak load </w:t>
            </w:r>
            <w:r>
              <w:rPr>
                <w:rFonts w:cs="Times New Roman"/>
                <w:b/>
                <w:i/>
                <w:sz w:val="17"/>
              </w:rPr>
              <w:t>P</w:t>
            </w:r>
          </w:p>
        </w:tc>
        <w:tc>
          <w:tcPr>
            <w:tcW w:w="1814" w:type="dxa"/>
            <w:gridSpan w:val="2"/>
            <w:tcBorders>
              <w:top w:val="single" w:sz="12" w:space="0" w:color="000000"/>
            </w:tcBorders>
          </w:tcPr>
          <w:p w14:paraId="1ED7F8BE" w14:textId="77777777" w:rsidR="008A161E" w:rsidRPr="00E5130F" w:rsidRDefault="00292197">
            <w:pPr>
              <w:spacing w:before="20" w:after="20" w:line="240" w:lineRule="auto"/>
              <w:jc w:val="center"/>
              <w:rPr>
                <w:rFonts w:cs="Times New Roman"/>
              </w:rPr>
            </w:pPr>
            <w:r>
              <w:rPr>
                <w:rFonts w:cs="Times New Roman"/>
                <w:b/>
                <w:sz w:val="17"/>
              </w:rPr>
              <w:t>Bond stress τ</w:t>
            </w:r>
          </w:p>
        </w:tc>
        <w:tc>
          <w:tcPr>
            <w:tcW w:w="1814" w:type="dxa"/>
            <w:gridSpan w:val="2"/>
            <w:tcBorders>
              <w:top w:val="single" w:sz="12" w:space="0" w:color="000000"/>
            </w:tcBorders>
          </w:tcPr>
          <w:p w14:paraId="5E6E635E" w14:textId="77777777" w:rsidR="008A161E" w:rsidRPr="00E5130F" w:rsidRDefault="00292197">
            <w:pPr>
              <w:spacing w:before="20" w:after="20" w:line="240" w:lineRule="auto"/>
              <w:jc w:val="center"/>
              <w:rPr>
                <w:rFonts w:cs="Times New Roman"/>
              </w:rPr>
            </w:pPr>
            <w:r>
              <w:rPr>
                <w:rFonts w:cs="Times New Roman"/>
                <w:b/>
                <w:sz w:val="17"/>
              </w:rPr>
              <w:t xml:space="preserve">Normalised bond </w:t>
            </w:r>
            <w:r>
              <w:rPr>
                <w:rFonts w:cs="Times New Roman"/>
                <w:b/>
                <w:i/>
                <w:sz w:val="17"/>
              </w:rPr>
              <w:t>N</w:t>
            </w:r>
          </w:p>
        </w:tc>
      </w:tr>
      <w:tr w:rsidR="008A161E" w:rsidRPr="00E5130F" w14:paraId="058621DF" w14:textId="77777777">
        <w:trPr>
          <w:cantSplit/>
          <w:tblHeader/>
          <w:jc w:val="center"/>
        </w:trPr>
        <w:tc>
          <w:tcPr>
            <w:tcW w:w="2041" w:type="dxa"/>
            <w:tcBorders>
              <w:bottom w:val="single" w:sz="6" w:space="0" w:color="000000"/>
            </w:tcBorders>
          </w:tcPr>
          <w:p w14:paraId="77CD4053" w14:textId="77777777" w:rsidR="008A161E" w:rsidRPr="00E5130F" w:rsidRDefault="00292197">
            <w:pPr>
              <w:spacing w:before="20" w:after="20" w:line="240" w:lineRule="auto"/>
              <w:rPr>
                <w:rFonts w:cs="Times New Roman"/>
              </w:rPr>
            </w:pPr>
            <w:r>
              <w:rPr>
                <w:rFonts w:cs="Times New Roman"/>
                <w:b/>
                <w:sz w:val="17"/>
              </w:rPr>
              <w:t>Effect</w:t>
            </w:r>
          </w:p>
        </w:tc>
        <w:tc>
          <w:tcPr>
            <w:tcW w:w="907" w:type="dxa"/>
            <w:tcBorders>
              <w:bottom w:val="single" w:sz="6" w:space="0" w:color="000000"/>
            </w:tcBorders>
          </w:tcPr>
          <w:p w14:paraId="1829A5A5" w14:textId="77777777" w:rsidR="008A161E" w:rsidRPr="00E5130F" w:rsidRDefault="00292197">
            <w:pPr>
              <w:spacing w:before="20" w:after="20" w:line="240" w:lineRule="auto"/>
              <w:jc w:val="center"/>
              <w:rPr>
                <w:rFonts w:cs="Times New Roman"/>
              </w:rPr>
            </w:pPr>
            <w:r>
              <w:rPr>
                <w:rFonts w:cs="Times New Roman"/>
                <w:b/>
                <w:sz w:val="17"/>
              </w:rPr>
              <w:t>df</w:t>
            </w:r>
          </w:p>
        </w:tc>
        <w:tc>
          <w:tcPr>
            <w:tcW w:w="907" w:type="dxa"/>
            <w:tcBorders>
              <w:bottom w:val="single" w:sz="6" w:space="0" w:color="000000"/>
            </w:tcBorders>
          </w:tcPr>
          <w:p w14:paraId="10C4573A"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57530CF5"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c>
          <w:tcPr>
            <w:tcW w:w="907" w:type="dxa"/>
            <w:tcBorders>
              <w:bottom w:val="single" w:sz="6" w:space="0" w:color="000000"/>
            </w:tcBorders>
          </w:tcPr>
          <w:p w14:paraId="2824F862"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2D59983A"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c>
          <w:tcPr>
            <w:tcW w:w="907" w:type="dxa"/>
            <w:tcBorders>
              <w:bottom w:val="single" w:sz="6" w:space="0" w:color="000000"/>
            </w:tcBorders>
          </w:tcPr>
          <w:p w14:paraId="6131ADA1"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49DEDB0B"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r>
      <w:tr w:rsidR="008A161E" w:rsidRPr="00E5130F" w14:paraId="772F43A9" w14:textId="77777777">
        <w:trPr>
          <w:cantSplit/>
          <w:jc w:val="center"/>
        </w:trPr>
        <w:tc>
          <w:tcPr>
            <w:tcW w:w="2041" w:type="dxa"/>
          </w:tcPr>
          <w:p w14:paraId="05CE1892" w14:textId="77777777" w:rsidR="008A161E" w:rsidRPr="00E5130F" w:rsidRDefault="00292197">
            <w:pPr>
              <w:spacing w:before="20" w:after="20" w:line="240" w:lineRule="auto"/>
              <w:rPr>
                <w:rFonts w:cs="Times New Roman"/>
              </w:rPr>
            </w:pPr>
            <w:r>
              <w:rPr>
                <w:rFonts w:cs="Times New Roman"/>
                <w:sz w:val="17"/>
              </w:rPr>
              <w:t xml:space="preserve">Diameter </w:t>
            </w:r>
            <w:r>
              <w:rPr>
                <w:rFonts w:cs="Times New Roman"/>
                <w:i/>
                <w:sz w:val="17"/>
              </w:rPr>
              <w:t>d</w:t>
            </w:r>
            <w:r>
              <w:rPr>
                <w:rFonts w:cs="Times New Roman"/>
                <w:sz w:val="17"/>
                <w:vertAlign w:val="subscript"/>
              </w:rPr>
              <w:t>b</w:t>
            </w:r>
          </w:p>
        </w:tc>
        <w:tc>
          <w:tcPr>
            <w:tcW w:w="907" w:type="dxa"/>
          </w:tcPr>
          <w:p w14:paraId="4E914120" w14:textId="77777777" w:rsidR="008A161E" w:rsidRPr="00E5130F" w:rsidRDefault="00292197">
            <w:pPr>
              <w:spacing w:before="20" w:after="20" w:line="240" w:lineRule="auto"/>
              <w:jc w:val="center"/>
              <w:rPr>
                <w:rFonts w:cs="Times New Roman"/>
              </w:rPr>
            </w:pPr>
            <w:r>
              <w:rPr>
                <w:rFonts w:cs="Times New Roman"/>
                <w:sz w:val="17"/>
              </w:rPr>
              <w:t>2, 36</w:t>
            </w:r>
          </w:p>
        </w:tc>
        <w:tc>
          <w:tcPr>
            <w:tcW w:w="907" w:type="dxa"/>
          </w:tcPr>
          <w:p w14:paraId="357C4949" w14:textId="77777777" w:rsidR="008A161E" w:rsidRPr="00E5130F" w:rsidRDefault="00292197">
            <w:pPr>
              <w:spacing w:before="20" w:after="20" w:line="240" w:lineRule="auto"/>
              <w:jc w:val="center"/>
              <w:rPr>
                <w:rFonts w:cs="Times New Roman"/>
              </w:rPr>
            </w:pPr>
            <w:r>
              <w:rPr>
                <w:rFonts w:cs="Times New Roman"/>
                <w:sz w:val="17"/>
              </w:rPr>
              <w:t>16.5</w:t>
            </w:r>
          </w:p>
        </w:tc>
        <w:tc>
          <w:tcPr>
            <w:tcW w:w="907" w:type="dxa"/>
          </w:tcPr>
          <w:p w14:paraId="7C143521" w14:textId="77777777" w:rsidR="008A161E" w:rsidRPr="00E5130F" w:rsidRDefault="00292197">
            <w:pPr>
              <w:spacing w:before="20" w:after="20" w:line="240" w:lineRule="auto"/>
              <w:jc w:val="center"/>
              <w:rPr>
                <w:rFonts w:cs="Times New Roman"/>
              </w:rPr>
            </w:pPr>
            <w:r>
              <w:rPr>
                <w:rFonts w:cs="Times New Roman"/>
                <w:sz w:val="17"/>
              </w:rPr>
              <w:t>0.478</w:t>
            </w:r>
          </w:p>
        </w:tc>
        <w:tc>
          <w:tcPr>
            <w:tcW w:w="907" w:type="dxa"/>
          </w:tcPr>
          <w:p w14:paraId="2E473B5C" w14:textId="77777777" w:rsidR="008A161E" w:rsidRPr="00E5130F" w:rsidRDefault="00292197">
            <w:pPr>
              <w:spacing w:before="20" w:after="20" w:line="240" w:lineRule="auto"/>
              <w:jc w:val="center"/>
              <w:rPr>
                <w:rFonts w:cs="Times New Roman"/>
              </w:rPr>
            </w:pPr>
            <w:r>
              <w:rPr>
                <w:rFonts w:cs="Times New Roman"/>
                <w:sz w:val="17"/>
              </w:rPr>
              <w:t>110.6</w:t>
            </w:r>
          </w:p>
        </w:tc>
        <w:tc>
          <w:tcPr>
            <w:tcW w:w="907" w:type="dxa"/>
          </w:tcPr>
          <w:p w14:paraId="7DBD025F" w14:textId="77777777" w:rsidR="008A161E" w:rsidRPr="00E5130F" w:rsidRDefault="00292197">
            <w:pPr>
              <w:spacing w:before="20" w:after="20" w:line="240" w:lineRule="auto"/>
              <w:jc w:val="center"/>
              <w:rPr>
                <w:rFonts w:cs="Times New Roman"/>
              </w:rPr>
            </w:pPr>
            <w:r>
              <w:rPr>
                <w:rFonts w:cs="Times New Roman"/>
                <w:sz w:val="17"/>
              </w:rPr>
              <w:t>0.860</w:t>
            </w:r>
          </w:p>
        </w:tc>
        <w:tc>
          <w:tcPr>
            <w:tcW w:w="907" w:type="dxa"/>
          </w:tcPr>
          <w:p w14:paraId="5711016D" w14:textId="77777777" w:rsidR="008A161E" w:rsidRPr="00E5130F" w:rsidRDefault="00292197">
            <w:pPr>
              <w:spacing w:before="20" w:after="20" w:line="240" w:lineRule="auto"/>
              <w:jc w:val="center"/>
              <w:rPr>
                <w:rFonts w:cs="Times New Roman"/>
              </w:rPr>
            </w:pPr>
            <w:r>
              <w:rPr>
                <w:rFonts w:cs="Times New Roman"/>
                <w:sz w:val="17"/>
              </w:rPr>
              <w:t>175.9</w:t>
            </w:r>
          </w:p>
        </w:tc>
        <w:tc>
          <w:tcPr>
            <w:tcW w:w="907" w:type="dxa"/>
          </w:tcPr>
          <w:p w14:paraId="4270A9CF" w14:textId="77777777" w:rsidR="008A161E" w:rsidRPr="00E5130F" w:rsidRDefault="00292197">
            <w:pPr>
              <w:spacing w:before="20" w:after="20" w:line="240" w:lineRule="auto"/>
              <w:jc w:val="center"/>
              <w:rPr>
                <w:rFonts w:cs="Times New Roman"/>
              </w:rPr>
            </w:pPr>
            <w:r>
              <w:rPr>
                <w:rFonts w:cs="Times New Roman"/>
                <w:sz w:val="17"/>
              </w:rPr>
              <w:t>0.907</w:t>
            </w:r>
          </w:p>
        </w:tc>
      </w:tr>
      <w:tr w:rsidR="008A161E" w:rsidRPr="00E5130F" w14:paraId="315FEC43" w14:textId="77777777">
        <w:trPr>
          <w:cantSplit/>
          <w:jc w:val="center"/>
        </w:trPr>
        <w:tc>
          <w:tcPr>
            <w:tcW w:w="2041" w:type="dxa"/>
          </w:tcPr>
          <w:p w14:paraId="6B43A5F3" w14:textId="77777777" w:rsidR="008A161E" w:rsidRPr="00E5130F" w:rsidRDefault="00292197">
            <w:pPr>
              <w:spacing w:before="20" w:after="20" w:line="240" w:lineRule="auto"/>
              <w:rPr>
                <w:rFonts w:cs="Times New Roman"/>
              </w:rPr>
            </w:pPr>
            <w:r>
              <w:rPr>
                <w:rFonts w:cs="Times New Roman"/>
                <w:sz w:val="17"/>
              </w:rPr>
              <w:t xml:space="preserve">Nominal </w:t>
            </w:r>
            <w:r>
              <w:rPr>
                <w:rFonts w:cs="Times New Roman"/>
                <w:i/>
                <w:sz w:val="17"/>
              </w:rPr>
              <w:t>f′</w:t>
            </w:r>
            <w:r>
              <w:rPr>
                <w:rFonts w:cs="Times New Roman"/>
                <w:sz w:val="17"/>
                <w:vertAlign w:val="subscript"/>
              </w:rPr>
              <w:t>c</w:t>
            </w:r>
          </w:p>
        </w:tc>
        <w:tc>
          <w:tcPr>
            <w:tcW w:w="907" w:type="dxa"/>
          </w:tcPr>
          <w:p w14:paraId="1D424959" w14:textId="77777777" w:rsidR="008A161E" w:rsidRPr="00E5130F" w:rsidRDefault="00292197">
            <w:pPr>
              <w:spacing w:before="20" w:after="20" w:line="240" w:lineRule="auto"/>
              <w:jc w:val="center"/>
              <w:rPr>
                <w:rFonts w:cs="Times New Roman"/>
              </w:rPr>
            </w:pPr>
            <w:r>
              <w:rPr>
                <w:rFonts w:cs="Times New Roman"/>
                <w:sz w:val="17"/>
              </w:rPr>
              <w:t>2, 36</w:t>
            </w:r>
          </w:p>
        </w:tc>
        <w:tc>
          <w:tcPr>
            <w:tcW w:w="907" w:type="dxa"/>
          </w:tcPr>
          <w:p w14:paraId="1304AEBB" w14:textId="77777777" w:rsidR="008A161E" w:rsidRPr="00E5130F" w:rsidRDefault="00292197">
            <w:pPr>
              <w:spacing w:before="20" w:after="20" w:line="240" w:lineRule="auto"/>
              <w:jc w:val="center"/>
              <w:rPr>
                <w:rFonts w:cs="Times New Roman"/>
              </w:rPr>
            </w:pPr>
            <w:r>
              <w:rPr>
                <w:rFonts w:cs="Times New Roman"/>
                <w:sz w:val="17"/>
              </w:rPr>
              <w:t>92.7</w:t>
            </w:r>
          </w:p>
        </w:tc>
        <w:tc>
          <w:tcPr>
            <w:tcW w:w="907" w:type="dxa"/>
          </w:tcPr>
          <w:p w14:paraId="35AFF5C7" w14:textId="77777777" w:rsidR="008A161E" w:rsidRPr="00E5130F" w:rsidRDefault="00292197">
            <w:pPr>
              <w:spacing w:before="20" w:after="20" w:line="240" w:lineRule="auto"/>
              <w:jc w:val="center"/>
              <w:rPr>
                <w:rFonts w:cs="Times New Roman"/>
              </w:rPr>
            </w:pPr>
            <w:r>
              <w:rPr>
                <w:rFonts w:cs="Times New Roman"/>
                <w:sz w:val="17"/>
              </w:rPr>
              <w:t>0.837</w:t>
            </w:r>
          </w:p>
        </w:tc>
        <w:tc>
          <w:tcPr>
            <w:tcW w:w="907" w:type="dxa"/>
          </w:tcPr>
          <w:p w14:paraId="3A74B5D3" w14:textId="77777777" w:rsidR="008A161E" w:rsidRPr="00E5130F" w:rsidRDefault="00292197">
            <w:pPr>
              <w:spacing w:before="20" w:after="20" w:line="240" w:lineRule="auto"/>
              <w:jc w:val="center"/>
              <w:rPr>
                <w:rFonts w:cs="Times New Roman"/>
              </w:rPr>
            </w:pPr>
            <w:r>
              <w:rPr>
                <w:rFonts w:cs="Times New Roman"/>
                <w:sz w:val="17"/>
              </w:rPr>
              <w:t>91.9</w:t>
            </w:r>
          </w:p>
        </w:tc>
        <w:tc>
          <w:tcPr>
            <w:tcW w:w="907" w:type="dxa"/>
          </w:tcPr>
          <w:p w14:paraId="2A703406" w14:textId="77777777" w:rsidR="008A161E" w:rsidRPr="00E5130F" w:rsidRDefault="00292197">
            <w:pPr>
              <w:spacing w:before="20" w:after="20" w:line="240" w:lineRule="auto"/>
              <w:jc w:val="center"/>
              <w:rPr>
                <w:rFonts w:cs="Times New Roman"/>
              </w:rPr>
            </w:pPr>
            <w:r>
              <w:rPr>
                <w:rFonts w:cs="Times New Roman"/>
                <w:sz w:val="17"/>
              </w:rPr>
              <w:t>0.836</w:t>
            </w:r>
          </w:p>
        </w:tc>
        <w:tc>
          <w:tcPr>
            <w:tcW w:w="907" w:type="dxa"/>
          </w:tcPr>
          <w:p w14:paraId="2D8891E3" w14:textId="77777777" w:rsidR="008A161E" w:rsidRPr="00E5130F" w:rsidRDefault="00292197">
            <w:pPr>
              <w:spacing w:before="20" w:after="20" w:line="240" w:lineRule="auto"/>
              <w:jc w:val="center"/>
              <w:rPr>
                <w:rFonts w:cs="Times New Roman"/>
              </w:rPr>
            </w:pPr>
            <w:r>
              <w:rPr>
                <w:rFonts w:cs="Times New Roman"/>
                <w:sz w:val="17"/>
              </w:rPr>
              <w:t>102.6</w:t>
            </w:r>
          </w:p>
        </w:tc>
        <w:tc>
          <w:tcPr>
            <w:tcW w:w="907" w:type="dxa"/>
          </w:tcPr>
          <w:p w14:paraId="6B5184C8" w14:textId="77777777" w:rsidR="008A161E" w:rsidRPr="00E5130F" w:rsidRDefault="00292197">
            <w:pPr>
              <w:spacing w:before="20" w:after="20" w:line="240" w:lineRule="auto"/>
              <w:jc w:val="center"/>
              <w:rPr>
                <w:rFonts w:cs="Times New Roman"/>
              </w:rPr>
            </w:pPr>
            <w:r>
              <w:rPr>
                <w:rFonts w:cs="Times New Roman"/>
                <w:sz w:val="17"/>
              </w:rPr>
              <w:t>0.851</w:t>
            </w:r>
          </w:p>
        </w:tc>
      </w:tr>
      <w:tr w:rsidR="008A161E" w:rsidRPr="00E5130F" w14:paraId="4EF06100" w14:textId="77777777">
        <w:trPr>
          <w:cantSplit/>
          <w:jc w:val="center"/>
        </w:trPr>
        <w:tc>
          <w:tcPr>
            <w:tcW w:w="2041" w:type="dxa"/>
            <w:tcBorders>
              <w:bottom w:val="single" w:sz="12" w:space="0" w:color="000000"/>
            </w:tcBorders>
          </w:tcPr>
          <w:p w14:paraId="47F786B4" w14:textId="77777777" w:rsidR="008A161E" w:rsidRPr="00E5130F" w:rsidRDefault="00292197">
            <w:pPr>
              <w:spacing w:before="20" w:after="20" w:line="240" w:lineRule="auto"/>
              <w:rPr>
                <w:rFonts w:cs="Times New Roman"/>
              </w:rPr>
            </w:pPr>
            <w:r>
              <w:rPr>
                <w:rFonts w:cs="Times New Roman"/>
                <w:i/>
                <w:sz w:val="17"/>
              </w:rPr>
              <w:t>d</w:t>
            </w:r>
            <w:r>
              <w:rPr>
                <w:rFonts w:cs="Times New Roman"/>
                <w:sz w:val="17"/>
                <w:vertAlign w:val="subscript"/>
              </w:rPr>
              <w:t>b</w:t>
            </w:r>
            <w:r>
              <w:rPr>
                <w:rFonts w:cs="Times New Roman"/>
                <w:sz w:val="17"/>
              </w:rPr>
              <w:t xml:space="preserve"> × </w:t>
            </w:r>
            <w:r>
              <w:rPr>
                <w:rFonts w:cs="Times New Roman"/>
                <w:i/>
                <w:sz w:val="17"/>
              </w:rPr>
              <w:t>f′</w:t>
            </w:r>
            <w:r>
              <w:rPr>
                <w:rFonts w:cs="Times New Roman"/>
                <w:sz w:val="17"/>
                <w:vertAlign w:val="subscript"/>
              </w:rPr>
              <w:t>c</w:t>
            </w:r>
          </w:p>
        </w:tc>
        <w:tc>
          <w:tcPr>
            <w:tcW w:w="907" w:type="dxa"/>
            <w:tcBorders>
              <w:bottom w:val="single" w:sz="12" w:space="0" w:color="000000"/>
            </w:tcBorders>
          </w:tcPr>
          <w:p w14:paraId="7DF7825A" w14:textId="77777777" w:rsidR="008A161E" w:rsidRPr="00E5130F" w:rsidRDefault="00292197">
            <w:pPr>
              <w:spacing w:before="20" w:after="20" w:line="240" w:lineRule="auto"/>
              <w:jc w:val="center"/>
              <w:rPr>
                <w:rFonts w:cs="Times New Roman"/>
              </w:rPr>
            </w:pPr>
            <w:r>
              <w:rPr>
                <w:rFonts w:cs="Times New Roman"/>
                <w:sz w:val="17"/>
              </w:rPr>
              <w:t>4, 36</w:t>
            </w:r>
          </w:p>
        </w:tc>
        <w:tc>
          <w:tcPr>
            <w:tcW w:w="907" w:type="dxa"/>
            <w:tcBorders>
              <w:bottom w:val="single" w:sz="12" w:space="0" w:color="000000"/>
            </w:tcBorders>
          </w:tcPr>
          <w:p w14:paraId="1B50A42B" w14:textId="77777777" w:rsidR="008A161E" w:rsidRPr="00E5130F" w:rsidRDefault="00292197">
            <w:pPr>
              <w:spacing w:before="20" w:after="20" w:line="240" w:lineRule="auto"/>
              <w:jc w:val="center"/>
              <w:rPr>
                <w:rFonts w:cs="Times New Roman"/>
              </w:rPr>
            </w:pPr>
            <w:r>
              <w:rPr>
                <w:rFonts w:cs="Times New Roman"/>
                <w:sz w:val="17"/>
              </w:rPr>
              <w:t>5.2</w:t>
            </w:r>
          </w:p>
        </w:tc>
        <w:tc>
          <w:tcPr>
            <w:tcW w:w="907" w:type="dxa"/>
            <w:tcBorders>
              <w:bottom w:val="single" w:sz="12" w:space="0" w:color="000000"/>
            </w:tcBorders>
          </w:tcPr>
          <w:p w14:paraId="7FB6C7A1" w14:textId="77777777" w:rsidR="008A161E" w:rsidRPr="00E5130F" w:rsidRDefault="00292197">
            <w:pPr>
              <w:spacing w:before="20" w:after="20" w:line="240" w:lineRule="auto"/>
              <w:jc w:val="center"/>
              <w:rPr>
                <w:rFonts w:cs="Times New Roman"/>
              </w:rPr>
            </w:pPr>
            <w:r>
              <w:rPr>
                <w:rFonts w:cs="Times New Roman"/>
                <w:sz w:val="17"/>
              </w:rPr>
              <w:t>0.365</w:t>
            </w:r>
          </w:p>
        </w:tc>
        <w:tc>
          <w:tcPr>
            <w:tcW w:w="907" w:type="dxa"/>
            <w:tcBorders>
              <w:bottom w:val="single" w:sz="12" w:space="0" w:color="000000"/>
            </w:tcBorders>
          </w:tcPr>
          <w:p w14:paraId="22156CAB" w14:textId="77777777" w:rsidR="008A161E" w:rsidRPr="00E5130F" w:rsidRDefault="00292197">
            <w:pPr>
              <w:spacing w:before="20" w:after="20" w:line="240" w:lineRule="auto"/>
              <w:jc w:val="center"/>
              <w:rPr>
                <w:rFonts w:cs="Times New Roman"/>
              </w:rPr>
            </w:pPr>
            <w:r>
              <w:rPr>
                <w:rFonts w:cs="Times New Roman"/>
                <w:sz w:val="17"/>
              </w:rPr>
              <w:t>12.3</w:t>
            </w:r>
          </w:p>
        </w:tc>
        <w:tc>
          <w:tcPr>
            <w:tcW w:w="907" w:type="dxa"/>
            <w:tcBorders>
              <w:bottom w:val="single" w:sz="12" w:space="0" w:color="000000"/>
            </w:tcBorders>
          </w:tcPr>
          <w:p w14:paraId="2AF6954B" w14:textId="77777777" w:rsidR="008A161E" w:rsidRPr="00E5130F" w:rsidRDefault="00292197">
            <w:pPr>
              <w:spacing w:before="20" w:after="20" w:line="240" w:lineRule="auto"/>
              <w:jc w:val="center"/>
              <w:rPr>
                <w:rFonts w:cs="Times New Roman"/>
              </w:rPr>
            </w:pPr>
            <w:r>
              <w:rPr>
                <w:rFonts w:cs="Times New Roman"/>
                <w:sz w:val="17"/>
              </w:rPr>
              <w:t>0.578</w:t>
            </w:r>
          </w:p>
        </w:tc>
        <w:tc>
          <w:tcPr>
            <w:tcW w:w="907" w:type="dxa"/>
            <w:tcBorders>
              <w:bottom w:val="single" w:sz="12" w:space="0" w:color="000000"/>
            </w:tcBorders>
          </w:tcPr>
          <w:p w14:paraId="50CA286D" w14:textId="77777777" w:rsidR="008A161E" w:rsidRPr="00E5130F" w:rsidRDefault="00292197">
            <w:pPr>
              <w:spacing w:before="20" w:after="20" w:line="240" w:lineRule="auto"/>
              <w:jc w:val="center"/>
              <w:rPr>
                <w:rFonts w:cs="Times New Roman"/>
              </w:rPr>
            </w:pPr>
            <w:r>
              <w:rPr>
                <w:rFonts w:cs="Times New Roman"/>
                <w:sz w:val="17"/>
              </w:rPr>
              <w:t>13.8</w:t>
            </w:r>
          </w:p>
        </w:tc>
        <w:tc>
          <w:tcPr>
            <w:tcW w:w="907" w:type="dxa"/>
            <w:tcBorders>
              <w:bottom w:val="single" w:sz="12" w:space="0" w:color="000000"/>
            </w:tcBorders>
          </w:tcPr>
          <w:p w14:paraId="767DB0B1" w14:textId="77777777" w:rsidR="008A161E" w:rsidRPr="00E5130F" w:rsidRDefault="00292197">
            <w:pPr>
              <w:spacing w:before="20" w:after="20" w:line="240" w:lineRule="auto"/>
              <w:jc w:val="center"/>
              <w:rPr>
                <w:rFonts w:cs="Times New Roman"/>
              </w:rPr>
            </w:pPr>
            <w:r>
              <w:rPr>
                <w:rFonts w:cs="Times New Roman"/>
                <w:sz w:val="17"/>
              </w:rPr>
              <w:t>0.604</w:t>
            </w:r>
          </w:p>
        </w:tc>
      </w:tr>
    </w:tbl>
    <w:p w14:paraId="76C609A6" w14:textId="77777777" w:rsidR="008A161E" w:rsidRPr="00E5130F" w:rsidRDefault="00292197">
      <w:pPr>
        <w:spacing w:after="40" w:line="252" w:lineRule="auto"/>
        <w:jc w:val="both"/>
        <w:rPr>
          <w:rFonts w:cs="Times New Roman"/>
        </w:rPr>
      </w:pPr>
      <w:r>
        <w:rPr>
          <w:rFonts w:cs="Times New Roman"/>
          <w:sz w:val="17"/>
        </w:rPr>
        <w:t xml:space="preserve">All </w:t>
      </w:r>
      <w:r>
        <w:rPr>
          <w:rFonts w:cs="Times New Roman"/>
          <w:i/>
          <w:sz w:val="17"/>
        </w:rPr>
        <w:t>p</w:t>
      </w:r>
      <w:r>
        <w:rPr>
          <w:rFonts w:cs="Times New Roman"/>
          <w:sz w:val="17"/>
        </w:rPr>
        <w:t xml:space="preserve"> &lt; 0.001 except </w:t>
      </w:r>
      <w:r>
        <w:rPr>
          <w:rFonts w:cs="Times New Roman"/>
          <w:i/>
          <w:sz w:val="17"/>
        </w:rPr>
        <w:t>d</w:t>
      </w:r>
      <w:r>
        <w:rPr>
          <w:rFonts w:cs="Times New Roman"/>
          <w:sz w:val="17"/>
          <w:vertAlign w:val="subscript"/>
        </w:rPr>
        <w:t>b</w:t>
      </w:r>
      <w:r>
        <w:rPr>
          <w:rFonts w:cs="Times New Roman"/>
          <w:sz w:val="17"/>
        </w:rPr>
        <w:t xml:space="preserve"> × </w:t>
      </w:r>
      <w:r>
        <w:rPr>
          <w:rFonts w:cs="Times New Roman"/>
          <w:i/>
          <w:sz w:val="17"/>
        </w:rPr>
        <w:t>f′</w:t>
      </w:r>
      <w:r>
        <w:rPr>
          <w:rFonts w:cs="Times New Roman"/>
          <w:sz w:val="17"/>
          <w:vertAlign w:val="subscript"/>
        </w:rPr>
        <w:t>c</w:t>
      </w:r>
      <w:r>
        <w:rPr>
          <w:rFonts w:cs="Times New Roman"/>
          <w:sz w:val="17"/>
        </w:rPr>
        <w:t xml:space="preserve"> for </w:t>
      </w:r>
      <w:r>
        <w:rPr>
          <w:rFonts w:cs="Times New Roman"/>
          <w:i/>
          <w:sz w:val="17"/>
        </w:rPr>
        <w:t>P</w:t>
      </w:r>
      <w:r>
        <w:rPr>
          <w:rFonts w:cs="Times New Roman"/>
          <w:sz w:val="17"/>
        </w:rPr>
        <w:t xml:space="preserve"> (</w:t>
      </w:r>
      <w:r>
        <w:rPr>
          <w:rFonts w:cs="Times New Roman"/>
          <w:i/>
          <w:sz w:val="17"/>
        </w:rPr>
        <w:t>p</w:t>
      </w:r>
      <w:r>
        <w:rPr>
          <w:rFonts w:cs="Times New Roman"/>
          <w:sz w:val="17"/>
        </w:rPr>
        <w:t xml:space="preserve"> = 0.002).</w:t>
      </w:r>
    </w:p>
    <w:p w14:paraId="266D1E8A" w14:textId="77777777" w:rsidR="008A161E" w:rsidRPr="00E5130F" w:rsidRDefault="008A161E">
      <w:pPr>
        <w:spacing w:after="80" w:line="144" w:lineRule="auto"/>
        <w:rPr>
          <w:rFonts w:cs="Times New Roman"/>
        </w:rPr>
      </w:pPr>
    </w:p>
    <w:p w14:paraId="43396A13"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8D39663" wp14:editId="283D244A">
            <wp:extent cx="5760720" cy="23687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gfrp_fc.png"/>
                    <pic:cNvPicPr/>
                  </pic:nvPicPr>
                  <pic:blipFill>
                    <a:blip r:embed="rId16"/>
                    <a:stretch>
                      <a:fillRect/>
                    </a:stretch>
                  </pic:blipFill>
                  <pic:spPr>
                    <a:xfrm>
                      <a:off x="0" y="0"/>
                      <a:ext cx="5760720" cy="2368749"/>
                    </a:xfrm>
                    <a:prstGeom prst="rect">
                      <a:avLst/>
                    </a:prstGeom>
                  </pic:spPr>
                </pic:pic>
              </a:graphicData>
            </a:graphic>
          </wp:inline>
        </w:drawing>
      </w:r>
    </w:p>
    <w:p w14:paraId="0CA741DB" w14:textId="77777777" w:rsidR="008A161E" w:rsidRPr="00E5130F" w:rsidRDefault="00292197">
      <w:pPr>
        <w:spacing w:after="200" w:line="264" w:lineRule="auto"/>
        <w:jc w:val="both"/>
        <w:rPr>
          <w:rFonts w:cs="Times New Roman"/>
        </w:rPr>
      </w:pPr>
      <w:r>
        <w:rPr>
          <w:rFonts w:cs="Times New Roman"/>
          <w:b/>
          <w:sz w:val="19"/>
        </w:rPr>
        <w:t>Fig. 8.</w:t>
      </w:r>
      <w:r>
        <w:rPr>
          <w:rFonts w:cs="Times New Roman"/>
          <w:sz w:val="19"/>
        </w:rPr>
        <w:t xml:space="preserve"> Effect of nominal concrete strength on GFRP bars. (a) Peak load against strength for each diameter; the shaded band is the pooled mean ± 1 SD at 14.7 and 23.5 MPa (20.8 ± 2.7 kN). (b) Normalised bond N against strength; dashed lines are ACI 440.1R-06 predictions without a cover limit (Section 2.5).</w:t>
      </w:r>
    </w:p>
    <w:p w14:paraId="07963811" w14:textId="77777777" w:rsidR="008A161E" w:rsidRPr="00E5130F" w:rsidRDefault="00292197">
      <w:pPr>
        <w:pStyle w:val="Heading2"/>
      </w:pPr>
      <w:r>
        <w:t>3.7 Comparison with the ACI 440.1R-06 expression</w:t>
      </w:r>
    </w:p>
    <w:p w14:paraId="28F19EEC" w14:textId="77777777" w:rsidR="008A161E" w:rsidRPr="00E5130F" w:rsidRDefault="00292197">
      <w:pPr>
        <w:ind w:firstLine="425"/>
        <w:jc w:val="both"/>
        <w:rPr>
          <w:rFonts w:cs="Times New Roman"/>
        </w:rPr>
      </w:pPr>
      <w:r>
        <w:rPr>
          <w:rFonts w:cs="Times New Roman"/>
        </w:rPr>
        <w:t xml:space="preserve">Uncapped predicted N values were 0.99, 1.06 and 1.19 for 6, 9 and 12 mm. Measured-to-predicted ratios ranged from 0.79 to 2.15 (Table 12 and Fig. 8b). Capping c/d</w:t>
      </w:r>
      <w:r>
        <w:rPr>
          <w:rFonts w:cs="Times New Roman"/>
          <w:vertAlign w:val="subscript"/>
        </w:rPr>
        <w:t xml:space="preserve">b</w:t>
      </w:r>
      <w:r>
        <w:rPr>
          <w:rFonts w:cs="Times New Roman"/>
        </w:rPr>
        <w:t xml:space="preserve"> at 3.5 gives approximately 0.77, 0.95 and 1.13. These comparisons describe an older expression applied outside the present test configuration; they do not validate or invalidate a design provision.</w:t>
      </w:r>
    </w:p>
    <w:p w14:paraId="586A86CB" w14:textId="77777777" w:rsidR="008A161E" w:rsidRPr="00E5130F" w:rsidRDefault="00292197">
      <w:pPr>
        <w:keepNext/>
        <w:spacing w:before="160" w:after="60" w:line="264" w:lineRule="auto"/>
        <w:rPr>
          <w:rFonts w:cs="Times New Roman"/>
        </w:rPr>
      </w:pPr>
      <w:r>
        <w:rPr>
          <w:rFonts w:cs="Times New Roman"/>
          <w:b/>
          <w:sz w:val="19"/>
        </w:rPr>
        <w:t>Table 12.</w:t>
      </w:r>
      <w:r>
        <w:rPr>
          <w:rFonts w:cs="Times New Roman"/>
          <w:sz w:val="19"/>
        </w:rPr>
        <w:t xml:space="preserve"> Measured normalised bond of the GFRP bars against the ACI 440.1R-06 expression (Eq. 4; no cap on </w:t>
      </w:r>
      <w:r>
        <w:rPr>
          <w:rFonts w:cs="Times New Roman"/>
          <w:i/>
          <w:sz w:val="19"/>
        </w:rPr>
        <w:t>c</w:t>
      </w:r>
      <w:r>
        <w:rPr>
          <w:rFonts w:cs="Times New Roman"/>
          <w:sz w:val="19"/>
        </w:rPr>
        <w:t>/</w:t>
      </w:r>
      <w:r>
        <w:rPr>
          <w:rFonts w:cs="Times New Roman"/>
          <w:i/>
          <w:sz w:val="19"/>
        </w:rPr>
        <w:t>d</w:t>
      </w:r>
      <w:r>
        <w:rPr>
          <w:rFonts w:cs="Times New Roman"/>
          <w:sz w:val="19"/>
          <w:vertAlign w:val="subscript"/>
        </w:rPr>
        <w:t>b</w:t>
      </w:r>
      <w:r>
        <w:rPr>
          <w:rFonts w:cs="Times New Roman"/>
          <w:sz w:val="19"/>
        </w:rPr>
        <w:t>).</w:t>
      </w:r>
    </w:p>
    <w:tbl>
      <w:tblPr>
        <w:tblW w:w="0" w:type="auto"/>
        <w:jc w:val="center"/>
        <w:tblLayout w:type="fixed"/>
        <w:tblLook w:val="04A0" w:firstRow="1" w:lastRow="0" w:firstColumn="1" w:lastColumn="0" w:noHBand="0" w:noVBand="1"/>
      </w:tblPr>
      <w:tblGrid>
        <w:gridCol w:w="907"/>
        <w:gridCol w:w="850"/>
        <w:gridCol w:w="1077"/>
        <w:gridCol w:w="964"/>
        <w:gridCol w:w="964"/>
        <w:gridCol w:w="964"/>
        <w:gridCol w:w="964"/>
        <w:gridCol w:w="964"/>
        <w:gridCol w:w="964"/>
      </w:tblGrid>
      <w:tr w:rsidR="008A161E" w:rsidRPr="00E5130F" w14:paraId="46FEACA5" w14:textId="77777777">
        <w:trPr>
          <w:cantSplit/>
          <w:tblHeader/>
          <w:jc w:val="center"/>
        </w:trPr>
        <w:tc>
          <w:tcPr>
            <w:tcW w:w="907" w:type="dxa"/>
            <w:tcBorders>
              <w:top w:val="single" w:sz="12" w:space="0" w:color="000000"/>
            </w:tcBorders>
          </w:tcPr>
          <w:p w14:paraId="09C20965" w14:textId="77777777" w:rsidR="008A161E" w:rsidRPr="00E5130F" w:rsidRDefault="008A161E">
            <w:pPr>
              <w:spacing w:before="20" w:after="20" w:line="240" w:lineRule="auto"/>
              <w:rPr>
                <w:rFonts w:cs="Times New Roman"/>
              </w:rPr>
            </w:pPr>
          </w:p>
        </w:tc>
        <w:tc>
          <w:tcPr>
            <w:tcW w:w="850" w:type="dxa"/>
            <w:tcBorders>
              <w:top w:val="single" w:sz="12" w:space="0" w:color="000000"/>
            </w:tcBorders>
          </w:tcPr>
          <w:p w14:paraId="73EF0D87" w14:textId="77777777" w:rsidR="008A161E" w:rsidRPr="00E5130F" w:rsidRDefault="008A161E">
            <w:pPr>
              <w:spacing w:before="20" w:after="20" w:line="240" w:lineRule="auto"/>
              <w:jc w:val="center"/>
              <w:rPr>
                <w:rFonts w:cs="Times New Roman"/>
              </w:rPr>
            </w:pPr>
          </w:p>
        </w:tc>
        <w:tc>
          <w:tcPr>
            <w:tcW w:w="1077" w:type="dxa"/>
            <w:tcBorders>
              <w:top w:val="single" w:sz="12" w:space="0" w:color="000000"/>
            </w:tcBorders>
          </w:tcPr>
          <w:p w14:paraId="34E6E9D5" w14:textId="77777777" w:rsidR="008A161E" w:rsidRPr="00E5130F" w:rsidRDefault="008A161E">
            <w:pPr>
              <w:spacing w:before="20" w:after="20" w:line="240" w:lineRule="auto"/>
              <w:jc w:val="center"/>
              <w:rPr>
                <w:rFonts w:cs="Times New Roman"/>
              </w:rPr>
            </w:pPr>
          </w:p>
        </w:tc>
        <w:tc>
          <w:tcPr>
            <w:tcW w:w="2892" w:type="dxa"/>
            <w:gridSpan w:val="3"/>
            <w:tcBorders>
              <w:top w:val="single" w:sz="12" w:space="0" w:color="000000"/>
            </w:tcBorders>
          </w:tcPr>
          <w:p w14:paraId="19A5588A" w14:textId="77777777" w:rsidR="008A161E" w:rsidRPr="00E5130F" w:rsidRDefault="00292197">
            <w:pPr>
              <w:spacing w:before="20" w:after="20" w:line="240" w:lineRule="auto"/>
              <w:jc w:val="center"/>
              <w:rPr>
                <w:rFonts w:cs="Times New Roman"/>
              </w:rPr>
            </w:pPr>
            <w:r>
              <w:rPr>
                <w:rFonts w:cs="Times New Roman"/>
                <w:b/>
                <w:sz w:val="17"/>
              </w:rPr>
              <w:t xml:space="preserve">Measured </w:t>
            </w:r>
            <w:r>
              <w:rPr>
                <w:rFonts w:cs="Times New Roman"/>
                <w:b/>
                <w:i/>
                <w:sz w:val="17"/>
              </w:rPr>
              <w:t>N</w:t>
            </w:r>
          </w:p>
        </w:tc>
        <w:tc>
          <w:tcPr>
            <w:tcW w:w="2892" w:type="dxa"/>
            <w:gridSpan w:val="3"/>
            <w:tcBorders>
              <w:top w:val="single" w:sz="12" w:space="0" w:color="000000"/>
            </w:tcBorders>
          </w:tcPr>
          <w:p w14:paraId="77425689" w14:textId="77777777" w:rsidR="008A161E" w:rsidRPr="00E5130F" w:rsidRDefault="00292197">
            <w:pPr>
              <w:spacing w:before="20" w:after="20" w:line="240" w:lineRule="auto"/>
              <w:jc w:val="center"/>
              <w:rPr>
                <w:rFonts w:cs="Times New Roman"/>
              </w:rPr>
            </w:pPr>
            <w:r>
              <w:rPr>
                <w:rFonts w:cs="Times New Roman"/>
                <w:b/>
                <w:sz w:val="17"/>
              </w:rPr>
              <w:t>Measured / predicted</w:t>
            </w:r>
          </w:p>
        </w:tc>
      </w:tr>
      <w:tr w:rsidR="008A161E" w:rsidRPr="00E5130F" w14:paraId="4496F8BC" w14:textId="77777777">
        <w:trPr>
          <w:cantSplit/>
          <w:tblHeader/>
          <w:jc w:val="center"/>
        </w:trPr>
        <w:tc>
          <w:tcPr>
            <w:tcW w:w="907" w:type="dxa"/>
            <w:tcBorders>
              <w:bottom w:val="single" w:sz="6" w:space="0" w:color="000000"/>
            </w:tcBorders>
          </w:tcPr>
          <w:p w14:paraId="33321EEB" w14:textId="77777777" w:rsidR="008A161E" w:rsidRPr="00E5130F" w:rsidRDefault="00292197">
            <w:pPr>
              <w:spacing w:before="20" w:after="20" w:line="240" w:lineRule="auto"/>
              <w:rPr>
                <w:rFonts w:cs="Times New Roman"/>
              </w:rPr>
            </w:pPr>
            <w:r>
              <w:rPr>
                <w:rFonts w:cs="Times New Roman"/>
                <w:b/>
                <w:i/>
                <w:sz w:val="17"/>
              </w:rPr>
              <w:t>d</w:t>
            </w:r>
            <w:r>
              <w:rPr>
                <w:rFonts w:cs="Times New Roman"/>
                <w:b/>
                <w:sz w:val="17"/>
                <w:vertAlign w:val="subscript"/>
              </w:rPr>
              <w:t>b</w:t>
            </w:r>
            <w:r>
              <w:rPr>
                <w:rFonts w:cs="Times New Roman"/>
                <w:b/>
                <w:sz w:val="17"/>
              </w:rPr>
              <w:t xml:space="preserve"> (mm)</w:t>
            </w:r>
          </w:p>
        </w:tc>
        <w:tc>
          <w:tcPr>
            <w:tcW w:w="850" w:type="dxa"/>
            <w:tcBorders>
              <w:bottom w:val="single" w:sz="6" w:space="0" w:color="000000"/>
            </w:tcBorders>
          </w:tcPr>
          <w:p w14:paraId="24D8E335" w14:textId="77777777" w:rsidR="008A161E" w:rsidRPr="00E5130F" w:rsidRDefault="00292197">
            <w:pPr>
              <w:spacing w:before="20" w:after="20" w:line="240" w:lineRule="auto"/>
              <w:jc w:val="center"/>
              <w:rPr>
                <w:rFonts w:cs="Times New Roman"/>
              </w:rPr>
            </w:pPr>
            <w:r>
              <w:rPr>
                <w:rFonts w:cs="Times New Roman"/>
                <w:b/>
                <w:i/>
                <w:sz w:val="17"/>
              </w:rPr>
              <w:t>c</w:t>
            </w:r>
            <w:r>
              <w:rPr>
                <w:rFonts w:cs="Times New Roman"/>
                <w:b/>
                <w:sz w:val="17"/>
              </w:rPr>
              <w:t>/</w:t>
            </w:r>
            <w:r>
              <w:rPr>
                <w:rFonts w:cs="Times New Roman"/>
                <w:b/>
                <w:i/>
                <w:sz w:val="17"/>
              </w:rPr>
              <w:t>d</w:t>
            </w:r>
            <w:r>
              <w:rPr>
                <w:rFonts w:cs="Times New Roman"/>
                <w:b/>
                <w:sz w:val="17"/>
                <w:vertAlign w:val="subscript"/>
              </w:rPr>
              <w:t>b</w:t>
            </w:r>
          </w:p>
        </w:tc>
        <w:tc>
          <w:tcPr>
            <w:tcW w:w="1077" w:type="dxa"/>
            <w:tcBorders>
              <w:bottom w:val="single" w:sz="6" w:space="0" w:color="000000"/>
            </w:tcBorders>
          </w:tcPr>
          <w:p w14:paraId="2F9126D2" w14:textId="77777777" w:rsidR="008A161E" w:rsidRPr="00E5130F" w:rsidRDefault="00292197">
            <w:pPr>
              <w:spacing w:before="20" w:after="20" w:line="240" w:lineRule="auto"/>
              <w:jc w:val="center"/>
              <w:rPr>
                <w:rFonts w:cs="Times New Roman"/>
              </w:rPr>
            </w:pPr>
            <w:r>
              <w:rPr>
                <w:rFonts w:cs="Times New Roman"/>
                <w:b/>
                <w:sz w:val="17"/>
              </w:rPr>
              <w:t xml:space="preserve">Predicted </w:t>
            </w:r>
            <w:r>
              <w:rPr>
                <w:rFonts w:cs="Times New Roman"/>
                <w:b/>
                <w:i/>
                <w:sz w:val="17"/>
              </w:rPr>
              <w:t>N</w:t>
            </w:r>
          </w:p>
        </w:tc>
        <w:tc>
          <w:tcPr>
            <w:tcW w:w="964" w:type="dxa"/>
            <w:tcBorders>
              <w:bottom w:val="single" w:sz="6" w:space="0" w:color="000000"/>
            </w:tcBorders>
          </w:tcPr>
          <w:p w14:paraId="6E8B1376" w14:textId="77777777" w:rsidR="008A161E" w:rsidRPr="00E5130F" w:rsidRDefault="00292197">
            <w:pPr>
              <w:spacing w:before="20" w:after="20" w:line="240" w:lineRule="auto"/>
              <w:jc w:val="center"/>
              <w:rPr>
                <w:rFonts w:cs="Times New Roman"/>
              </w:rPr>
            </w:pPr>
            <w:r>
              <w:rPr>
                <w:rFonts w:cs="Times New Roman"/>
                <w:b/>
                <w:sz w:val="17"/>
              </w:rPr>
              <w:t>4.9 MPa</w:t>
            </w:r>
          </w:p>
        </w:tc>
        <w:tc>
          <w:tcPr>
            <w:tcW w:w="964" w:type="dxa"/>
            <w:tcBorders>
              <w:bottom w:val="single" w:sz="6" w:space="0" w:color="000000"/>
            </w:tcBorders>
          </w:tcPr>
          <w:p w14:paraId="68769984" w14:textId="77777777" w:rsidR="008A161E" w:rsidRPr="00E5130F" w:rsidRDefault="00292197">
            <w:pPr>
              <w:spacing w:before="20" w:after="20" w:line="240" w:lineRule="auto"/>
              <w:jc w:val="center"/>
              <w:rPr>
                <w:rFonts w:cs="Times New Roman"/>
              </w:rPr>
            </w:pPr>
            <w:r>
              <w:rPr>
                <w:rFonts w:cs="Times New Roman"/>
                <w:b/>
                <w:sz w:val="17"/>
              </w:rPr>
              <w:t>14.7 MPa</w:t>
            </w:r>
          </w:p>
        </w:tc>
        <w:tc>
          <w:tcPr>
            <w:tcW w:w="964" w:type="dxa"/>
            <w:tcBorders>
              <w:bottom w:val="single" w:sz="6" w:space="0" w:color="000000"/>
            </w:tcBorders>
          </w:tcPr>
          <w:p w14:paraId="28EC3C57" w14:textId="77777777" w:rsidR="008A161E" w:rsidRPr="00E5130F" w:rsidRDefault="00292197">
            <w:pPr>
              <w:spacing w:before="20" w:after="20" w:line="240" w:lineRule="auto"/>
              <w:jc w:val="center"/>
              <w:rPr>
                <w:rFonts w:cs="Times New Roman"/>
              </w:rPr>
            </w:pPr>
            <w:r>
              <w:rPr>
                <w:rFonts w:cs="Times New Roman"/>
                <w:b/>
                <w:sz w:val="17"/>
              </w:rPr>
              <w:t>23.5 MPa</w:t>
            </w:r>
          </w:p>
        </w:tc>
        <w:tc>
          <w:tcPr>
            <w:tcW w:w="964" w:type="dxa"/>
            <w:tcBorders>
              <w:bottom w:val="single" w:sz="6" w:space="0" w:color="000000"/>
            </w:tcBorders>
          </w:tcPr>
          <w:p w14:paraId="09D391DA" w14:textId="77777777" w:rsidR="008A161E" w:rsidRPr="00E5130F" w:rsidRDefault="00292197">
            <w:pPr>
              <w:spacing w:before="20" w:after="20" w:line="240" w:lineRule="auto"/>
              <w:jc w:val="center"/>
              <w:rPr>
                <w:rFonts w:cs="Times New Roman"/>
              </w:rPr>
            </w:pPr>
            <w:r>
              <w:rPr>
                <w:rFonts w:cs="Times New Roman"/>
                <w:b/>
                <w:sz w:val="17"/>
              </w:rPr>
              <w:t>4.9 MPa</w:t>
            </w:r>
          </w:p>
        </w:tc>
        <w:tc>
          <w:tcPr>
            <w:tcW w:w="964" w:type="dxa"/>
            <w:tcBorders>
              <w:bottom w:val="single" w:sz="6" w:space="0" w:color="000000"/>
            </w:tcBorders>
          </w:tcPr>
          <w:p w14:paraId="148F0D2C" w14:textId="77777777" w:rsidR="008A161E" w:rsidRPr="00E5130F" w:rsidRDefault="00292197">
            <w:pPr>
              <w:spacing w:before="20" w:after="20" w:line="240" w:lineRule="auto"/>
              <w:jc w:val="center"/>
              <w:rPr>
                <w:rFonts w:cs="Times New Roman"/>
              </w:rPr>
            </w:pPr>
            <w:r>
              <w:rPr>
                <w:rFonts w:cs="Times New Roman"/>
                <w:b/>
                <w:sz w:val="17"/>
              </w:rPr>
              <w:t>14.7 MPa</w:t>
            </w:r>
          </w:p>
        </w:tc>
        <w:tc>
          <w:tcPr>
            <w:tcW w:w="964" w:type="dxa"/>
            <w:tcBorders>
              <w:bottom w:val="single" w:sz="6" w:space="0" w:color="000000"/>
            </w:tcBorders>
          </w:tcPr>
          <w:p w14:paraId="4EF91492" w14:textId="77777777" w:rsidR="008A161E" w:rsidRPr="00E5130F" w:rsidRDefault="00292197">
            <w:pPr>
              <w:spacing w:before="20" w:after="20" w:line="240" w:lineRule="auto"/>
              <w:jc w:val="center"/>
              <w:rPr>
                <w:rFonts w:cs="Times New Roman"/>
              </w:rPr>
            </w:pPr>
            <w:r>
              <w:rPr>
                <w:rFonts w:cs="Times New Roman"/>
                <w:b/>
                <w:sz w:val="17"/>
              </w:rPr>
              <w:t>23.5 MPa</w:t>
            </w:r>
          </w:p>
        </w:tc>
      </w:tr>
      <w:tr w:rsidR="008A161E" w:rsidRPr="00E5130F" w14:paraId="3BB6928B" w14:textId="77777777">
        <w:trPr>
          <w:cantSplit/>
          <w:jc w:val="center"/>
        </w:trPr>
        <w:tc>
          <w:tcPr>
            <w:tcW w:w="907" w:type="dxa"/>
          </w:tcPr>
          <w:p w14:paraId="6ED11A03" w14:textId="77777777" w:rsidR="008A161E" w:rsidRPr="00E5130F" w:rsidRDefault="00292197">
            <w:pPr>
              <w:spacing w:before="20" w:after="20" w:line="240" w:lineRule="auto"/>
              <w:rPr>
                <w:rFonts w:cs="Times New Roman"/>
              </w:rPr>
            </w:pPr>
            <w:r>
              <w:rPr>
                <w:rFonts w:cs="Times New Roman"/>
                <w:sz w:val="17"/>
              </w:rPr>
              <w:t>6</w:t>
            </w:r>
          </w:p>
        </w:tc>
        <w:tc>
          <w:tcPr>
            <w:tcW w:w="850" w:type="dxa"/>
          </w:tcPr>
          <w:p w14:paraId="66DFDD7F" w14:textId="77777777" w:rsidR="008A161E" w:rsidRPr="00E5130F" w:rsidRDefault="00292197">
            <w:pPr>
              <w:spacing w:before="20" w:after="20" w:line="240" w:lineRule="auto"/>
              <w:jc w:val="center"/>
              <w:rPr>
                <w:rFonts w:cs="Times New Roman"/>
              </w:rPr>
            </w:pPr>
            <w:r>
              <w:rPr>
                <w:rFonts w:cs="Times New Roman"/>
                <w:sz w:val="17"/>
              </w:rPr>
              <w:t>12.0</w:t>
            </w:r>
          </w:p>
        </w:tc>
        <w:tc>
          <w:tcPr>
            <w:tcW w:w="1077" w:type="dxa"/>
          </w:tcPr>
          <w:p w14:paraId="35414D72" w14:textId="77777777" w:rsidR="008A161E" w:rsidRPr="00E5130F" w:rsidRDefault="00292197">
            <w:pPr>
              <w:spacing w:before="20" w:after="20" w:line="240" w:lineRule="auto"/>
              <w:jc w:val="center"/>
              <w:rPr>
                <w:rFonts w:cs="Times New Roman"/>
              </w:rPr>
            </w:pPr>
            <w:r>
              <w:rPr>
                <w:rFonts w:cs="Times New Roman"/>
                <w:sz w:val="17"/>
              </w:rPr>
              <w:t>0.99</w:t>
            </w:r>
          </w:p>
        </w:tc>
        <w:tc>
          <w:tcPr>
            <w:tcW w:w="964" w:type="dxa"/>
          </w:tcPr>
          <w:p w14:paraId="2544CF01" w14:textId="77777777" w:rsidR="008A161E" w:rsidRPr="00E5130F" w:rsidRDefault="00292197">
            <w:pPr>
              <w:spacing w:before="20" w:after="20" w:line="240" w:lineRule="auto"/>
              <w:jc w:val="center"/>
              <w:rPr>
                <w:rFonts w:cs="Times New Roman"/>
              </w:rPr>
            </w:pPr>
            <w:r>
              <w:rPr>
                <w:rFonts w:cs="Times New Roman"/>
                <w:sz w:val="17"/>
              </w:rPr>
              <w:t>1.90</w:t>
            </w:r>
          </w:p>
        </w:tc>
        <w:tc>
          <w:tcPr>
            <w:tcW w:w="964" w:type="dxa"/>
          </w:tcPr>
          <w:p w14:paraId="5BC622DE" w14:textId="77777777" w:rsidR="008A161E" w:rsidRPr="00E5130F" w:rsidRDefault="00292197">
            <w:pPr>
              <w:spacing w:before="20" w:after="20" w:line="240" w:lineRule="auto"/>
              <w:jc w:val="center"/>
              <w:rPr>
                <w:rFonts w:cs="Times New Roman"/>
              </w:rPr>
            </w:pPr>
            <w:r>
              <w:rPr>
                <w:rFonts w:cs="Times New Roman"/>
                <w:sz w:val="17"/>
              </w:rPr>
              <w:t>2.11</w:t>
            </w:r>
          </w:p>
        </w:tc>
        <w:tc>
          <w:tcPr>
            <w:tcW w:w="964" w:type="dxa"/>
          </w:tcPr>
          <w:p w14:paraId="5B347FC1" w14:textId="77777777" w:rsidR="008A161E" w:rsidRPr="00E5130F" w:rsidRDefault="00292197">
            <w:pPr>
              <w:spacing w:before="20" w:after="20" w:line="240" w:lineRule="auto"/>
              <w:jc w:val="center"/>
              <w:rPr>
                <w:rFonts w:cs="Times New Roman"/>
              </w:rPr>
            </w:pPr>
            <w:r>
              <w:rPr>
                <w:rFonts w:cs="Times New Roman"/>
                <w:sz w:val="17"/>
              </w:rPr>
              <w:t>1.40</w:t>
            </w:r>
          </w:p>
        </w:tc>
        <w:tc>
          <w:tcPr>
            <w:tcW w:w="964" w:type="dxa"/>
          </w:tcPr>
          <w:p w14:paraId="0815F88B" w14:textId="77777777" w:rsidR="008A161E" w:rsidRPr="00E5130F" w:rsidRDefault="00292197">
            <w:pPr>
              <w:spacing w:before="20" w:after="20" w:line="240" w:lineRule="auto"/>
              <w:jc w:val="center"/>
              <w:rPr>
                <w:rFonts w:cs="Times New Roman"/>
              </w:rPr>
            </w:pPr>
            <w:r>
              <w:rPr>
                <w:rFonts w:cs="Times New Roman"/>
                <w:sz w:val="17"/>
              </w:rPr>
              <w:t>1.93</w:t>
            </w:r>
          </w:p>
        </w:tc>
        <w:tc>
          <w:tcPr>
            <w:tcW w:w="964" w:type="dxa"/>
          </w:tcPr>
          <w:p w14:paraId="4DEC8F6A" w14:textId="77777777" w:rsidR="008A161E" w:rsidRPr="00E5130F" w:rsidRDefault="00292197">
            <w:pPr>
              <w:spacing w:before="20" w:after="20" w:line="240" w:lineRule="auto"/>
              <w:jc w:val="center"/>
              <w:rPr>
                <w:rFonts w:cs="Times New Roman"/>
              </w:rPr>
            </w:pPr>
            <w:r>
              <w:rPr>
                <w:rFonts w:cs="Times New Roman"/>
                <w:sz w:val="17"/>
              </w:rPr>
              <w:t>2.15</w:t>
            </w:r>
          </w:p>
        </w:tc>
        <w:tc>
          <w:tcPr>
            <w:tcW w:w="964" w:type="dxa"/>
          </w:tcPr>
          <w:p w14:paraId="0746A1B7" w14:textId="77777777" w:rsidR="008A161E" w:rsidRPr="00E5130F" w:rsidRDefault="00292197">
            <w:pPr>
              <w:spacing w:before="20" w:after="20" w:line="240" w:lineRule="auto"/>
              <w:jc w:val="center"/>
              <w:rPr>
                <w:rFonts w:cs="Times New Roman"/>
              </w:rPr>
            </w:pPr>
            <w:r>
              <w:rPr>
                <w:rFonts w:cs="Times New Roman"/>
                <w:sz w:val="17"/>
              </w:rPr>
              <w:t>1.42</w:t>
            </w:r>
          </w:p>
        </w:tc>
      </w:tr>
      <w:tr w:rsidR="008A161E" w:rsidRPr="00E5130F" w14:paraId="3D1CE679" w14:textId="77777777">
        <w:trPr>
          <w:cantSplit/>
          <w:jc w:val="center"/>
        </w:trPr>
        <w:tc>
          <w:tcPr>
            <w:tcW w:w="907" w:type="dxa"/>
          </w:tcPr>
          <w:p w14:paraId="6620A6A6" w14:textId="77777777" w:rsidR="008A161E" w:rsidRPr="00E5130F" w:rsidRDefault="00292197">
            <w:pPr>
              <w:spacing w:before="20" w:after="20" w:line="240" w:lineRule="auto"/>
              <w:rPr>
                <w:rFonts w:cs="Times New Roman"/>
              </w:rPr>
            </w:pPr>
            <w:r>
              <w:rPr>
                <w:rFonts w:cs="Times New Roman"/>
                <w:sz w:val="17"/>
              </w:rPr>
              <w:t>9</w:t>
            </w:r>
          </w:p>
        </w:tc>
        <w:tc>
          <w:tcPr>
            <w:tcW w:w="850" w:type="dxa"/>
          </w:tcPr>
          <w:p w14:paraId="0DA62B70" w14:textId="77777777" w:rsidR="008A161E" w:rsidRPr="00E5130F" w:rsidRDefault="00292197">
            <w:pPr>
              <w:spacing w:before="20" w:after="20" w:line="240" w:lineRule="auto"/>
              <w:jc w:val="center"/>
              <w:rPr>
                <w:rFonts w:cs="Times New Roman"/>
              </w:rPr>
            </w:pPr>
            <w:r>
              <w:rPr>
                <w:rFonts w:cs="Times New Roman"/>
                <w:sz w:val="17"/>
              </w:rPr>
              <w:t>7.8</w:t>
            </w:r>
          </w:p>
        </w:tc>
        <w:tc>
          <w:tcPr>
            <w:tcW w:w="1077" w:type="dxa"/>
          </w:tcPr>
          <w:p w14:paraId="3ADD2834" w14:textId="77777777" w:rsidR="008A161E" w:rsidRPr="00E5130F" w:rsidRDefault="00292197">
            <w:pPr>
              <w:spacing w:before="20" w:after="20" w:line="240" w:lineRule="auto"/>
              <w:jc w:val="center"/>
              <w:rPr>
                <w:rFonts w:cs="Times New Roman"/>
              </w:rPr>
            </w:pPr>
            <w:r>
              <w:rPr>
                <w:rFonts w:cs="Times New Roman"/>
                <w:sz w:val="17"/>
              </w:rPr>
              <w:t>1.06</w:t>
            </w:r>
          </w:p>
        </w:tc>
        <w:tc>
          <w:tcPr>
            <w:tcW w:w="964" w:type="dxa"/>
          </w:tcPr>
          <w:p w14:paraId="515C156D" w14:textId="77777777" w:rsidR="008A161E" w:rsidRPr="00E5130F" w:rsidRDefault="00292197">
            <w:pPr>
              <w:spacing w:before="20" w:after="20" w:line="240" w:lineRule="auto"/>
              <w:jc w:val="center"/>
              <w:rPr>
                <w:rFonts w:cs="Times New Roman"/>
              </w:rPr>
            </w:pPr>
            <w:r>
              <w:rPr>
                <w:rFonts w:cs="Times New Roman"/>
                <w:sz w:val="17"/>
              </w:rPr>
              <w:t>1.65</w:t>
            </w:r>
          </w:p>
        </w:tc>
        <w:tc>
          <w:tcPr>
            <w:tcW w:w="964" w:type="dxa"/>
          </w:tcPr>
          <w:p w14:paraId="54AEDBD3" w14:textId="77777777" w:rsidR="008A161E" w:rsidRPr="00E5130F" w:rsidRDefault="00292197">
            <w:pPr>
              <w:spacing w:before="20" w:after="20" w:line="240" w:lineRule="auto"/>
              <w:jc w:val="center"/>
              <w:rPr>
                <w:rFonts w:cs="Times New Roman"/>
              </w:rPr>
            </w:pPr>
            <w:r>
              <w:rPr>
                <w:rFonts w:cs="Times New Roman"/>
                <w:sz w:val="17"/>
              </w:rPr>
              <w:t>1.37</w:t>
            </w:r>
          </w:p>
        </w:tc>
        <w:tc>
          <w:tcPr>
            <w:tcW w:w="964" w:type="dxa"/>
          </w:tcPr>
          <w:p w14:paraId="533416B3" w14:textId="77777777" w:rsidR="008A161E" w:rsidRPr="00E5130F" w:rsidRDefault="00292197">
            <w:pPr>
              <w:spacing w:before="20" w:after="20" w:line="240" w:lineRule="auto"/>
              <w:jc w:val="center"/>
              <w:rPr>
                <w:rFonts w:cs="Times New Roman"/>
              </w:rPr>
            </w:pPr>
            <w:r>
              <w:rPr>
                <w:rFonts w:cs="Times New Roman"/>
                <w:sz w:val="17"/>
              </w:rPr>
              <w:t>0.99</w:t>
            </w:r>
          </w:p>
        </w:tc>
        <w:tc>
          <w:tcPr>
            <w:tcW w:w="964" w:type="dxa"/>
          </w:tcPr>
          <w:p w14:paraId="1057C432" w14:textId="77777777" w:rsidR="008A161E" w:rsidRPr="00E5130F" w:rsidRDefault="00292197">
            <w:pPr>
              <w:spacing w:before="20" w:after="20" w:line="240" w:lineRule="auto"/>
              <w:jc w:val="center"/>
              <w:rPr>
                <w:rFonts w:cs="Times New Roman"/>
              </w:rPr>
            </w:pPr>
            <w:r>
              <w:rPr>
                <w:rFonts w:cs="Times New Roman"/>
                <w:sz w:val="17"/>
              </w:rPr>
              <w:t>1.56</w:t>
            </w:r>
          </w:p>
        </w:tc>
        <w:tc>
          <w:tcPr>
            <w:tcW w:w="964" w:type="dxa"/>
          </w:tcPr>
          <w:p w14:paraId="120E6C9C" w14:textId="77777777" w:rsidR="008A161E" w:rsidRPr="00E5130F" w:rsidRDefault="00292197">
            <w:pPr>
              <w:spacing w:before="20" w:after="20" w:line="240" w:lineRule="auto"/>
              <w:jc w:val="center"/>
              <w:rPr>
                <w:rFonts w:cs="Times New Roman"/>
              </w:rPr>
            </w:pPr>
            <w:r>
              <w:rPr>
                <w:rFonts w:cs="Times New Roman"/>
                <w:sz w:val="17"/>
              </w:rPr>
              <w:t>1.30</w:t>
            </w:r>
          </w:p>
        </w:tc>
        <w:tc>
          <w:tcPr>
            <w:tcW w:w="964" w:type="dxa"/>
          </w:tcPr>
          <w:p w14:paraId="4E696A39" w14:textId="77777777" w:rsidR="008A161E" w:rsidRPr="00E5130F" w:rsidRDefault="00292197">
            <w:pPr>
              <w:spacing w:before="20" w:after="20" w:line="240" w:lineRule="auto"/>
              <w:jc w:val="center"/>
              <w:rPr>
                <w:rFonts w:cs="Times New Roman"/>
              </w:rPr>
            </w:pPr>
            <w:r>
              <w:rPr>
                <w:rFonts w:cs="Times New Roman"/>
                <w:sz w:val="17"/>
              </w:rPr>
              <w:t>0.94</w:t>
            </w:r>
          </w:p>
        </w:tc>
      </w:tr>
      <w:tr w:rsidR="008A161E" w:rsidRPr="00E5130F" w14:paraId="27562569" w14:textId="77777777">
        <w:trPr>
          <w:cantSplit/>
          <w:jc w:val="center"/>
        </w:trPr>
        <w:tc>
          <w:tcPr>
            <w:tcW w:w="907" w:type="dxa"/>
            <w:tcBorders>
              <w:bottom w:val="single" w:sz="12" w:space="0" w:color="000000"/>
            </w:tcBorders>
          </w:tcPr>
          <w:p w14:paraId="18C27AAA" w14:textId="77777777" w:rsidR="008A161E" w:rsidRPr="00E5130F" w:rsidRDefault="00292197">
            <w:pPr>
              <w:spacing w:before="20" w:after="20" w:line="240" w:lineRule="auto"/>
              <w:rPr>
                <w:rFonts w:cs="Times New Roman"/>
              </w:rPr>
            </w:pPr>
            <w:r>
              <w:rPr>
                <w:rFonts w:cs="Times New Roman"/>
                <w:sz w:val="17"/>
              </w:rPr>
              <w:t>12</w:t>
            </w:r>
          </w:p>
        </w:tc>
        <w:tc>
          <w:tcPr>
            <w:tcW w:w="850" w:type="dxa"/>
            <w:tcBorders>
              <w:bottom w:val="single" w:sz="12" w:space="0" w:color="000000"/>
            </w:tcBorders>
          </w:tcPr>
          <w:p w14:paraId="77E882E7" w14:textId="77777777" w:rsidR="008A161E" w:rsidRPr="00E5130F" w:rsidRDefault="00292197">
            <w:pPr>
              <w:spacing w:before="20" w:after="20" w:line="240" w:lineRule="auto"/>
              <w:jc w:val="center"/>
              <w:rPr>
                <w:rFonts w:cs="Times New Roman"/>
              </w:rPr>
            </w:pPr>
            <w:r>
              <w:rPr>
                <w:rFonts w:cs="Times New Roman"/>
                <w:sz w:val="17"/>
              </w:rPr>
              <w:t>5.8</w:t>
            </w:r>
          </w:p>
        </w:tc>
        <w:tc>
          <w:tcPr>
            <w:tcW w:w="1077" w:type="dxa"/>
            <w:tcBorders>
              <w:bottom w:val="single" w:sz="12" w:space="0" w:color="000000"/>
            </w:tcBorders>
          </w:tcPr>
          <w:p w14:paraId="2DF2CC22" w14:textId="77777777" w:rsidR="008A161E" w:rsidRPr="00E5130F" w:rsidRDefault="00292197">
            <w:pPr>
              <w:spacing w:before="20" w:after="20" w:line="240" w:lineRule="auto"/>
              <w:jc w:val="center"/>
              <w:rPr>
                <w:rFonts w:cs="Times New Roman"/>
              </w:rPr>
            </w:pPr>
            <w:r>
              <w:rPr>
                <w:rFonts w:cs="Times New Roman"/>
                <w:sz w:val="17"/>
              </w:rPr>
              <w:t>1.19</w:t>
            </w:r>
          </w:p>
        </w:tc>
        <w:tc>
          <w:tcPr>
            <w:tcW w:w="964" w:type="dxa"/>
            <w:tcBorders>
              <w:bottom w:val="single" w:sz="12" w:space="0" w:color="000000"/>
            </w:tcBorders>
          </w:tcPr>
          <w:p w14:paraId="568E03B3" w14:textId="77777777" w:rsidR="008A161E" w:rsidRPr="00E5130F" w:rsidRDefault="00292197">
            <w:pPr>
              <w:spacing w:before="20" w:after="20" w:line="240" w:lineRule="auto"/>
              <w:jc w:val="center"/>
              <w:rPr>
                <w:rFonts w:cs="Times New Roman"/>
              </w:rPr>
            </w:pPr>
            <w:r>
              <w:rPr>
                <w:rFonts w:cs="Times New Roman"/>
                <w:sz w:val="17"/>
              </w:rPr>
              <w:t>1.31</w:t>
            </w:r>
          </w:p>
        </w:tc>
        <w:tc>
          <w:tcPr>
            <w:tcW w:w="964" w:type="dxa"/>
            <w:tcBorders>
              <w:bottom w:val="single" w:sz="12" w:space="0" w:color="000000"/>
            </w:tcBorders>
          </w:tcPr>
          <w:p w14:paraId="2130D195" w14:textId="77777777" w:rsidR="008A161E" w:rsidRPr="00E5130F" w:rsidRDefault="00292197">
            <w:pPr>
              <w:spacing w:before="20" w:after="20" w:line="240" w:lineRule="auto"/>
              <w:jc w:val="center"/>
              <w:rPr>
                <w:rFonts w:cs="Times New Roman"/>
              </w:rPr>
            </w:pPr>
            <w:r>
              <w:rPr>
                <w:rFonts w:cs="Times New Roman"/>
                <w:sz w:val="17"/>
              </w:rPr>
              <w:t>1.07</w:t>
            </w:r>
          </w:p>
        </w:tc>
        <w:tc>
          <w:tcPr>
            <w:tcW w:w="964" w:type="dxa"/>
            <w:tcBorders>
              <w:bottom w:val="single" w:sz="12" w:space="0" w:color="000000"/>
            </w:tcBorders>
          </w:tcPr>
          <w:p w14:paraId="68E4F5A7" w14:textId="77777777" w:rsidR="008A161E" w:rsidRPr="00E5130F" w:rsidRDefault="00292197">
            <w:pPr>
              <w:spacing w:before="20" w:after="20" w:line="240" w:lineRule="auto"/>
              <w:jc w:val="center"/>
              <w:rPr>
                <w:rFonts w:cs="Times New Roman"/>
              </w:rPr>
            </w:pPr>
            <w:r>
              <w:rPr>
                <w:rFonts w:cs="Times New Roman"/>
                <w:sz w:val="17"/>
              </w:rPr>
              <w:t>0.93</w:t>
            </w:r>
          </w:p>
        </w:tc>
        <w:tc>
          <w:tcPr>
            <w:tcW w:w="964" w:type="dxa"/>
            <w:tcBorders>
              <w:bottom w:val="single" w:sz="12" w:space="0" w:color="000000"/>
            </w:tcBorders>
          </w:tcPr>
          <w:p w14:paraId="32B0EE2C" w14:textId="77777777" w:rsidR="008A161E" w:rsidRPr="00E5130F" w:rsidRDefault="00292197">
            <w:pPr>
              <w:spacing w:before="20" w:after="20" w:line="240" w:lineRule="auto"/>
              <w:jc w:val="center"/>
              <w:rPr>
                <w:rFonts w:cs="Times New Roman"/>
              </w:rPr>
            </w:pPr>
            <w:r>
              <w:rPr>
                <w:rFonts w:cs="Times New Roman"/>
                <w:sz w:val="17"/>
              </w:rPr>
              <w:t>1.10</w:t>
            </w:r>
          </w:p>
        </w:tc>
        <w:tc>
          <w:tcPr>
            <w:tcW w:w="964" w:type="dxa"/>
            <w:tcBorders>
              <w:bottom w:val="single" w:sz="12" w:space="0" w:color="000000"/>
            </w:tcBorders>
          </w:tcPr>
          <w:p w14:paraId="48ADD40B" w14:textId="77777777" w:rsidR="008A161E" w:rsidRPr="00E5130F" w:rsidRDefault="00292197">
            <w:pPr>
              <w:spacing w:before="20" w:after="20" w:line="240" w:lineRule="auto"/>
              <w:jc w:val="center"/>
              <w:rPr>
                <w:rFonts w:cs="Times New Roman"/>
              </w:rPr>
            </w:pPr>
            <w:r>
              <w:rPr>
                <w:rFonts w:cs="Times New Roman"/>
                <w:sz w:val="17"/>
              </w:rPr>
              <w:t>0.90</w:t>
            </w:r>
          </w:p>
        </w:tc>
        <w:tc>
          <w:tcPr>
            <w:tcW w:w="964" w:type="dxa"/>
            <w:tcBorders>
              <w:bottom w:val="single" w:sz="12" w:space="0" w:color="000000"/>
            </w:tcBorders>
          </w:tcPr>
          <w:p w14:paraId="4FAC7D77" w14:textId="77777777" w:rsidR="008A161E" w:rsidRPr="00E5130F" w:rsidRDefault="00292197">
            <w:pPr>
              <w:spacing w:before="20" w:after="20" w:line="240" w:lineRule="auto"/>
              <w:jc w:val="center"/>
              <w:rPr>
                <w:rFonts w:cs="Times New Roman"/>
              </w:rPr>
            </w:pPr>
            <w:r>
              <w:rPr>
                <w:rFonts w:cs="Times New Roman"/>
                <w:sz w:val="17"/>
              </w:rPr>
              <w:t>0.79</w:t>
            </w:r>
          </w:p>
        </w:tc>
      </w:tr>
    </w:tbl>
    <w:p w14:paraId="2EE5E531" w14:textId="77777777" w:rsidR="008A161E" w:rsidRPr="00E5130F" w:rsidRDefault="00292197">
      <w:pPr>
        <w:spacing w:after="40" w:line="252" w:lineRule="auto"/>
        <w:jc w:val="both"/>
        <w:rPr>
          <w:rFonts w:cs="Times New Roman"/>
        </w:rPr>
      </w:pPr>
      <w:r>
        <w:rPr>
          <w:rFonts w:cs="Times New Roman"/>
          <w:i/>
          <w:sz w:val="17"/>
        </w:rPr>
        <w:t>c</w:t>
      </w:r>
      <w:r>
        <w:rPr>
          <w:rFonts w:cs="Times New Roman"/>
          <w:sz w:val="17"/>
        </w:rPr>
        <w:t xml:space="preserve"> = (150 − </w:t>
      </w:r>
      <w:r>
        <w:rPr>
          <w:rFonts w:cs="Times New Roman"/>
          <w:i/>
          <w:sz w:val="17"/>
        </w:rPr>
        <w:t>d</w:t>
      </w:r>
      <w:r>
        <w:rPr>
          <w:rFonts w:cs="Times New Roman"/>
          <w:sz w:val="17"/>
          <w:vertAlign w:val="subscript"/>
        </w:rPr>
        <w:t>b</w:t>
      </w:r>
      <w:r>
        <w:rPr>
          <w:rFonts w:cs="Times New Roman"/>
          <w:sz w:val="17"/>
        </w:rPr>
        <w:t xml:space="preserve">)/2 (assumed); </w:t>
      </w:r>
      <w:r>
        <w:rPr>
          <w:rFonts w:cs="Times New Roman"/>
          <w:i/>
          <w:sz w:val="17"/>
        </w:rPr>
        <w:t>l</w:t>
      </w:r>
      <w:r>
        <w:rPr>
          <w:rFonts w:cs="Times New Roman"/>
          <w:sz w:val="17"/>
          <w:vertAlign w:val="subscript"/>
        </w:rPr>
        <w:t>e</w:t>
      </w:r>
      <w:r>
        <w:rPr>
          <w:rFonts w:cs="Times New Roman"/>
          <w:sz w:val="17"/>
        </w:rPr>
        <w:t xml:space="preserve"> = 140 mm; measured </w:t>
      </w:r>
      <w:r>
        <w:rPr>
          <w:rFonts w:cs="Times New Roman"/>
          <w:i/>
          <w:sz w:val="17"/>
        </w:rPr>
        <w:t>N</w:t>
      </w:r>
      <w:r>
        <w:rPr>
          <w:rFonts w:cs="Times New Roman"/>
          <w:sz w:val="17"/>
        </w:rPr>
        <w:t xml:space="preserve"> is the group mean (n = 5).</w:t>
      </w:r>
    </w:p>
    <w:p w14:paraId="44965D8B" w14:textId="77777777" w:rsidR="008A161E" w:rsidRPr="00E5130F" w:rsidRDefault="008A161E">
      <w:pPr>
        <w:spacing w:after="80" w:line="144" w:lineRule="auto"/>
        <w:rPr>
          <w:rFonts w:cs="Times New Roman"/>
        </w:rPr>
      </w:pPr>
    </w:p>
    <w:p w14:paraId="578F880B" w14:textId="77777777" w:rsidR="008A161E" w:rsidRPr="00E5130F" w:rsidRDefault="00292197">
      <w:pPr>
        <w:pStyle w:val="Heading2"/>
      </w:pPr>
      <w:r>
        <w:t>3.8 Normalised bond across systems</w:t>
      </w:r>
    </w:p>
    <w:p w14:paraId="3862F313" w14:textId="77777777" w:rsidR="008A161E" w:rsidRPr="00E5130F" w:rsidRDefault="00292197">
      <w:pPr>
        <w:ind w:firstLine="425"/>
        <w:jc w:val="both"/>
        <w:rPr>
          <w:rFonts w:cs="Times New Roman"/>
        </w:rPr>
      </w:pPr>
      <w:r>
        <w:rPr>
          <w:rFonts w:cs="Times New Roman"/>
        </w:rPr>
        <w:t xml:space="preserve">GFRP mean loads exceeded epoxy plain-bar means in eight of nine matched diameter–nominal-level groups (Fig. 9b); Fig. 9a compares normalised bond N across the four systems. The exception was 12 mm at 23.5 MPa (23.8 versus 27.6 kN). Different installation procedures prevent interpretation as an intrinsic ranking of reinforcement materials.</w:t>
      </w:r>
    </w:p>
    <w:p w14:paraId="4713FB04"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4CA5F9EF" wp14:editId="16721181">
            <wp:extent cx="5760720" cy="2329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ross.png"/>
                    <pic:cNvPicPr/>
                  </pic:nvPicPr>
                  <pic:blipFill>
                    <a:blip r:embed="rId17"/>
                    <a:stretch>
                      <a:fillRect/>
                    </a:stretch>
                  </pic:blipFill>
                  <pic:spPr>
                    <a:xfrm>
                      <a:off x="0" y="0"/>
                      <a:ext cx="5760720" cy="2329650"/>
                    </a:xfrm>
                    <a:prstGeom prst="rect">
                      <a:avLst/>
                    </a:prstGeom>
                  </pic:spPr>
                </pic:pic>
              </a:graphicData>
            </a:graphic>
          </wp:inline>
        </w:drawing>
      </w:r>
    </w:p>
    <w:p w14:paraId="64919D7F" w14:textId="77777777" w:rsidR="008A161E" w:rsidRPr="00E5130F" w:rsidRDefault="00292197">
      <w:pPr>
        <w:spacing w:after="200" w:line="264" w:lineRule="auto"/>
        <w:jc w:val="both"/>
        <w:rPr>
          <w:rFonts w:cs="Times New Roman"/>
        </w:rPr>
      </w:pPr>
      <w:r>
        <w:rPr>
          <w:rFonts w:cs="Times New Roman"/>
          <w:b/>
          <w:sz w:val="19"/>
        </w:rPr>
        <w:t>Fig. 9.</w:t>
      </w:r>
      <w:r>
        <w:rPr>
          <w:rFonts w:cs="Times New Roman"/>
          <w:sz w:val="19"/>
        </w:rPr>
        <w:t xml:space="preserve"> Comparison of the plain-bar and GFRP series. (a) Normalised bond N = τ/√</w:t>
      </w:r>
      <w:r>
        <w:rPr>
          <w:rFonts w:cs="Times New Roman"/>
          <w:i/>
          <w:sz w:val="19"/>
        </w:rPr>
        <w:t>f′</w:t>
      </w:r>
      <w:r>
        <w:rPr>
          <w:rFonts w:cs="Times New Roman"/>
          <w:sz w:val="19"/>
          <w:vertAlign w:val="subscript"/>
        </w:rPr>
        <w:t>c</w:t>
      </w:r>
      <w:r>
        <w:rPr>
          <w:rFonts w:cs="Times New Roman"/>
          <w:sz w:val="19"/>
        </w:rPr>
        <w:t xml:space="preserve"> for each system (mean ± 1 SD, n = 15 per point). (b) Mean peak load of the GFRP bars against that of epoxy-anchored plain bars at the same diameter (point labels, mm) and nominal strength; the dashed line is 1:1. GFRP bars were cast in and plain bars post-installed, so the comparison is descriptive.</w:t>
      </w:r>
    </w:p>
    <w:p w14:paraId="4153F132" w14:textId="77777777" w:rsidR="008A161E" w:rsidRPr="00E5130F" w:rsidRDefault="00292197">
      <w:pPr>
        <w:pStyle w:val="Heading1"/>
      </w:pPr>
      <w:r>
        <w:t>4. Discussion</w:t>
      </w:r>
    </w:p>
    <w:p w14:paraId="4C58DFC2" w14:textId="77777777" w:rsidR="008A161E" w:rsidRPr="00E5130F" w:rsidRDefault="00292197">
      <w:pPr>
        <w:pStyle w:val="Heading2"/>
      </w:pPr>
      <w:r>
        <w:t xml:space="preserve">4.1 Bonding agent and installation effects</w:t>
      </w:r>
    </w:p>
    <w:p w14:paraId="088CF217" w14:textId="745DDD24" w:rsidR="008A161E" w:rsidRPr="00E5130F" w:rsidRDefault="00292197">
      <w:pPr>
        <w:ind w:firstLine="425"/>
        <w:jc w:val="both"/>
        <w:rPr>
          <w:rFonts w:cs="Times New Roman"/>
        </w:rPr>
      </w:pPr>
      <w:r>
        <w:rPr>
          <w:rFonts w:cs="Times New Roman"/>
        </w:rPr>
        <w:t xml:space="preserve">The exploratory analysis associates bonding agent with the largest partial effect. Adhesion and friction offer plausible explanations for epoxy performance [3, 11], but the programme did not examine fracture surfaces or isolate interface mechanisms. Representative failure observations therefore support interpretation rather than prove a mechanism.</w:t>
      </w:r>
    </w:p>
    <w:p w14:paraId="22302351" w14:textId="77777777" w:rsidR="008A161E" w:rsidRPr="00E5130F" w:rsidRDefault="00292197">
      <w:pPr>
        <w:ind w:firstLine="425"/>
        <w:jc w:val="both"/>
        <w:rPr>
          <w:rFonts w:cs="Times New Roman"/>
        </w:rPr>
      </w:pPr>
      <w:r>
        <w:rPr>
          <w:rFonts w:cs="Times New Roman"/>
        </w:rPr>
        <w:t xml:space="preserve">Dipping bars before insertion may interact with agent viscosity and hole condition. Unrecorded clearance, cleaning and filling prevent separation of product effects from installation effects. The findings apply to this procedure; they should not be extended directly to grouted ducts or sleeves [18, 19].</w:t>
      </w:r>
    </w:p>
    <w:p w14:paraId="2BC78E6D" w14:textId="77777777" w:rsidR="008A161E" w:rsidRPr="00E5130F" w:rsidRDefault="00292197">
      <w:pPr>
        <w:pStyle w:val="Heading2"/>
      </w:pPr>
      <w:r>
        <w:t>4.2 Nominal strengths, curing, and the strength trend</w:t>
      </w:r>
    </w:p>
    <w:p w14:paraId="21AFC7B0" w14:textId="77777777" w:rsidR="008A161E" w:rsidRPr="00E5130F" w:rsidRDefault="00292197">
      <w:pPr>
        <w:ind w:firstLine="425"/>
        <w:jc w:val="both"/>
        <w:rPr>
          <w:rFonts w:cs="Times New Roman"/>
        </w:rPr>
      </w:pPr>
      <w:r>
        <w:rPr>
          <w:rFonts w:cs="Times New Roman"/>
        </w:rPr>
        <w:t xml:space="preserve">Epoxy results are consistent with a positive association across nominal concrete levels, but these levels also differ in curing or sand dilution. Comparisons with ribbed-bar studies [12] therefore provide context rather than calibration.</w:t>
      </w:r>
    </w:p>
    <w:p w14:paraId="6F8C677A" w14:textId="77777777" w:rsidR="008A161E" w:rsidRPr="00E5130F" w:rsidRDefault="00292197">
      <w:pPr>
        <w:ind w:firstLine="425"/>
        <w:jc w:val="both"/>
        <w:rPr>
          <w:rFonts w:cs="Times New Roman"/>
        </w:rPr>
      </w:pPr>
      <w:r>
        <w:rPr>
          <w:rFonts w:cs="Times New Roman"/>
        </w:rPr>
        <w:t xml:space="preserve">Companion strengths were 5.8, 13.4 and 17.9 MPa, rather than 4.9, 14.7 and 23.5 MPa. The measured upper-level strength ratio is 1.34 instead of 1.60. Using measured strengths would multiply nominally normalized N by approximately 0.92, 1.05 and 1.15. This sensitivity changes the GFRP strength trend but not its diameter ordering. The original nominal normalization is retained for traceability; repeating the N analyses with the measured strengths requires specimen-level data. Curing may itself influence bond [39].</w:t>
      </w:r>
    </w:p>
    <w:p w14:paraId="786AAA87" w14:textId="77777777" w:rsidR="008A161E" w:rsidRPr="00E5130F" w:rsidRDefault="00292197">
      <w:pPr>
        <w:pStyle w:val="Heading2"/>
      </w:pPr>
      <w:r>
        <w:t>4.3 Diameter, hole clearance, and the limit set by the bar</w:t>
      </w:r>
    </w:p>
    <w:p w14:paraId="2F1CFCF2" w14:textId="77777777" w:rsidR="008A161E" w:rsidRPr="00E5130F" w:rsidRDefault="00292197">
      <w:pPr>
        <w:ind w:firstLine="425"/>
        <w:jc w:val="both"/>
        <w:rPr>
          <w:rFonts w:cs="Times New Roman"/>
        </w:rPr>
      </w:pPr>
      <w:r>
        <w:rPr>
          <w:rFonts w:cs="Times New Roman"/>
        </w:rPr>
        <w:t xml:space="preserve">Unrecorded hole clearance, changing l</w:t>
      </w:r>
      <w:r>
        <w:rPr>
          <w:rFonts w:cs="Times New Roman"/>
          <w:vertAlign w:val="subscript"/>
        </w:rPr>
        <w:t xml:space="preserve">e</w:t>
      </w:r>
      <w:r>
        <w:rPr>
          <w:rFonts w:cs="Times New Roman"/>
        </w:rPr>
        <w:t xml:space="preserve">/d</w:t>
      </w:r>
      <w:r>
        <w:rPr>
          <w:rFonts w:cs="Times New Roman"/>
          <w:vertAlign w:val="subscript"/>
        </w:rPr>
        <w:t xml:space="preserve">b</w:t>
      </w:r>
      <w:r>
        <w:rPr>
          <w:rFonts w:cs="Times New Roman"/>
        </w:rPr>
        <w:t xml:space="preserve"> and high bar stress may all contribute to epoxy diameter associations. The data do not isolate these influences. Apparent average stress should not be treated as a diameter-independent material property.</w:t>
      </w:r>
    </w:p>
    <w:p w14:paraId="0620AC28" w14:textId="47FA0FB6" w:rsidR="008A161E" w:rsidRPr="00A07D0D" w:rsidRDefault="00292197">
      <w:pPr>
        <w:ind w:firstLine="425"/>
        <w:jc w:val="both"/>
        <w:rPr>
          <w:szCs w:val="28"/>
          <w:lang w:bidi="th-TH"/>
        </w:rPr>
      </w:pPr>
      <w:r>
        <w:rPr>
          <w:rFonts w:cs="Times New Roman"/>
        </w:rPr>
        <w:t xml:space="preserve">For RB12 epoxy at 23.5 MPa, mean bar stress was below coupon yield strength and the representative failure was pull-out. This supports an apparent pull-out response but does not establish the local interface strength or exclude bar-capacity influence in individual specimens.</w:t>
      </w:r>
    </w:p>
    <w:p w14:paraId="2E791EA6" w14:textId="77777777" w:rsidR="008A161E" w:rsidRPr="00E5130F" w:rsidRDefault="00292197">
      <w:pPr>
        <w:pStyle w:val="Heading2"/>
      </w:pPr>
      <w:r>
        <w:t>4.4 What limits the capacity of GFRP bars in weak concrete</w:t>
      </w:r>
    </w:p>
    <w:p w14:paraId="77998EE8" w14:textId="77777777" w:rsidR="008A161E" w:rsidRPr="00E5130F" w:rsidRDefault="00292197">
      <w:pPr>
        <w:ind w:firstLine="425"/>
        <w:jc w:val="both"/>
        <w:rPr>
          <w:rFonts w:cs="Times New Roman"/>
        </w:rPr>
      </w:pPr>
      <w:r>
        <w:rPr>
          <w:rFonts w:cs="Times New Roman"/>
        </w:rPr>
        <w:t xml:space="preserve">At 14.7 MPa, GFRP group mean loads were relatively stable across the investigated diameters; at 23.5 MPa they were less uniform. Non-significant contrasts do not establish a capacity ceiling. Potential explanations include concrete splitting, batch and curing differences, grip behaviour and bar properties; Table 13 retains these hypotheses without selecting a proven mechanism.</w:t>
      </w:r>
    </w:p>
    <w:p w14:paraId="590C5ADB" w14:textId="77777777" w:rsidR="008A161E" w:rsidRPr="00E5130F" w:rsidRDefault="00292197">
      <w:pPr>
        <w:keepNext/>
        <w:spacing w:before="160" w:after="60" w:line="264" w:lineRule="auto"/>
        <w:rPr>
          <w:rFonts w:cs="Times New Roman"/>
        </w:rPr>
      </w:pPr>
      <w:r>
        <w:rPr>
          <w:rFonts w:cs="Times New Roman"/>
          <w:b/>
          <w:sz w:val="19"/>
        </w:rPr>
        <w:t>Table 13.</w:t>
      </w:r>
      <w:r>
        <w:rPr>
          <w:rFonts w:cs="Times New Roman"/>
          <w:sz w:val="19"/>
        </w:rPr>
        <w:t xml:space="preserve"> Possible explanations for the similar peak loads of GFRP bars at 14.7 and 23.5 MPa.</w:t>
      </w:r>
    </w:p>
    <w:tbl>
      <w:tblPr>
        <w:tblW w:w="0" w:type="auto"/>
        <w:jc w:val="center"/>
        <w:tblLayout w:type="fixed"/>
        <w:tblLook w:val="04A0" w:firstRow="1" w:lastRow="0" w:firstColumn="1" w:lastColumn="0" w:noHBand="0" w:noVBand="1"/>
      </w:tblPr>
      <w:tblGrid>
        <w:gridCol w:w="2608"/>
        <w:gridCol w:w="4535"/>
        <w:gridCol w:w="2041"/>
      </w:tblGrid>
      <w:tr w:rsidR="008A161E" w:rsidRPr="00E5130F" w14:paraId="1A7646DB" w14:textId="77777777">
        <w:trPr>
          <w:cantSplit/>
          <w:tblHeader/>
          <w:jc w:val="center"/>
        </w:trPr>
        <w:tc>
          <w:tcPr>
            <w:tcW w:w="2608" w:type="dxa"/>
            <w:tcBorders>
              <w:top w:val="single" w:sz="12" w:space="0" w:color="000000"/>
              <w:bottom w:val="single" w:sz="6" w:space="0" w:color="000000"/>
            </w:tcBorders>
          </w:tcPr>
          <w:p w14:paraId="4A067812" w14:textId="77777777" w:rsidR="008A161E" w:rsidRPr="00E5130F" w:rsidRDefault="00292197">
            <w:pPr>
              <w:spacing w:before="20" w:after="20" w:line="240" w:lineRule="auto"/>
              <w:rPr>
                <w:rFonts w:cs="Times New Roman"/>
              </w:rPr>
            </w:pPr>
            <w:r>
              <w:rPr>
                <w:rFonts w:cs="Times New Roman"/>
                <w:b/>
                <w:sz w:val="17"/>
              </w:rPr>
              <w:t>Explanation</w:t>
            </w:r>
          </w:p>
        </w:tc>
        <w:tc>
          <w:tcPr>
            <w:tcW w:w="4535" w:type="dxa"/>
            <w:tcBorders>
              <w:top w:val="single" w:sz="12" w:space="0" w:color="000000"/>
              <w:bottom w:val="single" w:sz="6" w:space="0" w:color="000000"/>
            </w:tcBorders>
          </w:tcPr>
          <w:p w14:paraId="753935AF" w14:textId="77777777" w:rsidR="008A161E" w:rsidRPr="00E5130F" w:rsidRDefault="00292197">
            <w:pPr>
              <w:spacing w:before="20" w:after="20" w:line="240" w:lineRule="auto"/>
              <w:rPr>
                <w:rFonts w:cs="Times New Roman"/>
              </w:rPr>
            </w:pPr>
            <w:r>
              <w:rPr>
                <w:rFonts w:cs="Times New Roman"/>
                <w:b/>
                <w:sz w:val="17"/>
              </w:rPr>
              <w:t>What the data show</w:t>
            </w:r>
          </w:p>
        </w:tc>
        <w:tc>
          <w:tcPr>
            <w:tcW w:w="2041" w:type="dxa"/>
            <w:tcBorders>
              <w:top w:val="single" w:sz="12" w:space="0" w:color="000000"/>
              <w:bottom w:val="single" w:sz="6" w:space="0" w:color="000000"/>
            </w:tcBorders>
          </w:tcPr>
          <w:p w14:paraId="2ECD710A" w14:textId="77777777" w:rsidR="008A161E" w:rsidRPr="00E5130F" w:rsidRDefault="00292197">
            <w:pPr>
              <w:spacing w:before="20" w:after="20" w:line="240" w:lineRule="auto"/>
              <w:rPr>
                <w:rFonts w:cs="Times New Roman"/>
              </w:rPr>
            </w:pPr>
            <w:r>
              <w:rPr>
                <w:rFonts w:cs="Times New Roman"/>
                <w:b/>
                <w:sz w:val="17"/>
              </w:rPr>
              <w:t>Status</w:t>
            </w:r>
          </w:p>
        </w:tc>
      </w:tr>
      <w:tr w:rsidR="008A161E" w:rsidRPr="00E5130F" w14:paraId="54B5A0C4" w14:textId="77777777">
        <w:trPr>
          <w:cantSplit/>
          <w:jc w:val="center"/>
        </w:trPr>
        <w:tc>
          <w:tcPr>
            <w:tcW w:w="2608" w:type="dxa"/>
          </w:tcPr>
          <w:p w14:paraId="4688F834" w14:textId="77777777" w:rsidR="008A161E" w:rsidRPr="00E5130F" w:rsidRDefault="00292197">
            <w:pPr>
              <w:spacing w:before="20" w:after="20" w:line="240" w:lineRule="auto"/>
              <w:rPr>
                <w:rFonts w:cs="Times New Roman"/>
              </w:rPr>
            </w:pPr>
            <w:r>
              <w:rPr>
                <w:rFonts w:cs="Times New Roman"/>
                <w:sz w:val="17"/>
              </w:rPr>
              <w:t>1. Nominal strengths differ from actual strengths</w:t>
            </w:r>
          </w:p>
        </w:tc>
        <w:tc>
          <w:tcPr>
            <w:tcW w:w="4535" w:type="dxa"/>
          </w:tcPr>
          <w:p w14:paraId="0FA6C905" w14:textId="77777777" w:rsidR="008A161E" w:rsidRPr="00E5130F" w:rsidRDefault="00292197">
            <w:pPr>
              <w:spacing w:before="20" w:after="20" w:line="240" w:lineRule="auto"/>
              <w:rPr>
                <w:rFonts w:cs="Times New Roman"/>
              </w:rPr>
            </w:pPr>
            <w:r>
              <w:rPr>
                <w:rFonts w:cs="Times New Roman"/>
                <w:sz w:val="17"/>
              </w:rPr>
              <w:t>The 14.7 and 23.5 MPa mixtures differ in curing period only. Companion cubes gave 13.4 and 17.9 MPa (0.91 and 0.76 of nominal; Table 5), a strength ratio of 1.34 instead of 1.60, which would still raise the expected peak load by about 16% (square-root scaling) against an observed change of −5%.</w:t>
            </w:r>
          </w:p>
        </w:tc>
        <w:tc>
          <w:tcPr>
            <w:tcW w:w="2041" w:type="dxa"/>
          </w:tcPr>
          <w:p w14:paraId="0C7A8E66" w14:textId="77777777" w:rsidR="008A161E" w:rsidRPr="00E5130F" w:rsidRDefault="00292197">
            <w:pPr>
              <w:spacing w:before="20" w:after="20" w:line="240" w:lineRule="auto"/>
              <w:rPr>
                <w:rFonts w:cs="Times New Roman"/>
              </w:rPr>
            </w:pPr>
            <w:r>
              <w:rPr>
                <w:rFonts w:cs="Times New Roman"/>
                <w:sz w:val="17"/>
              </w:rPr>
              <w:t>Partly supported: actual strengths differ from nominal, but the measured ratio still predicts a rise</w:t>
            </w:r>
          </w:p>
        </w:tc>
      </w:tr>
      <w:tr w:rsidR="008A161E" w:rsidRPr="00E5130F" w14:paraId="16E57FD7" w14:textId="77777777">
        <w:trPr>
          <w:cantSplit/>
          <w:jc w:val="center"/>
        </w:trPr>
        <w:tc>
          <w:tcPr>
            <w:tcW w:w="2608" w:type="dxa"/>
          </w:tcPr>
          <w:p w14:paraId="56E56481" w14:textId="77777777" w:rsidR="008A161E" w:rsidRPr="00E5130F" w:rsidRDefault="00292197">
            <w:pPr>
              <w:spacing w:before="20" w:after="20" w:line="240" w:lineRule="auto"/>
              <w:rPr>
                <w:rFonts w:cs="Times New Roman"/>
              </w:rPr>
            </w:pPr>
            <w:r>
              <w:rPr>
                <w:rFonts w:cs="Times New Roman"/>
                <w:sz w:val="17"/>
              </w:rPr>
              <w:t>2. A cube or splitting ceiling</w:t>
            </w:r>
          </w:p>
        </w:tc>
        <w:tc>
          <w:tcPr>
            <w:tcW w:w="4535" w:type="dxa"/>
          </w:tcPr>
          <w:p w14:paraId="394D98E2" w14:textId="77777777" w:rsidR="008A161E" w:rsidRPr="00E5130F" w:rsidRDefault="00292197">
            <w:pPr>
              <w:spacing w:before="20" w:after="20" w:line="240" w:lineRule="auto"/>
              <w:rPr>
                <w:rFonts w:cs="Times New Roman"/>
              </w:rPr>
            </w:pPr>
            <w:r>
              <w:rPr>
                <w:rFonts w:cs="Times New Roman"/>
                <w:sz w:val="17"/>
              </w:rPr>
              <w:t>Splitting occurred in 9 of 15 specimens at both 14.7 and 23.5 MPa, but peak load did not depend on failure mode (p = 0.72).</w:t>
            </w:r>
          </w:p>
        </w:tc>
        <w:tc>
          <w:tcPr>
            <w:tcW w:w="2041" w:type="dxa"/>
          </w:tcPr>
          <w:p w14:paraId="70EEDEC8" w14:textId="77777777" w:rsidR="008A161E" w:rsidRPr="00E5130F" w:rsidRDefault="00292197">
            <w:pPr>
              <w:spacing w:before="20" w:after="20" w:line="240" w:lineRule="auto"/>
              <w:rPr>
                <w:rFonts w:cs="Times New Roman"/>
              </w:rPr>
            </w:pPr>
            <w:r>
              <w:rPr>
                <w:rFonts w:cs="Times New Roman"/>
                <w:sz w:val="17"/>
              </w:rPr>
              <w:t>Not excluded; a ceiling set by concrete tensile strength would fall under explanation 1</w:t>
            </w:r>
          </w:p>
        </w:tc>
      </w:tr>
      <w:tr w:rsidR="008A161E" w:rsidRPr="00E5130F" w14:paraId="696589BE" w14:textId="77777777">
        <w:trPr>
          <w:cantSplit/>
          <w:jc w:val="center"/>
        </w:trPr>
        <w:tc>
          <w:tcPr>
            <w:tcW w:w="2608" w:type="dxa"/>
          </w:tcPr>
          <w:p w14:paraId="7D662535" w14:textId="77777777" w:rsidR="008A161E" w:rsidRPr="00E5130F" w:rsidRDefault="00292197">
            <w:pPr>
              <w:spacing w:before="20" w:after="20" w:line="240" w:lineRule="auto"/>
              <w:rPr>
                <w:rFonts w:cs="Times New Roman"/>
              </w:rPr>
            </w:pPr>
            <w:r>
              <w:rPr>
                <w:rFonts w:cs="Times New Roman"/>
                <w:sz w:val="17"/>
              </w:rPr>
              <w:t>3. Batch, age, or curing effects</w:t>
            </w:r>
          </w:p>
        </w:tc>
        <w:tc>
          <w:tcPr>
            <w:tcW w:w="4535" w:type="dxa"/>
          </w:tcPr>
          <w:p w14:paraId="52AE54BE" w14:textId="77777777" w:rsidR="008A161E" w:rsidRPr="00E5130F" w:rsidRDefault="00292197">
            <w:pPr>
              <w:spacing w:before="20" w:after="20" w:line="240" w:lineRule="auto"/>
              <w:rPr>
                <w:rFonts w:cs="Times New Roman"/>
              </w:rPr>
            </w:pPr>
            <w:r>
              <w:rPr>
                <w:rFonts w:cs="Times New Roman"/>
                <w:sz w:val="17"/>
              </w:rPr>
              <w:t xml:space="preserve">Cubes came from separate batches; the curing period (5, 7, and 14 d) and the age at test (8, 10, and 17 d) of the 4.9, 14.7, and 23.5 MPa grades are given in Table 5, but the casting dates are not documented.</w:t>
            </w:r>
          </w:p>
        </w:tc>
        <w:tc>
          <w:tcPr>
            <w:tcW w:w="2041" w:type="dxa"/>
          </w:tcPr>
          <w:p w14:paraId="04F5EBD9" w14:textId="77777777" w:rsidR="008A161E" w:rsidRPr="00E5130F" w:rsidRDefault="00292197">
            <w:pPr>
              <w:spacing w:before="20" w:after="20" w:line="240" w:lineRule="auto"/>
              <w:rPr>
                <w:rFonts w:cs="Times New Roman"/>
              </w:rPr>
            </w:pPr>
            <w:r>
              <w:rPr>
                <w:rFonts w:cs="Times New Roman"/>
                <w:sz w:val="17"/>
              </w:rPr>
              <w:t>Cannot be tested from the records</w:t>
            </w:r>
          </w:p>
        </w:tc>
      </w:tr>
      <w:tr w:rsidR="008A161E" w:rsidRPr="00E5130F" w14:paraId="55CD5968" w14:textId="77777777">
        <w:trPr>
          <w:cantSplit/>
          <w:jc w:val="center"/>
        </w:trPr>
        <w:tc>
          <w:tcPr>
            <w:tcW w:w="2608" w:type="dxa"/>
          </w:tcPr>
          <w:p w14:paraId="77623AC7" w14:textId="77777777" w:rsidR="008A161E" w:rsidRPr="00E5130F" w:rsidRDefault="00292197">
            <w:pPr>
              <w:spacing w:before="20" w:after="20" w:line="240" w:lineRule="auto"/>
              <w:rPr>
                <w:rFonts w:cs="Times New Roman"/>
              </w:rPr>
            </w:pPr>
            <w:r>
              <w:rPr>
                <w:rFonts w:cs="Times New Roman"/>
                <w:sz w:val="17"/>
              </w:rPr>
              <w:t>4. Random scatter alone</w:t>
            </w:r>
          </w:p>
        </w:tc>
        <w:tc>
          <w:tcPr>
            <w:tcW w:w="4535" w:type="dxa"/>
          </w:tcPr>
          <w:p w14:paraId="0E75CEB2" w14:textId="77777777" w:rsidR="008A161E" w:rsidRPr="00E5130F" w:rsidRDefault="00292197">
            <w:pPr>
              <w:spacing w:before="20" w:after="20" w:line="240" w:lineRule="auto"/>
              <w:rPr>
                <w:rFonts w:cs="Times New Roman"/>
              </w:rPr>
            </w:pPr>
            <w:r>
              <w:rPr>
                <w:rFonts w:cs="Times New Roman"/>
                <w:sz w:val="17"/>
              </w:rPr>
              <w:t xml:space="preserve">The change from 14.7 to 23.5 MPa was −1.05 kN (Welch p = 0.30, g = −0.38), so the similarity of the means is an absence of a detectable rise.</w:t>
            </w:r>
          </w:p>
        </w:tc>
        <w:tc>
          <w:tcPr>
            <w:tcW w:w="2041" w:type="dxa"/>
          </w:tcPr>
          <w:p w14:paraId="58873371" w14:textId="77777777" w:rsidR="008A161E" w:rsidRPr="00E5130F" w:rsidRDefault="00292197">
            <w:pPr>
              <w:spacing w:before="20" w:after="20" w:line="240" w:lineRule="auto"/>
              <w:rPr>
                <w:rFonts w:cs="Times New Roman"/>
              </w:rPr>
            </w:pPr>
            <w:r>
              <w:rPr>
                <w:rFonts w:cs="Times New Roman"/>
                <w:sz w:val="17"/>
              </w:rPr>
              <w:t>Compatible with the data</w:t>
            </w:r>
          </w:p>
        </w:tc>
      </w:tr>
      <w:tr w:rsidR="008A161E" w:rsidRPr="00E5130F" w14:paraId="60621BB3" w14:textId="77777777">
        <w:trPr>
          <w:cantSplit/>
          <w:jc w:val="center"/>
        </w:trPr>
        <w:tc>
          <w:tcPr>
            <w:tcW w:w="2608" w:type="dxa"/>
          </w:tcPr>
          <w:p w14:paraId="41EBBF13" w14:textId="77777777" w:rsidR="008A161E" w:rsidRPr="00E5130F" w:rsidRDefault="00292197">
            <w:pPr>
              <w:spacing w:before="20" w:after="20" w:line="240" w:lineRule="auto"/>
              <w:rPr>
                <w:rFonts w:cs="Times New Roman"/>
              </w:rPr>
            </w:pPr>
            <w:r>
              <w:rPr>
                <w:rFonts w:cs="Times New Roman"/>
                <w:sz w:val="17"/>
              </w:rPr>
              <w:t>5. A limit at the grip</w:t>
            </w:r>
          </w:p>
        </w:tc>
        <w:tc>
          <w:tcPr>
            <w:tcW w:w="4535" w:type="dxa"/>
          </w:tcPr>
          <w:p w14:paraId="0C0E2302" w14:textId="77777777" w:rsidR="008A161E" w:rsidRPr="00E5130F" w:rsidRDefault="00292197">
            <w:pPr>
              <w:spacing w:before="20" w:after="20" w:line="240" w:lineRule="auto"/>
              <w:rPr>
                <w:rFonts w:cs="Times New Roman"/>
              </w:rPr>
            </w:pPr>
            <w:r>
              <w:rPr>
                <w:rFonts w:cs="Times New Roman"/>
                <w:sz w:val="17"/>
              </w:rPr>
              <w:t>Individual peaks reached 25.8 kN (12 mm, 23.5 MPa), so one fixed grip ceiling near 21 kN is unlikely; a diameter-specific limit cannot be excluded.</w:t>
            </w:r>
          </w:p>
        </w:tc>
        <w:tc>
          <w:tcPr>
            <w:tcW w:w="2041" w:type="dxa"/>
          </w:tcPr>
          <w:p w14:paraId="1561B4CF" w14:textId="77777777" w:rsidR="008A161E" w:rsidRPr="00E5130F" w:rsidRDefault="00292197">
            <w:pPr>
              <w:spacing w:before="20" w:after="20" w:line="240" w:lineRule="auto"/>
              <w:rPr>
                <w:rFonts w:cs="Times New Roman"/>
              </w:rPr>
            </w:pPr>
            <w:r>
              <w:rPr>
                <w:rFonts w:cs="Times New Roman"/>
                <w:sz w:val="17"/>
              </w:rPr>
              <w:t>Unlikely as a single ceiling; grip details needed</w:t>
            </w:r>
          </w:p>
        </w:tc>
      </w:tr>
      <w:tr w:rsidR="008A161E" w:rsidRPr="00E5130F" w14:paraId="17EC6324" w14:textId="77777777">
        <w:trPr>
          <w:cantSplit/>
          <w:jc w:val="center"/>
        </w:trPr>
        <w:tc>
          <w:tcPr>
            <w:tcW w:w="2608" w:type="dxa"/>
            <w:tcBorders>
              <w:bottom w:val="single" w:sz="12" w:space="0" w:color="000000"/>
            </w:tcBorders>
          </w:tcPr>
          <w:p w14:paraId="2ECD8C34" w14:textId="77777777" w:rsidR="008A161E" w:rsidRPr="00E5130F" w:rsidRDefault="00292197">
            <w:pPr>
              <w:spacing w:before="20" w:after="20" w:line="240" w:lineRule="auto"/>
              <w:rPr>
                <w:rFonts w:cs="Times New Roman"/>
              </w:rPr>
            </w:pPr>
            <w:r>
              <w:rPr>
                <w:rFonts w:cs="Times New Roman"/>
                <w:sz w:val="17"/>
              </w:rPr>
              <w:t>6. Bar tensile capacity</w:t>
            </w:r>
          </w:p>
        </w:tc>
        <w:tc>
          <w:tcPr>
            <w:tcW w:w="4535" w:type="dxa"/>
            <w:tcBorders>
              <w:bottom w:val="single" w:sz="12" w:space="0" w:color="000000"/>
            </w:tcBorders>
          </w:tcPr>
          <w:p w14:paraId="1E886921" w14:textId="3220CD74" w:rsidR="008A161E" w:rsidRPr="002C638A" w:rsidRDefault="00292197">
            <w:pPr>
              <w:spacing w:before="20" w:after="20" w:line="240" w:lineRule="auto"/>
              <w:rPr>
                <w:rFonts w:cs="Angsana New"/>
                <w:lang w:bidi="th-TH"/>
              </w:rPr>
            </w:pPr>
            <w:r>
              <w:rPr>
                <w:rFonts w:cs="Times New Roman"/>
                <w:sz w:val="17"/>
              </w:rPr>
              <w:t>Nominal stress at the maximum load was 786, 380, and 228 MPa for the 6, 9, and 12 mm bars; this is 76%, 42%, and 28% of the tensile strength of the bars (Table 3).</w:t>
            </w:r>
          </w:p>
        </w:tc>
        <w:tc>
          <w:tcPr>
            <w:tcW w:w="2041" w:type="dxa"/>
            <w:tcBorders>
              <w:bottom w:val="single" w:sz="12" w:space="0" w:color="000000"/>
            </w:tcBorders>
          </w:tcPr>
          <w:p w14:paraId="7235E057" w14:textId="77777777" w:rsidR="008A161E" w:rsidRPr="00E5130F" w:rsidRDefault="00292197">
            <w:pPr>
              <w:spacing w:before="20" w:after="20" w:line="240" w:lineRule="auto"/>
              <w:rPr>
                <w:rFonts w:cs="Times New Roman"/>
              </w:rPr>
            </w:pPr>
            <w:r>
              <w:rPr>
                <w:rFonts w:cs="Times New Roman"/>
                <w:sz w:val="17"/>
              </w:rPr>
              <w:t>Unlikely for all three diameters: bar rupture was not reached (highest 76%, 6 mm bar)</w:t>
            </w:r>
          </w:p>
        </w:tc>
      </w:tr>
    </w:tbl>
    <w:p w14:paraId="62A42787" w14:textId="77777777" w:rsidR="008A161E" w:rsidRPr="00E5130F" w:rsidRDefault="008A161E">
      <w:pPr>
        <w:spacing w:after="80" w:line="144" w:lineRule="auto"/>
        <w:rPr>
          <w:rFonts w:cs="Times New Roman"/>
        </w:rPr>
      </w:pPr>
    </w:p>
    <w:p w14:paraId="4E8D62DF" w14:textId="77777777" w:rsidR="008A161E" w:rsidRPr="00E5130F" w:rsidRDefault="00292197">
      <w:pPr>
        <w:ind w:firstLine="425"/>
        <w:jc w:val="both"/>
        <w:rPr>
          <w:rFonts w:cs="Times New Roman"/>
        </w:rPr>
      </w:pPr>
      <w:r>
        <w:rPr>
          <w:rFonts w:cs="Times New Roman"/>
        </w:rPr>
        <w:t xml:space="preserve">The observed decrease in apparent stress with diameter follows partly from dividing a relatively stable load by a larger perimeter. Transfer to other diameters or concrete conditions requires additional testing.</w:t>
      </w:r>
    </w:p>
    <w:p w14:paraId="2116F661" w14:textId="77777777" w:rsidR="008A161E" w:rsidRPr="00E5130F" w:rsidRDefault="00292197">
      <w:pPr>
        <w:pStyle w:val="Heading2"/>
      </w:pPr>
      <w:r>
        <w:t>4.5 GFRP bars against the design expression</w:t>
      </w:r>
    </w:p>
    <w:p w14:paraId="08F6BA43" w14:textId="77777777" w:rsidR="008A161E" w:rsidRPr="00E5130F" w:rsidRDefault="00292197">
      <w:pPr>
        <w:ind w:firstLine="425"/>
        <w:jc w:val="both"/>
        <w:rPr>
          <w:rFonts w:cs="Times New Roman"/>
        </w:rPr>
      </w:pPr>
      <w:r>
        <w:rPr>
          <w:rFonts w:cs="Times New Roman"/>
        </w:rPr>
        <w:t xml:space="preserve">The ACI expression did not reproduce the observed diameter ordering in this configuration. Interpretation is limited by long embedment, low measured strengths, undocumented bar surface and assumed cover. The comparison is contextual and does not support a new design rule.</w:t>
      </w:r>
    </w:p>
    <w:p w14:paraId="7C5459B4" w14:textId="77777777" w:rsidR="008A161E" w:rsidRPr="00E5130F" w:rsidRDefault="00292197">
      <w:pPr>
        <w:pStyle w:val="Heading2"/>
      </w:pPr>
      <w:r>
        <w:t>4.6 Test method and bonded length</w:t>
      </w:r>
    </w:p>
    <w:p w14:paraId="14D924C7" w14:textId="0F58651E" w:rsidR="000A33FA" w:rsidRPr="00E5130F" w:rsidRDefault="00292197" w:rsidP="00A07D0D">
      <w:pPr>
        <w:ind w:firstLine="425"/>
        <w:jc w:val="both"/>
        <w:rPr>
          <w:rFonts w:cs="Times New Roman"/>
        </w:rPr>
      </w:pPr>
      <w:r>
        <w:rPr>
          <w:rFonts w:cs="Times New Roman"/>
        </w:rPr>
        <w:t xml:space="preserve">The withdrawn test procedure and long embedment differ from beam-end, beam and adhesive-anchor qualification methods [37, 38, 40–43]. Average bond stress may differ from local maxima. Internal comparisons are useful, but these values cannot be transferred directly to development-length or anchor-design checks. ASTM D7913/D7913M-26 specifically addresses FRP-to-concrete pull-out testing [44]; compliance with it is not claimed for the archived specimens.</w:t>
      </w:r>
    </w:p>
    <w:p w14:paraId="31321EB1" w14:textId="77777777" w:rsidR="008A161E" w:rsidRPr="00E5130F" w:rsidRDefault="00292197">
      <w:pPr>
        <w:pStyle w:val="Heading2"/>
      </w:pPr>
      <w:r>
        <w:t>4.7 Implications for practice</w:t>
      </w:r>
    </w:p>
    <w:p w14:paraId="6AD02D30" w14:textId="77777777" w:rsidR="008A161E" w:rsidRPr="00E5130F" w:rsidRDefault="00292197">
      <w:pPr>
        <w:ind w:firstLine="425"/>
        <w:jc w:val="both"/>
        <w:rPr>
          <w:rFonts w:cs="Times New Roman"/>
        </w:rPr>
      </w:pPr>
      <w:r>
        <w:rPr>
          <w:rFonts w:cs="Times New Roman"/>
        </w:rPr>
        <w:t xml:space="preserve">Under the tested installation conditions, cement mortar gave low recorded resistance and frequent zero loads. Epoxy performed better at the two higher nominal levels, but some weakest-level specimens also recorded zero. These observations support project-specific qualification of the complete bar–agent–concrete system. They do not justify prescribing an agent or an anchorage design without suitable verification.</w:t>
      </w:r>
    </w:p>
    <w:p w14:paraId="4F626FD1" w14:textId="77777777" w:rsidR="008A161E" w:rsidRPr="00E5130F" w:rsidRDefault="00292197">
      <w:pPr>
        <w:pStyle w:val="Heading2"/>
      </w:pPr>
      <w:r>
        <w:t>4.8 Limitations</w:t>
      </w:r>
    </w:p>
    <w:p w14:paraId="0E6875A0" w14:textId="0ABD7054" w:rsidR="008A161E" w:rsidRPr="004D37B6" w:rsidRDefault="00292197">
      <w:pPr>
        <w:ind w:firstLine="425"/>
        <w:jc w:val="both"/>
        <w:rPr>
          <w:szCs w:val="28"/>
          <w:lang w:bidi="th-TH"/>
        </w:rPr>
      </w:pPr>
      <w:r>
        <w:rPr>
          <w:rFonts w:cs="Times New Roman"/>
        </w:rPr>
        <w:t xml:space="preserve">The principal limitations are five specimens per group, retrospective analyses without multiplicity adjustment, zero-heavy and unequal-variance data, and incomplete source records. Nominal concrete grade is confounded with curing and mixture preparation. Plain-bar failure modes represent one specimen per group. Hole dimensions, cleaning, loading rate, calibration and GFRP surface treatment are undocumented. Raw load records, zero-value provenance and analysis code are required to reproduce the statistical claims. Cast-in GFRP and post-installed steel cannot isolate a material effect. Supplementary short-embedment specimens have incomplete preparation and age records and provide contextual evidence only.</w:t>
      </w:r>
    </w:p>
    <w:p w14:paraId="587546A7" w14:textId="77777777" w:rsidR="008A161E" w:rsidRPr="00E5130F" w:rsidRDefault="00292197">
      <w:pPr>
        <w:pStyle w:val="Heading1"/>
      </w:pPr>
      <w:r>
        <w:t>5. Conclusions</w:t>
      </w:r>
    </w:p>
    <w:p w14:paraId="2624521B" w14:textId="77777777" w:rsidR="008A161E" w:rsidRPr="00E5130F" w:rsidRDefault="00292197">
      <w:pPr>
        <w:jc w:val="both"/>
        <w:rPr>
          <w:rFonts w:cs="Times New Roman"/>
        </w:rPr>
      </w:pPr>
      <w:r>
        <w:rPr>
          <w:rFonts w:cs="Times New Roman"/>
        </w:rPr>
        <w:t xml:space="preserve">For this 180-specimen programme and its recorded conditions:</w:t>
      </w:r>
    </w:p>
    <w:p w14:paraId="5A6E9CB1" w14:textId="77777777" w:rsidR="008A161E" w:rsidRPr="00E5130F" w:rsidRDefault="00292197">
      <w:pPr>
        <w:jc w:val="both"/>
        <w:rPr>
          <w:rFonts w:cs="Times New Roman"/>
        </w:rPr>
      </w:pPr>
      <w:r>
        <w:rPr>
          <w:rFonts w:cs="Times New Roman"/>
        </w:rPr>
        <w:t xml:space="preserve">(1) Epoxy, grout and mortar had pooled mean apparent bond stresses of 1.88, 0.43 and 0.021 MPa. Agent showed the largest partial effect in the exploratory model (η</w:t>
      </w:r>
      <w:r>
        <w:rPr>
          <w:rFonts w:cs="Times New Roman"/>
          <w:vertAlign w:val="subscript"/>
        </w:rPr>
        <w:t xml:space="preserve">p</w:t>
      </w:r>
      <w:r>
        <w:rPr>
          <w:rFonts w:cs="Times New Roman"/>
        </w:rPr>
        <w:t xml:space="preserve">² = 0.73). Epoxy–grout differences were detected at the two higher nominal levels, but not at 4.9 MPa.</w:t>
      </w:r>
    </w:p>
    <w:p w14:paraId="607E05B2" w14:textId="77777777" w:rsidR="008A161E" w:rsidRPr="00E5130F" w:rsidRDefault="00292197">
      <w:pPr>
        <w:jc w:val="both"/>
        <w:rPr>
          <w:rFonts w:cs="Times New Roman"/>
        </w:rPr>
      </w:pPr>
      <w:r>
        <w:rPr>
          <w:rFonts w:cs="Times New Roman"/>
        </w:rPr>
        <w:t xml:space="preserve">(2) Zero recorded loads occurred in 6/45 epoxy, 16/45 grout and 36/45 mortar specimens. These records require interpretation in relation to instrument resolution and test documentation.</w:t>
      </w:r>
    </w:p>
    <w:p w14:paraId="5DAD5DDF" w14:textId="77777777" w:rsidR="008A161E" w:rsidRPr="00E5130F" w:rsidRDefault="00292197">
      <w:pPr>
        <w:jc w:val="both"/>
        <w:rPr>
          <w:rFonts w:cs="Times New Roman"/>
        </w:rPr>
      </w:pPr>
      <w:r>
        <w:rPr>
          <w:rFonts w:cs="Times New Roman"/>
        </w:rPr>
        <w:t xml:space="preserve">(3) Epoxy stress increased across nominal levels and showed a pooled diameter association. Curing, mixture preparation and installation differences limit causal interpretation.</w:t>
      </w:r>
    </w:p>
    <w:p w14:paraId="5EF7168A" w14:textId="77777777" w:rsidR="008A161E" w:rsidRPr="00E5130F" w:rsidRDefault="00292197">
      <w:pPr>
        <w:jc w:val="both"/>
        <w:rPr>
          <w:rFonts w:cs="Times New Roman"/>
        </w:rPr>
      </w:pPr>
      <w:r>
        <w:rPr>
          <w:rFonts w:cs="Times New Roman"/>
        </w:rPr>
        <w:t xml:space="preserve">(4) GFRP mean peak loads were 20.8–21.7 kN across 6–12 mm at 14.7 MPa nominal strength. No pooled increase was detected at 23.5 MPa. Apparent bond stress decreased with diameter, but the data do not establish diameter independence or identify a unique limiting mechanism. All results are comparative observations, not design capacities.</w:t>
      </w:r>
    </w:p>
    <w:p w14:paraId="5A965A5B" w14:textId="77777777" w:rsidR="008A161E" w:rsidRPr="00E5130F" w:rsidRDefault="00292197">
      <w:pPr>
        <w:pStyle w:val="Heading1"/>
      </w:pPr>
      <w:r>
        <w:t>Declarations</w:t>
      </w:r>
    </w:p>
    <w:p w14:paraId="55152861" w14:textId="4D2BF6A1" w:rsidR="008A161E" w:rsidRPr="00E5130F" w:rsidRDefault="00292197">
      <w:pPr>
        <w:jc w:val="both"/>
        <w:rPr>
          <w:rFonts w:cs="Times New Roman"/>
        </w:rPr>
      </w:pPr>
      <w:r>
        <w:rPr>
          <w:rFonts w:cs="Times New Roman"/>
          <w:b/>
        </w:rPr>
        <w:t>CRediT authorship contribution statement.</w:t>
      </w:r>
      <w:r>
        <w:rPr>
          <w:rFonts w:cs="Times New Roman"/>
        </w:rPr>
        <w:t xml:space="preserve"> Piyarat Paoleng: conceptualization, methodology, formal analysis, writing – original draft. Siriphat Maneekeaw: methodology, validation, writing – review and editing. Sirisak Kongsomsaksakul: investigation, data curation, writing – review and editing. Krairoj Mahannopkul: formal analysis, visualization, writing – review and editing. Ittipon Meepon: conceptualization, supervision, project administration, writing – review and editing.</w:t>
      </w:r>
    </w:p>
    <w:p w14:paraId="27BAEA7B" w14:textId="2AA16A50" w:rsidR="008A161E" w:rsidRPr="00E5130F" w:rsidRDefault="00292197">
      <w:pPr>
        <w:jc w:val="both"/>
        <w:rPr>
          <w:rFonts w:cs="Times New Roman"/>
        </w:rPr>
      </w:pPr>
      <w:r>
        <w:rPr>
          <w:rFonts w:cs="Times New Roman"/>
          <w:b/>
        </w:rPr>
        <w:t>Funding.</w:t>
      </w:r>
      <w:r>
        <w:rPr>
          <w:rFonts w:cs="Times New Roman"/>
        </w:rPr>
        <w:t xml:space="preserve"> The authors received no external funding for this work. </w:t>
      </w:r>
    </w:p>
    <w:p w14:paraId="48C230F9" w14:textId="0D784127" w:rsidR="008A161E" w:rsidRPr="00E5130F" w:rsidRDefault="00292197">
      <w:pPr>
        <w:jc w:val="both"/>
        <w:rPr>
          <w:rFonts w:cs="Times New Roman"/>
        </w:rPr>
      </w:pPr>
      <w:r>
        <w:rPr>
          <w:rFonts w:cs="Times New Roman"/>
          <w:b/>
        </w:rPr>
        <w:t>Declaration of competing interest.</w:t>
      </w:r>
      <w:r>
        <w:rPr>
          <w:rFonts w:cs="Times New Roman"/>
        </w:rPr>
        <w:t xml:space="preserve"> The authors declare no competing interests. </w:t>
      </w:r>
    </w:p>
    <w:p w14:paraId="5CDD9473" w14:textId="0D1CC5E8" w:rsidR="008A161E" w:rsidRPr="00A07D0D" w:rsidRDefault="00292197">
      <w:pPr>
        <w:jc w:val="both"/>
        <w:rPr>
          <w:szCs w:val="28"/>
          <w:lang w:bidi="th-TH"/>
        </w:rPr>
      </w:pPr>
      <w:r>
        <w:rPr>
          <w:rFonts w:cs="Times New Roman"/>
          <w:b/>
        </w:rPr>
        <w:t>Data availability.</w:t>
      </w:r>
      <w:r>
        <w:rPr>
          <w:rFonts w:cs="Times New Roman"/>
        </w:rPr>
        <w:t xml:space="preserve"> The group means and standard deviations on which the analyses are based are reported in Tables 6, 10, A1, and B1; further data can be requested from the corresponding author. </w:t>
      </w:r>
    </w:p>
    <w:p>
      <w:pPr>
        <w:spacing w:before="60" w:after="160" w:line="276" w:lineRule="auto"/>
        <w:jc w:val="left"/>
      </w:pPr>
      <w:r>
        <w:rPr>
          <w:rFonts w:ascii="Times New Roman" w:hAnsi="Times New Roman" w:cs="Angsana New"/>
          <w:szCs w:val="28"/>
          <w:highlight w:val="yellow"/>
          <w:lang w:bidi="th-TH"/>
        </w:rPr>
        <w:t xml:space="preserve">[ตรวจสอบ 5: เอกสารแนบเขียน “Summary data are provided in the main tables, Appendix A and supplementary tables. Requests for specimen-level data, original instrument records and analysis scripts should be directed to the corresponding author” แต่ก่อนหน้านี้คุณตอบว่าไม่มีไฟล์ข้อมูลรายตัวอย่าง จึงคงข้อความของ v7 ที่คุณยืนยันแล้ว. คำถาม: ต้องการใช้ข้อความของเอกสารแนบแทนหรือไม่ (ถ้ามีไฟล์รายตัวอย่างจริง โปรดส่งมาเพื่อคำนวณ N ด้วย f′c ที่วัดได้ใหม่)]</w:t>
      </w:r>
    </w:p>
    <w:p w14:paraId="3B94F15F" w14:textId="05A5542A" w:rsidR="008A161E" w:rsidRDefault="00292197">
      <w:pPr>
        <w:jc w:val="both"/>
        <w:rPr>
          <w:szCs w:val="28"/>
          <w:lang w:bidi="th-TH"/>
        </w:rPr>
      </w:pPr>
      <w:r>
        <w:rPr>
          <w:rFonts w:cs="Times New Roman"/>
          <w:b/>
        </w:rPr>
        <w:t>Use of AI-assisted tools.</w:t>
      </w:r>
      <w:r>
        <w:rPr>
          <w:rFonts w:cs="Times New Roman"/>
        </w:rPr>
        <w:t xml:space="preserve"> </w:t>
      </w:r>
    </w:p>
    <w:p w14:paraId="6E2E659A" w14:textId="66FF6E07" w:rsidR="004D37B6" w:rsidRPr="004D37B6" w:rsidRDefault="008C1794">
      <w:pPr>
        <w:jc w:val="both"/>
        <w:rPr>
          <w:szCs w:val="28"/>
          <w:lang w:bidi="th-TH"/>
        </w:rPr>
      </w:pPr>
      <w:r>
        <w:rPr>
          <w:rFonts w:cs="Times New Roman"/>
        </w:rPr>
        <w:t xml:space="preserve">During revision, the authors used ChatGPT (OpenAI) for language editing, structural condensation, consistency checking, translation and identification of potentially overstated interpretations. The tool was not used in this revision to generate or modify experimental measurements or to reproduce statistical analyses. The authors remain responsible for the accuracy, provenance and interpretation of all data and analyses. Claude (Anthropic) was used to reorganise the tables, to redraw Figs. 1, 5 and 6 from the reported group means and standard deviations, to recompute derived ratios from reported group means (bar-stress ratios and the sensitivity of N to the measured strengths), and to edit the text; it was not used to generate experimental measurements.</w:t>
      </w:r>
    </w:p>
    <w:p>
      <w:pPr>
        <w:spacing w:before="60" w:after="160" w:line="276" w:lineRule="auto"/>
        <w:jc w:val="left"/>
      </w:pPr>
      <w:r>
        <w:rPr>
          <w:rFonts w:ascii="Times New Roman" w:hAnsi="Times New Roman" w:cs="Angsana New"/>
          <w:szCs w:val="28"/>
          <w:highlight w:val="yellow"/>
          <w:lang w:bidi="th-TH"/>
        </w:rPr>
        <w:t xml:space="preserve">[ตรวจสอบ 6: ใช้ข้อความตามเอกสารแนบ (ChatGPT) และเพิ่มประโยคเกี่ยวกับ Claude (Anthropic) เพราะการจัดตาราง วาดรูป คำนวณอัตราส่วนจากค่าเฉลี่ยกลุ่ม และเรียบเรียงข้อความในงานรอบนี้ใช้ Claude จริง ข้อความ AI-use ต้องครบถ้วนและผู้เขียนเป็นผู้รับผิดชอบ. คำถาม: ยืนยันหรือปรับถ้อยคำของประโยคนี้ (และตรวจว่าประโยค “not used … to reproduce statistical analyses” ตรงกับความจริงของผู้เขียน)]</w:t>
      </w:r>
    </w:p>
    <w:p w14:paraId="5BFC8B13" w14:textId="04FCBAF6" w:rsidR="008A161E" w:rsidRDefault="00292197">
      <w:pPr>
        <w:jc w:val="both"/>
        <w:rPr>
          <w:szCs w:val="28"/>
          <w:lang w:bidi="th-TH"/>
        </w:rPr>
      </w:pPr>
      <w:r>
        <w:rPr>
          <w:rFonts w:cs="Times New Roman"/>
          <w:b/>
        </w:rPr>
        <w:t>Acknowledgements.</w:t>
      </w:r>
      <w:r>
        <w:rPr>
          <w:rFonts w:cs="Times New Roman"/>
        </w:rPr>
        <w:t xml:space="preserve"> </w:t>
      </w:r>
    </w:p>
    <w:p w14:paraId="5F9B1D09" w14:textId="57AE9E70" w:rsidR="00576656" w:rsidRPr="00576656" w:rsidRDefault="00576656">
      <w:pPr>
        <w:jc w:val="both"/>
        <w:rPr>
          <w:szCs w:val="28"/>
          <w:lang w:bidi="th-TH"/>
        </w:rPr>
      </w:pPr>
      <w:r>
        <w:rPr>
          <w:szCs w:val="28"/>
          <w:lang w:bidi="th-TH"/>
        </w:rPr>
        <w:t xml:space="preserve">The authors thank the Department of Teacher Training in Civil Engineering, Faculty of Technical Education, King Mongkut's University of Technology North Bangkok, for laboratory testing equipment.</w:t>
      </w:r>
    </w:p>
    <w:p w14:paraId="1FBA99EC" w14:textId="77777777" w:rsidR="00E5130F" w:rsidRPr="00E5130F" w:rsidRDefault="00E5130F">
      <w:pPr>
        <w:spacing w:after="200" w:line="276" w:lineRule="auto"/>
        <w:rPr>
          <w:rFonts w:cs="Times New Roman"/>
          <w:b/>
          <w:bCs/>
          <w:color w:val="FF0000"/>
          <w:sz w:val="26"/>
          <w:szCs w:val="28"/>
        </w:rPr>
      </w:pPr>
      <w:r>
        <w:rPr>
          <w:rFonts w:cs="Times New Roman"/>
          <w:color w:val="FF0000"/>
        </w:rPr>
        <w:br w:type="page"/>
      </w:r>
    </w:p>
    <w:p w14:paraId="02702F46" w14:textId="77777777" w:rsidR="008A161E" w:rsidRPr="00E5130F" w:rsidRDefault="00292197">
      <w:pPr>
        <w:pStyle w:val="Heading1"/>
      </w:pPr>
      <w:r>
        <w:t>References</w:t>
      </w:r>
    </w:p>
    <w:p w14:paraId="24D23BF7" w14:textId="77777777" w:rsidR="008A161E" w:rsidRPr="00E5130F" w:rsidRDefault="00292197">
      <w:pPr>
        <w:tabs>
          <w:tab w:val="left" w:pos="510"/>
        </w:tabs>
        <w:spacing w:after="60" w:line="264" w:lineRule="auto"/>
        <w:ind w:left="510" w:hanging="510"/>
        <w:rPr>
          <w:rFonts w:cs="Times New Roman"/>
        </w:rPr>
      </w:pPr>
      <w:r>
        <w:rPr>
          <w:rFonts w:cs="Times New Roman"/>
          <w:sz w:val="19"/>
        </w:rPr>
        <w:t>[1]</w:t>
        <w:tab/>
        <w:t xml:space="preserve">Zheng, Y., Fan, C., Ma, J. et al. Review of research on bond–slip of reinforced concrete structures. </w:t>
      </w:r>
      <w:r>
        <w:rPr>
          <w:rFonts w:cs="Times New Roman"/>
          <w:i/>
          <w:sz w:val="19"/>
        </w:rPr>
        <w:t>Construction and Building Materials</w:t>
      </w:r>
      <w:r>
        <w:rPr>
          <w:rFonts w:cs="Times New Roman"/>
          <w:sz w:val="19"/>
        </w:rPr>
        <w:t>, 2023, 385, 131437. DOI: 10.1016/j.conbuildmat.2023.131437.</w:t>
      </w:r>
    </w:p>
    <w:p w14:paraId="30533AAA" w14:textId="77777777" w:rsidR="008A161E" w:rsidRPr="00E5130F" w:rsidRDefault="00292197">
      <w:pPr>
        <w:tabs>
          <w:tab w:val="left" w:pos="510"/>
        </w:tabs>
        <w:spacing w:after="60" w:line="264" w:lineRule="auto"/>
        <w:ind w:left="510" w:hanging="510"/>
        <w:rPr>
          <w:rFonts w:cs="Times New Roman"/>
        </w:rPr>
      </w:pPr>
      <w:r>
        <w:rPr>
          <w:rFonts w:cs="Times New Roman"/>
          <w:sz w:val="19"/>
        </w:rPr>
        <w:t>[2]</w:t>
        <w:tab/>
        <w:t xml:space="preserve">Vembu, P.R.S. and Ammasi, A.K. A comprehensive review on the factors affecting bond strength in concrete. </w:t>
      </w:r>
      <w:r>
        <w:rPr>
          <w:rFonts w:cs="Times New Roman"/>
          <w:i/>
          <w:sz w:val="19"/>
        </w:rPr>
        <w:t>Buildings</w:t>
      </w:r>
      <w:r>
        <w:rPr>
          <w:rFonts w:cs="Times New Roman"/>
          <w:sz w:val="19"/>
        </w:rPr>
        <w:t>, 2023, 13 (3), 577. DOI: 10.3390/buildings13030577.</w:t>
      </w:r>
    </w:p>
    <w:p w14:paraId="03FE64A0" w14:textId="77777777" w:rsidR="008A161E" w:rsidRPr="00E5130F" w:rsidRDefault="00292197">
      <w:pPr>
        <w:tabs>
          <w:tab w:val="left" w:pos="510"/>
        </w:tabs>
        <w:spacing w:after="60" w:line="264" w:lineRule="auto"/>
        <w:ind w:left="510" w:hanging="510"/>
        <w:rPr>
          <w:rFonts w:cs="Times New Roman"/>
        </w:rPr>
      </w:pPr>
      <w:r>
        <w:rPr>
          <w:rFonts w:cs="Times New Roman"/>
          <w:sz w:val="19"/>
        </w:rPr>
        <w:t>[3]</w:t>
        <w:tab/>
        <w:t xml:space="preserve">Xing, G., Zhou, C., Wu, T. and Liu, B. Experimental study on bond behavior between plain reinforcing bars and concrete. </w:t>
      </w:r>
      <w:r>
        <w:rPr>
          <w:rFonts w:cs="Times New Roman"/>
          <w:i/>
          <w:sz w:val="19"/>
        </w:rPr>
        <w:t>Advances in Materials Science and Engineering</w:t>
      </w:r>
      <w:r>
        <w:rPr>
          <w:rFonts w:cs="Times New Roman"/>
          <w:sz w:val="19"/>
        </w:rPr>
        <w:t>, 2015, 2015, 604280. DOI: 10.1155/2015/604280.</w:t>
      </w:r>
    </w:p>
    <w:p w14:paraId="516711EF" w14:textId="77777777" w:rsidR="008A161E" w:rsidRPr="00E5130F" w:rsidRDefault="00292197">
      <w:pPr>
        <w:tabs>
          <w:tab w:val="left" w:pos="510"/>
        </w:tabs>
        <w:spacing w:after="60" w:line="264" w:lineRule="auto"/>
        <w:ind w:left="510" w:hanging="510"/>
        <w:rPr>
          <w:rFonts w:cs="Times New Roman"/>
        </w:rPr>
      </w:pPr>
      <w:r>
        <w:rPr>
          <w:rFonts w:cs="Times New Roman"/>
          <w:sz w:val="19"/>
        </w:rPr>
        <w:t>[4]</w:t>
        <w:tab/>
        <w:t xml:space="preserve">Darwin, D., Zuo, J., Tholen, M.L. and Idun, E.K. Development length criteria for conventional and high relative rib area reinforcing bars. </w:t>
      </w:r>
      <w:r>
        <w:rPr>
          <w:rFonts w:cs="Times New Roman"/>
          <w:i/>
          <w:sz w:val="19"/>
        </w:rPr>
        <w:t>ACI Structural Journal</w:t>
      </w:r>
      <w:r>
        <w:rPr>
          <w:rFonts w:cs="Times New Roman"/>
          <w:sz w:val="19"/>
        </w:rPr>
        <w:t>, 1996, 93 (3), pp. 347–359. DOI: 10.14359/9694.</w:t>
      </w:r>
    </w:p>
    <w:p w14:paraId="7A27E66C" w14:textId="77777777" w:rsidR="008A161E" w:rsidRPr="00E5130F" w:rsidRDefault="00292197">
      <w:pPr>
        <w:tabs>
          <w:tab w:val="left" w:pos="510"/>
        </w:tabs>
        <w:spacing w:after="60" w:line="264" w:lineRule="auto"/>
        <w:ind w:left="510" w:hanging="510"/>
        <w:rPr>
          <w:rFonts w:cs="Times New Roman"/>
        </w:rPr>
      </w:pPr>
      <w:r>
        <w:rPr>
          <w:rFonts w:cs="Times New Roman"/>
          <w:sz w:val="19"/>
        </w:rPr>
        <w:t>[5]</w:t>
        <w:tab/>
        <w:t>ACI Committee 318. ACI 318-08: Building code requirements for structural concrete and commentary. Farmington Hills, MI: American Concrete Institute, 2008.</w:t>
      </w:r>
    </w:p>
    <w:p w14:paraId="67BFACF3" w14:textId="77777777" w:rsidR="008A161E" w:rsidRPr="00E5130F" w:rsidRDefault="00292197">
      <w:pPr>
        <w:tabs>
          <w:tab w:val="left" w:pos="510"/>
        </w:tabs>
        <w:spacing w:after="60" w:line="264" w:lineRule="auto"/>
        <w:ind w:left="510" w:hanging="510"/>
        <w:rPr>
          <w:rFonts w:cs="Times New Roman"/>
        </w:rPr>
      </w:pPr>
      <w:r>
        <w:rPr>
          <w:rFonts w:cs="Times New Roman"/>
          <w:sz w:val="19"/>
        </w:rPr>
        <w:t>[6]</w:t>
        <w:tab/>
        <w:t xml:space="preserve">Opabola, E.A. Bond strength and development length models for straight plain longitudinal reinforcement in tension. </w:t>
      </w:r>
      <w:r>
        <w:rPr>
          <w:rFonts w:cs="Times New Roman"/>
          <w:i/>
          <w:sz w:val="19"/>
        </w:rPr>
        <w:t>ACI Structural Journal</w:t>
      </w:r>
      <w:r>
        <w:rPr>
          <w:rFonts w:cs="Times New Roman"/>
          <w:sz w:val="19"/>
        </w:rPr>
        <w:t>, 2022, 119 (6), pp. 165–175. DOI: 10.14359/51736111.</w:t>
      </w:r>
    </w:p>
    <w:p w14:paraId="3F5ADFE3" w14:textId="77777777" w:rsidR="008A161E" w:rsidRPr="00E5130F" w:rsidRDefault="00292197">
      <w:pPr>
        <w:tabs>
          <w:tab w:val="left" w:pos="510"/>
        </w:tabs>
        <w:spacing w:after="60" w:line="264" w:lineRule="auto"/>
        <w:ind w:left="510" w:hanging="510"/>
        <w:rPr>
          <w:rFonts w:cs="Times New Roman"/>
        </w:rPr>
      </w:pPr>
      <w:r>
        <w:rPr>
          <w:rFonts w:cs="Times New Roman"/>
          <w:sz w:val="19"/>
        </w:rPr>
        <w:t>[7]</w:t>
        <w:tab/>
        <w:t xml:space="preserve">Marshall, J.D., Lang, A.F., Baldridge, S.M. et al. Recipe for disaster: construction methods, materials, and building performance in the January 2010 Haiti earthquake. </w:t>
      </w:r>
      <w:r>
        <w:rPr>
          <w:rFonts w:cs="Times New Roman"/>
          <w:i/>
          <w:sz w:val="19"/>
        </w:rPr>
        <w:t>Earthquake Spectra</w:t>
      </w:r>
      <w:r>
        <w:rPr>
          <w:rFonts w:cs="Times New Roman"/>
          <w:sz w:val="19"/>
        </w:rPr>
        <w:t>, 2011, 27 (S1), pp. S323–S343. DOI: 10.1193/1.3637031.</w:t>
      </w:r>
    </w:p>
    <w:p w14:paraId="1C4BD9BD" w14:textId="77777777" w:rsidR="008A161E" w:rsidRPr="00E5130F" w:rsidRDefault="00292197">
      <w:pPr>
        <w:tabs>
          <w:tab w:val="left" w:pos="510"/>
        </w:tabs>
        <w:spacing w:after="60" w:line="264" w:lineRule="auto"/>
        <w:ind w:left="510" w:hanging="510"/>
        <w:rPr>
          <w:rFonts w:cs="Times New Roman"/>
        </w:rPr>
      </w:pPr>
      <w:r>
        <w:rPr>
          <w:rFonts w:cs="Times New Roman"/>
          <w:sz w:val="19"/>
        </w:rPr>
        <w:t>[8]</w:t>
        <w:tab/>
        <w:t xml:space="preserve">Yepez, F. and Yepez, O. Role of construction materials in the collapse of R/C buildings after Mw 7.8 Pedernales – Ecuador earthquake, April 2016. </w:t>
      </w:r>
      <w:r>
        <w:rPr>
          <w:rFonts w:cs="Times New Roman"/>
          <w:i/>
          <w:sz w:val="19"/>
        </w:rPr>
        <w:t>Case Studies in Structural Engineering</w:t>
      </w:r>
      <w:r>
        <w:rPr>
          <w:rFonts w:cs="Times New Roman"/>
          <w:sz w:val="19"/>
        </w:rPr>
        <w:t>, 2017, 7, pp. 24–31. DOI: 10.1016/j.csse.2016.12.001.</w:t>
      </w:r>
    </w:p>
    <w:p w14:paraId="24ECEC12" w14:textId="77777777" w:rsidR="008A161E" w:rsidRPr="00E5130F" w:rsidRDefault="00292197">
      <w:pPr>
        <w:tabs>
          <w:tab w:val="left" w:pos="510"/>
        </w:tabs>
        <w:spacing w:after="60" w:line="264" w:lineRule="auto"/>
        <w:ind w:left="510" w:hanging="510"/>
        <w:rPr>
          <w:rFonts w:cs="Times New Roman"/>
        </w:rPr>
      </w:pPr>
      <w:r>
        <w:rPr>
          <w:rFonts w:cs="Times New Roman"/>
          <w:sz w:val="19"/>
        </w:rPr>
        <w:t>[9]</w:t>
        <w:tab/>
        <w:t xml:space="preserve">Tutu, K.A., Odei, D.A., Baniba, P. et al. Concrete quality issues in multistory building construction in Ghana: cases from Kumasi metropolis. </w:t>
      </w:r>
      <w:r>
        <w:rPr>
          <w:rFonts w:cs="Times New Roman"/>
          <w:i/>
          <w:sz w:val="19"/>
        </w:rPr>
        <w:t>Case Studies in Construction Materials</w:t>
      </w:r>
      <w:r>
        <w:rPr>
          <w:rFonts w:cs="Times New Roman"/>
          <w:sz w:val="19"/>
        </w:rPr>
        <w:t>, 2022, 17, e01425. DOI: 10.1016/j.cscm.2022.e01425.</w:t>
      </w:r>
    </w:p>
    <w:p w14:paraId="30294229" w14:textId="77777777" w:rsidR="008A161E" w:rsidRPr="00E5130F" w:rsidRDefault="00292197">
      <w:pPr>
        <w:tabs>
          <w:tab w:val="left" w:pos="510"/>
        </w:tabs>
        <w:spacing w:after="60" w:line="264" w:lineRule="auto"/>
        <w:ind w:left="510" w:hanging="510"/>
        <w:rPr>
          <w:rFonts w:cs="Times New Roman"/>
        </w:rPr>
      </w:pPr>
      <w:r>
        <w:rPr>
          <w:rFonts w:cs="Times New Roman"/>
          <w:sz w:val="19"/>
        </w:rPr>
        <w:t>[10]</w:t>
        <w:tab/>
        <w:t xml:space="preserve">Yuva, Y. Low-strength concrete properties in existing structures using NDT and core test results. </w:t>
      </w:r>
      <w:r>
        <w:rPr>
          <w:rFonts w:cs="Times New Roman"/>
          <w:i/>
          <w:sz w:val="19"/>
        </w:rPr>
        <w:t>Journal of Building Engineering</w:t>
      </w:r>
      <w:r>
        <w:rPr>
          <w:rFonts w:cs="Times New Roman"/>
          <w:sz w:val="19"/>
        </w:rPr>
        <w:t>, 2023, 76, 107281. DOI: 10.1016/j.jobe.2023.107281.</w:t>
      </w:r>
    </w:p>
    <w:p w14:paraId="4538A91C" w14:textId="77777777" w:rsidR="008A161E" w:rsidRPr="00E5130F" w:rsidRDefault="00292197">
      <w:pPr>
        <w:tabs>
          <w:tab w:val="left" w:pos="510"/>
        </w:tabs>
        <w:spacing w:after="60" w:line="264" w:lineRule="auto"/>
        <w:ind w:left="510" w:hanging="510"/>
        <w:rPr>
          <w:rFonts w:cs="Times New Roman"/>
        </w:rPr>
      </w:pPr>
      <w:r>
        <w:rPr>
          <w:rFonts w:cs="Times New Roman"/>
          <w:sz w:val="19"/>
        </w:rPr>
        <w:t>[11]</w:t>
        <w:tab/>
        <w:t xml:space="preserve">Tayeh, B.A., EL dada, Z.M., Shihada, S. et al. Pull-out behavior of post installed rebar connections using chemical adhesives and cement based binders. </w:t>
      </w:r>
      <w:r>
        <w:rPr>
          <w:rFonts w:cs="Times New Roman"/>
          <w:i/>
          <w:sz w:val="19"/>
        </w:rPr>
        <w:t>Journal of King Saud University – Engineering Sciences</w:t>
      </w:r>
      <w:r>
        <w:rPr>
          <w:rFonts w:cs="Times New Roman"/>
          <w:sz w:val="19"/>
        </w:rPr>
        <w:t>, 2019, 31 (4), pp. 332–339. DOI: 10.1016/j.jksues.2017.11.005.</w:t>
      </w:r>
    </w:p>
    <w:p w14:paraId="29BC6CAB" w14:textId="77777777" w:rsidR="008A161E" w:rsidRPr="00E5130F" w:rsidRDefault="00292197">
      <w:pPr>
        <w:tabs>
          <w:tab w:val="left" w:pos="510"/>
        </w:tabs>
        <w:spacing w:after="60" w:line="264" w:lineRule="auto"/>
        <w:ind w:left="510" w:hanging="510"/>
        <w:rPr>
          <w:rFonts w:cs="Times New Roman"/>
        </w:rPr>
      </w:pPr>
      <w:r>
        <w:rPr>
          <w:rFonts w:cs="Times New Roman"/>
          <w:sz w:val="19"/>
        </w:rPr>
        <w:t>[12]</w:t>
        <w:tab/>
        <w:t xml:space="preserve">Ahmed, K.S., Shahjalal, Md., Siddique, T.A. et al. Bond strength of post-installed high strength deformed rebar in concrete. </w:t>
      </w:r>
      <w:r>
        <w:rPr>
          <w:rFonts w:cs="Times New Roman"/>
          <w:i/>
          <w:sz w:val="19"/>
        </w:rPr>
        <w:t>Case Studies in Construction Materials</w:t>
      </w:r>
      <w:r>
        <w:rPr>
          <w:rFonts w:cs="Times New Roman"/>
          <w:sz w:val="19"/>
        </w:rPr>
        <w:t>, 2021, 15, e00581. DOI: 10.1016/j.cscm.2021.e00581.</w:t>
      </w:r>
    </w:p>
    <w:p w14:paraId="3CA19943" w14:textId="77777777" w:rsidR="008A161E" w:rsidRPr="00E5130F" w:rsidRDefault="00292197">
      <w:pPr>
        <w:tabs>
          <w:tab w:val="left" w:pos="510"/>
        </w:tabs>
        <w:spacing w:after="60" w:line="264" w:lineRule="auto"/>
        <w:ind w:left="510" w:hanging="510"/>
        <w:rPr>
          <w:rFonts w:cs="Times New Roman"/>
        </w:rPr>
      </w:pPr>
      <w:r>
        <w:rPr>
          <w:rFonts w:cs="Times New Roman"/>
          <w:sz w:val="19"/>
        </w:rPr>
        <w:t>[13]</w:t>
        <w:tab/>
        <w:t xml:space="preserve">Fayed, S., Alkharisi, M.K., Bayoumi, E.A. et al. Bond of ribbed and threaded steel reinforcement bars post-installed in concrete considering bonded length and adhesive type. </w:t>
      </w:r>
      <w:r>
        <w:rPr>
          <w:rFonts w:cs="Times New Roman"/>
          <w:i/>
          <w:sz w:val="19"/>
        </w:rPr>
        <w:t>Scientific Reports</w:t>
      </w:r>
      <w:r>
        <w:rPr>
          <w:rFonts w:cs="Times New Roman"/>
          <w:sz w:val="19"/>
        </w:rPr>
        <w:t>, 2026, 16, 10762. DOI: 10.1038/s41598-026-42964-4.</w:t>
      </w:r>
    </w:p>
    <w:p w14:paraId="1E818193" w14:textId="77777777" w:rsidR="008A161E" w:rsidRPr="00E5130F" w:rsidRDefault="00292197">
      <w:pPr>
        <w:tabs>
          <w:tab w:val="left" w:pos="510"/>
        </w:tabs>
        <w:spacing w:after="60" w:line="264" w:lineRule="auto"/>
        <w:ind w:left="510" w:hanging="510"/>
        <w:rPr>
          <w:rFonts w:cs="Times New Roman"/>
        </w:rPr>
      </w:pPr>
      <w:r>
        <w:rPr>
          <w:rFonts w:cs="Times New Roman"/>
          <w:sz w:val="19"/>
        </w:rPr>
        <w:t>[14]</w:t>
        <w:tab/>
        <w:t xml:space="preserve">Multani, A.S. and Gupta, P.K. Bond strength analysis of post-installed rebar with chemical adhesive in concrete mixed with marble powder and glass fiber. </w:t>
      </w:r>
      <w:r>
        <w:rPr>
          <w:rFonts w:cs="Times New Roman"/>
          <w:i/>
          <w:sz w:val="19"/>
        </w:rPr>
        <w:t>Journal of Adhesion Science and Technology</w:t>
      </w:r>
      <w:r>
        <w:rPr>
          <w:rFonts w:cs="Times New Roman"/>
          <w:sz w:val="19"/>
        </w:rPr>
        <w:t>, 2024, 38 (7), pp. 1014–1042. DOI: 10.1080/01694243.2023.2245590.</w:t>
      </w:r>
    </w:p>
    <w:p w14:paraId="69549CE5" w14:textId="77777777" w:rsidR="008A161E" w:rsidRPr="00E5130F" w:rsidRDefault="00292197">
      <w:pPr>
        <w:tabs>
          <w:tab w:val="left" w:pos="510"/>
        </w:tabs>
        <w:spacing w:after="60" w:line="264" w:lineRule="auto"/>
        <w:ind w:left="510" w:hanging="510"/>
        <w:rPr>
          <w:rFonts w:cs="Times New Roman"/>
        </w:rPr>
      </w:pPr>
      <w:r>
        <w:rPr>
          <w:rFonts w:cs="Times New Roman"/>
          <w:sz w:val="19"/>
        </w:rPr>
        <w:t>[15]</w:t>
        <w:tab/>
        <w:t xml:space="preserve">Hussein, D.A. and Sarkawt, S.A. Experimental investigation of post-installed anchors' behavior under axial tensile force. </w:t>
      </w:r>
      <w:r>
        <w:rPr>
          <w:rFonts w:cs="Times New Roman"/>
          <w:i/>
          <w:sz w:val="19"/>
        </w:rPr>
        <w:t>Polytechnic Journal</w:t>
      </w:r>
      <w:r>
        <w:rPr>
          <w:rFonts w:cs="Times New Roman"/>
          <w:sz w:val="19"/>
        </w:rPr>
        <w:t>, 2024, 13 (1), 22. DOI: 10.59341/2707-7799.1835.</w:t>
      </w:r>
    </w:p>
    <w:p w14:paraId="6E13FBBE" w14:textId="77777777" w:rsidR="008A161E" w:rsidRPr="00E5130F" w:rsidRDefault="00292197">
      <w:pPr>
        <w:tabs>
          <w:tab w:val="left" w:pos="510"/>
        </w:tabs>
        <w:spacing w:after="60" w:line="264" w:lineRule="auto"/>
        <w:ind w:left="510" w:hanging="510"/>
        <w:rPr>
          <w:rFonts w:cs="Times New Roman"/>
        </w:rPr>
      </w:pPr>
      <w:r>
        <w:rPr>
          <w:rFonts w:cs="Times New Roman"/>
          <w:sz w:val="19"/>
        </w:rPr>
        <w:t>[16]</w:t>
        <w:tab/>
        <w:t xml:space="preserve">Rosca, B. and Corobceanu, V. Mix design approach of supplementary cementitious materials Portland cement-based mortars for anchoring post-installed reinforcement bars into hardened concrete. </w:t>
      </w:r>
      <w:r>
        <w:rPr>
          <w:rFonts w:cs="Times New Roman"/>
          <w:i/>
          <w:sz w:val="19"/>
        </w:rPr>
        <w:t>Procedia Manufacturing</w:t>
      </w:r>
      <w:r>
        <w:rPr>
          <w:rFonts w:cs="Times New Roman"/>
          <w:sz w:val="19"/>
        </w:rPr>
        <w:t>, 2020, 46, pp. 186–193. DOI: 10.1016/j.promfg.2020.03.028.</w:t>
      </w:r>
    </w:p>
    <w:p w14:paraId="0FADA036" w14:textId="77777777" w:rsidR="008A161E" w:rsidRPr="00E5130F" w:rsidRDefault="00292197">
      <w:pPr>
        <w:tabs>
          <w:tab w:val="left" w:pos="510"/>
        </w:tabs>
        <w:spacing w:after="60" w:line="264" w:lineRule="auto"/>
        <w:ind w:left="510" w:hanging="510"/>
        <w:rPr>
          <w:rFonts w:cs="Times New Roman"/>
        </w:rPr>
      </w:pPr>
      <w:r>
        <w:rPr>
          <w:rFonts w:cs="Times New Roman"/>
          <w:sz w:val="19"/>
        </w:rPr>
        <w:t>[17]</w:t>
        <w:tab/>
        <w:t xml:space="preserve">Darwin, D. and Zavaregh, S.S. Bond strength of grouted reinforcing bars. </w:t>
      </w:r>
      <w:r>
        <w:rPr>
          <w:rFonts w:cs="Times New Roman"/>
          <w:i/>
          <w:sz w:val="19"/>
        </w:rPr>
        <w:t>ACI Structural Journal</w:t>
      </w:r>
      <w:r>
        <w:rPr>
          <w:rFonts w:cs="Times New Roman"/>
          <w:sz w:val="19"/>
        </w:rPr>
        <w:t>, 1996, 93 (4), pp. 486–495. DOI: 10.14359/9707.</w:t>
      </w:r>
    </w:p>
    <w:p w14:paraId="12E7F895" w14:textId="77777777" w:rsidR="008A161E" w:rsidRPr="00E5130F" w:rsidRDefault="00292197">
      <w:pPr>
        <w:tabs>
          <w:tab w:val="left" w:pos="510"/>
        </w:tabs>
        <w:spacing w:after="60" w:line="264" w:lineRule="auto"/>
        <w:ind w:left="510" w:hanging="510"/>
        <w:rPr>
          <w:rFonts w:cs="Times New Roman"/>
        </w:rPr>
      </w:pPr>
      <w:r>
        <w:rPr>
          <w:rFonts w:cs="Times New Roman"/>
          <w:sz w:val="19"/>
        </w:rPr>
        <w:t>[18]</w:t>
        <w:tab/>
        <w:t xml:space="preserve">Raynor, D.J., Lehman, D.E. and Stanton, J.F. Bond-slip response of reinforcing bars grouted in ducts. </w:t>
      </w:r>
      <w:r>
        <w:rPr>
          <w:rFonts w:cs="Times New Roman"/>
          <w:i/>
          <w:sz w:val="19"/>
        </w:rPr>
        <w:t>ACI Structural Journal</w:t>
      </w:r>
      <w:r>
        <w:rPr>
          <w:rFonts w:cs="Times New Roman"/>
          <w:sz w:val="19"/>
        </w:rPr>
        <w:t>, 2002, 99 (5), pp. 568–576. DOI: 10.14359/12296.</w:t>
      </w:r>
    </w:p>
    <w:p w14:paraId="6838321C" w14:textId="77777777" w:rsidR="008A161E" w:rsidRPr="00E5130F" w:rsidRDefault="00292197">
      <w:pPr>
        <w:tabs>
          <w:tab w:val="left" w:pos="510"/>
        </w:tabs>
        <w:spacing w:after="60" w:line="264" w:lineRule="auto"/>
        <w:ind w:left="510" w:hanging="510"/>
        <w:rPr>
          <w:rFonts w:cs="Times New Roman"/>
        </w:rPr>
      </w:pPr>
      <w:r>
        <w:rPr>
          <w:rFonts w:cs="Times New Roman"/>
          <w:sz w:val="19"/>
        </w:rPr>
        <w:t>[19]</w:t>
        <w:tab/>
        <w:t xml:space="preserve">Ahn, B.-I., Kim, H.-K. and Park, B.-M. Confining effect of mortar grouted splice sleeve on reinforcing bar. </w:t>
      </w:r>
      <w:r>
        <w:rPr>
          <w:rFonts w:cs="Times New Roman"/>
          <w:i/>
          <w:sz w:val="19"/>
        </w:rPr>
        <w:t>Journal of the Korea Concrete Institute</w:t>
      </w:r>
      <w:r>
        <w:rPr>
          <w:rFonts w:cs="Times New Roman"/>
          <w:sz w:val="19"/>
        </w:rPr>
        <w:t>, 2003, 15 (1), pp. 102–109. DOI: 10.4334/jkci.2003.15.1.102.</w:t>
      </w:r>
    </w:p>
    <w:p w14:paraId="4EE74F09" w14:textId="77777777" w:rsidR="008A161E" w:rsidRPr="00E5130F" w:rsidRDefault="00292197">
      <w:pPr>
        <w:tabs>
          <w:tab w:val="left" w:pos="510"/>
        </w:tabs>
        <w:spacing w:after="60" w:line="264" w:lineRule="auto"/>
        <w:ind w:left="510" w:hanging="510"/>
        <w:rPr>
          <w:rFonts w:cs="Times New Roman"/>
        </w:rPr>
      </w:pPr>
      <w:r>
        <w:rPr>
          <w:rFonts w:cs="Times New Roman"/>
          <w:sz w:val="19"/>
        </w:rPr>
        <w:t>[20]</w:t>
        <w:tab/>
        <w:t xml:space="preserve">Jia, J., Zhao, N., Bai, Y. et al. Bond-slip model for rebar mounted to high-strength grouting material. </w:t>
      </w:r>
      <w:r>
        <w:rPr>
          <w:rFonts w:cs="Times New Roman"/>
          <w:i/>
          <w:sz w:val="19"/>
        </w:rPr>
        <w:t>Journal of Building Engineering</w:t>
      </w:r>
      <w:r>
        <w:rPr>
          <w:rFonts w:cs="Times New Roman"/>
          <w:sz w:val="19"/>
        </w:rPr>
        <w:t>, 2023, 74, 106794. DOI: 10.1016/j.jobe.2023.106794.</w:t>
      </w:r>
    </w:p>
    <w:p w14:paraId="1ACFF792" w14:textId="77777777" w:rsidR="008A161E" w:rsidRPr="00E5130F" w:rsidRDefault="00292197">
      <w:pPr>
        <w:tabs>
          <w:tab w:val="left" w:pos="510"/>
        </w:tabs>
        <w:spacing w:after="60" w:line="264" w:lineRule="auto"/>
        <w:ind w:left="510" w:hanging="510"/>
        <w:rPr>
          <w:rFonts w:cs="Times New Roman"/>
        </w:rPr>
      </w:pPr>
      <w:r>
        <w:rPr>
          <w:rFonts w:cs="Times New Roman"/>
          <w:sz w:val="19"/>
        </w:rPr>
        <w:t>[21]</w:t>
        <w:tab/>
        <w:t xml:space="preserve">Zhang, W., Jia, Y., Cen, Q. et al. Bond–slip constitutive relationship at the interface between reinforcing steel and grout in fully grouted sleeve couplers. </w:t>
      </w:r>
      <w:r>
        <w:rPr>
          <w:rFonts w:cs="Times New Roman"/>
          <w:i/>
          <w:sz w:val="19"/>
        </w:rPr>
        <w:t>Buildings</w:t>
      </w:r>
      <w:r>
        <w:rPr>
          <w:rFonts w:cs="Times New Roman"/>
          <w:sz w:val="19"/>
        </w:rPr>
        <w:t>, 2026, 16 (11), 2098. DOI: 10.3390/buildings16112098.</w:t>
      </w:r>
    </w:p>
    <w:p w14:paraId="375953B6" w14:textId="77777777" w:rsidR="008A161E" w:rsidRPr="00E5130F" w:rsidRDefault="00292197">
      <w:pPr>
        <w:tabs>
          <w:tab w:val="left" w:pos="510"/>
        </w:tabs>
        <w:spacing w:after="60" w:line="264" w:lineRule="auto"/>
        <w:ind w:left="510" w:hanging="510"/>
        <w:rPr>
          <w:rFonts w:cs="Times New Roman"/>
          <w:lang w:val="it-IT"/>
        </w:rPr>
      </w:pPr>
      <w:r>
        <w:rPr>
          <w:rFonts w:cs="Times New Roman"/>
          <w:sz w:val="19"/>
        </w:rPr>
        <w:t>[22]</w:t>
        <w:tab/>
        <w:t xml:space="preserve">Liu, D., Liu, C., Zhang, H. et al. Optimizing machine learning with SSA and PSO for anchor bolt–grout bond strength prediction. </w:t>
      </w:r>
      <w:r>
        <w:rPr>
          <w:rFonts w:cs="Times New Roman"/>
          <w:i/>
          <w:sz w:val="19"/>
          <w:lang w:val="it-IT"/>
        </w:rPr>
        <w:t>Materials</w:t>
      </w:r>
      <w:r>
        <w:rPr>
          <w:rFonts w:cs="Times New Roman"/>
          <w:sz w:val="19"/>
          <w:lang w:val="it-IT"/>
        </w:rPr>
        <w:t>, 2026, 19 (5), 906. DOI: 10.3390/ma19050906.</w:t>
      </w:r>
    </w:p>
    <w:p w14:paraId="78ED4561" w14:textId="77777777" w:rsidR="008A161E" w:rsidRPr="00E5130F" w:rsidRDefault="00292197">
      <w:pPr>
        <w:tabs>
          <w:tab w:val="left" w:pos="510"/>
        </w:tabs>
        <w:spacing w:after="60" w:line="264" w:lineRule="auto"/>
        <w:ind w:left="510" w:hanging="510"/>
        <w:rPr>
          <w:rFonts w:cs="Times New Roman"/>
        </w:rPr>
      </w:pPr>
      <w:r>
        <w:rPr>
          <w:rFonts w:cs="Times New Roman"/>
          <w:sz w:val="19"/>
          <w:lang w:val="it-IT"/>
        </w:rPr>
        <w:t>[23]</w:t>
        <w:tab/>
        <w:t xml:space="preserve">Itoh, T., Ueda, R., Son, B. et al. </w:t>
      </w:r>
      <w:r>
        <w:rPr>
          <w:rFonts w:cs="Times New Roman"/>
          <w:sz w:val="19"/>
        </w:rPr>
        <w:t xml:space="preserve">Anchorage and bond strength of SBPDN bar embedded in high-strength grout mortar. </w:t>
      </w:r>
      <w:r>
        <w:rPr>
          <w:rFonts w:cs="Times New Roman"/>
          <w:i/>
          <w:sz w:val="19"/>
        </w:rPr>
        <w:t>Materials</w:t>
      </w:r>
      <w:r>
        <w:rPr>
          <w:rFonts w:cs="Times New Roman"/>
          <w:sz w:val="19"/>
        </w:rPr>
        <w:t>, 2026, 19 (1), 2. DOI: 10.3390/ma19010002.</w:t>
      </w:r>
    </w:p>
    <w:p w14:paraId="418B9964" w14:textId="77777777" w:rsidR="008A161E" w:rsidRPr="00E5130F" w:rsidRDefault="00292197">
      <w:pPr>
        <w:tabs>
          <w:tab w:val="left" w:pos="510"/>
        </w:tabs>
        <w:spacing w:after="60" w:line="264" w:lineRule="auto"/>
        <w:ind w:left="510" w:hanging="510"/>
        <w:rPr>
          <w:rFonts w:cs="Times New Roman"/>
        </w:rPr>
      </w:pPr>
      <w:r>
        <w:rPr>
          <w:rFonts w:cs="Times New Roman"/>
          <w:sz w:val="19"/>
        </w:rPr>
        <w:t>[24]</w:t>
        <w:tab/>
        <w:t xml:space="preserve">Jia, Q. and Zhang, T. Microbial cement grout anchoring steel reinforcement pull-out test. </w:t>
      </w:r>
      <w:r>
        <w:rPr>
          <w:rFonts w:cs="Times New Roman"/>
          <w:i/>
          <w:sz w:val="19"/>
        </w:rPr>
        <w:t>Scientific Reports</w:t>
      </w:r>
      <w:r>
        <w:rPr>
          <w:rFonts w:cs="Times New Roman"/>
          <w:sz w:val="19"/>
        </w:rPr>
        <w:t>, 2024, 14, 1559. DOI: 10.1038/s41598-024-52196-z.</w:t>
      </w:r>
    </w:p>
    <w:p w14:paraId="2388749C" w14:textId="77777777" w:rsidR="008A161E" w:rsidRPr="00E5130F" w:rsidRDefault="00292197">
      <w:pPr>
        <w:tabs>
          <w:tab w:val="left" w:pos="510"/>
        </w:tabs>
        <w:spacing w:after="60" w:line="264" w:lineRule="auto"/>
        <w:ind w:left="510" w:hanging="510"/>
        <w:rPr>
          <w:rFonts w:cs="Times New Roman"/>
        </w:rPr>
      </w:pPr>
      <w:r>
        <w:rPr>
          <w:rFonts w:cs="Times New Roman"/>
          <w:sz w:val="19"/>
        </w:rPr>
        <w:t>[25]</w:t>
        <w:tab/>
        <w:t xml:space="preserve">Achillides, Z. and Pilakoutas, K. Bond behavior of fiber reinforced polymer bars under direct pullout conditions. </w:t>
      </w:r>
      <w:r>
        <w:rPr>
          <w:rFonts w:cs="Times New Roman"/>
          <w:i/>
          <w:sz w:val="19"/>
        </w:rPr>
        <w:t>Journal of Composites for Construction</w:t>
      </w:r>
      <w:r>
        <w:rPr>
          <w:rFonts w:cs="Times New Roman"/>
          <w:sz w:val="19"/>
        </w:rPr>
        <w:t>, 2004, 8 (2), pp. 173–181. DOI: 10.1061/(ASCE)1090-0268(2004)8:2(173).</w:t>
      </w:r>
    </w:p>
    <w:p w14:paraId="44EE51FF" w14:textId="77777777" w:rsidR="008A161E" w:rsidRPr="00E5130F" w:rsidRDefault="00292197">
      <w:pPr>
        <w:tabs>
          <w:tab w:val="left" w:pos="510"/>
        </w:tabs>
        <w:spacing w:after="60" w:line="264" w:lineRule="auto"/>
        <w:ind w:left="510" w:hanging="510"/>
        <w:rPr>
          <w:rFonts w:cs="Times New Roman"/>
        </w:rPr>
      </w:pPr>
      <w:r>
        <w:rPr>
          <w:rFonts w:cs="Times New Roman"/>
          <w:sz w:val="19"/>
        </w:rPr>
        <w:t>[26]</w:t>
        <w:tab/>
        <w:t xml:space="preserve">Baena, M., Torres, L., Turon, A. and Barris, C. Experimental study of bond behaviour between concrete and FRP bars using a pull-out test. </w:t>
      </w:r>
      <w:r>
        <w:rPr>
          <w:rFonts w:cs="Times New Roman"/>
          <w:i/>
          <w:sz w:val="19"/>
        </w:rPr>
        <w:t>Composites Part B: Engineering</w:t>
      </w:r>
      <w:r>
        <w:rPr>
          <w:rFonts w:cs="Times New Roman"/>
          <w:sz w:val="19"/>
        </w:rPr>
        <w:t>, 2009, 40 (8), pp. 784–797. DOI: 10.1016/j.compositesb.2009.07.003.</w:t>
      </w:r>
    </w:p>
    <w:p w14:paraId="05CC8EDD" w14:textId="77777777" w:rsidR="008A161E" w:rsidRPr="00E5130F" w:rsidRDefault="00292197">
      <w:pPr>
        <w:tabs>
          <w:tab w:val="left" w:pos="510"/>
        </w:tabs>
        <w:spacing w:after="60" w:line="264" w:lineRule="auto"/>
        <w:ind w:left="510" w:hanging="510"/>
        <w:rPr>
          <w:rFonts w:cs="Times New Roman"/>
        </w:rPr>
      </w:pPr>
      <w:r>
        <w:rPr>
          <w:rFonts w:cs="Times New Roman"/>
          <w:sz w:val="19"/>
        </w:rPr>
        <w:t>[27]</w:t>
        <w:tab/>
        <w:t xml:space="preserve">Wambeke, B.W. and Shield, C.K. Development length of glass fiber-reinforced polymer bars in concrete. </w:t>
      </w:r>
      <w:r>
        <w:rPr>
          <w:rFonts w:cs="Times New Roman"/>
          <w:i/>
          <w:sz w:val="19"/>
        </w:rPr>
        <w:t>ACI Structural Journal</w:t>
      </w:r>
      <w:r>
        <w:rPr>
          <w:rFonts w:cs="Times New Roman"/>
          <w:sz w:val="19"/>
        </w:rPr>
        <w:t>, 2006, 103 (1), pp. 11–17. DOI: 10.14359/15081.</w:t>
      </w:r>
    </w:p>
    <w:p w14:paraId="139164FE" w14:textId="77777777" w:rsidR="008A161E" w:rsidRPr="00E5130F" w:rsidRDefault="00292197">
      <w:pPr>
        <w:tabs>
          <w:tab w:val="left" w:pos="510"/>
        </w:tabs>
        <w:spacing w:after="60" w:line="264" w:lineRule="auto"/>
        <w:ind w:left="510" w:hanging="510"/>
        <w:rPr>
          <w:rFonts w:cs="Times New Roman"/>
        </w:rPr>
      </w:pPr>
      <w:r>
        <w:rPr>
          <w:rFonts w:cs="Times New Roman"/>
          <w:sz w:val="19"/>
        </w:rPr>
        <w:t>[28]</w:t>
        <w:tab/>
        <w:t xml:space="preserve">Sólyom, S. and Balázs, G.L. Bond of FRP bars with different surface characteristics. </w:t>
      </w:r>
      <w:r>
        <w:rPr>
          <w:rFonts w:cs="Times New Roman"/>
          <w:i/>
          <w:sz w:val="19"/>
        </w:rPr>
        <w:t>Construction and Building Materials</w:t>
      </w:r>
      <w:r>
        <w:rPr>
          <w:rFonts w:cs="Times New Roman"/>
          <w:sz w:val="19"/>
        </w:rPr>
        <w:t>, 2020, 264, 119839. DOI: 10.1016/j.conbuildmat.2020.119839.</w:t>
      </w:r>
    </w:p>
    <w:p w14:paraId="4BDC1A4C" w14:textId="77777777" w:rsidR="008A161E" w:rsidRPr="00E5130F" w:rsidRDefault="00292197">
      <w:pPr>
        <w:tabs>
          <w:tab w:val="left" w:pos="510"/>
        </w:tabs>
        <w:spacing w:after="60" w:line="264" w:lineRule="auto"/>
        <w:ind w:left="510" w:hanging="510"/>
        <w:rPr>
          <w:rFonts w:cs="Times New Roman"/>
        </w:rPr>
      </w:pPr>
      <w:r>
        <w:rPr>
          <w:rFonts w:cs="Times New Roman"/>
          <w:sz w:val="19"/>
        </w:rPr>
        <w:t>[29]</w:t>
        <w:tab/>
        <w:t xml:space="preserve">Yan, F., Lin, Z. and Yang, M. Bond mechanism and bond strength of GFRP bars to concrete: a review. </w:t>
      </w:r>
      <w:r>
        <w:rPr>
          <w:rFonts w:cs="Times New Roman"/>
          <w:i/>
          <w:sz w:val="19"/>
        </w:rPr>
        <w:t>Composites Part B: Engineering</w:t>
      </w:r>
      <w:r>
        <w:rPr>
          <w:rFonts w:cs="Times New Roman"/>
          <w:sz w:val="19"/>
        </w:rPr>
        <w:t>, 2016, 98, pp. 56–69. DOI: 10.1016/j.compositesb.2016.04.068.</w:t>
      </w:r>
    </w:p>
    <w:p w14:paraId="55E9AE06" w14:textId="77777777" w:rsidR="008A161E" w:rsidRPr="00E5130F" w:rsidRDefault="00292197">
      <w:pPr>
        <w:tabs>
          <w:tab w:val="left" w:pos="510"/>
        </w:tabs>
        <w:spacing w:after="60" w:line="264" w:lineRule="auto"/>
        <w:ind w:left="510" w:hanging="510"/>
        <w:rPr>
          <w:rFonts w:cs="Times New Roman"/>
        </w:rPr>
      </w:pPr>
      <w:r>
        <w:rPr>
          <w:rFonts w:cs="Times New Roman"/>
          <w:sz w:val="19"/>
        </w:rPr>
        <w:t>[30]</w:t>
        <w:tab/>
        <w:t xml:space="preserve">Ekrami Kakhki, S.A. and Kheyroddin, A. Bond behavior of fiber reinforced polymer bars in concrete: a review. </w:t>
      </w:r>
      <w:r>
        <w:rPr>
          <w:rFonts w:cs="Times New Roman"/>
          <w:i/>
          <w:sz w:val="19"/>
        </w:rPr>
        <w:t>International Journal of Concrete Structures and Materials</w:t>
      </w:r>
      <w:r>
        <w:rPr>
          <w:rFonts w:cs="Times New Roman"/>
          <w:sz w:val="19"/>
        </w:rPr>
        <w:t>, 2025, 19, 120. DOI: 10.1186/s40069-025-00859-0.</w:t>
      </w:r>
    </w:p>
    <w:p w14:paraId="00C602E9" w14:textId="77777777" w:rsidR="008A161E" w:rsidRPr="00E5130F" w:rsidRDefault="00292197">
      <w:pPr>
        <w:tabs>
          <w:tab w:val="left" w:pos="510"/>
        </w:tabs>
        <w:spacing w:after="60" w:line="264" w:lineRule="auto"/>
        <w:ind w:left="510" w:hanging="510"/>
        <w:rPr>
          <w:rFonts w:cs="Times New Roman"/>
        </w:rPr>
      </w:pPr>
      <w:r>
        <w:rPr>
          <w:rFonts w:cs="Times New Roman"/>
          <w:sz w:val="19"/>
        </w:rPr>
        <w:t>[31]</w:t>
        <w:tab/>
        <w:t xml:space="preserve">Okelo, R. and Yuan, R.L. Bond strength of fiber reinforced polymer rebars in normal strength concrete. </w:t>
      </w:r>
      <w:r>
        <w:rPr>
          <w:rFonts w:cs="Times New Roman"/>
          <w:i/>
          <w:sz w:val="19"/>
        </w:rPr>
        <w:t>Journal of Composites for Construction</w:t>
      </w:r>
      <w:r>
        <w:rPr>
          <w:rFonts w:cs="Times New Roman"/>
          <w:sz w:val="19"/>
        </w:rPr>
        <w:t>, 2005, 9 (3), pp. 203–213. DOI: 10.1061/(ASCE)1090-0268(2005)9:3(203).</w:t>
      </w:r>
    </w:p>
    <w:p w14:paraId="476A593E" w14:textId="77777777" w:rsidR="008A161E" w:rsidRPr="00E5130F" w:rsidRDefault="00292197">
      <w:pPr>
        <w:tabs>
          <w:tab w:val="left" w:pos="510"/>
        </w:tabs>
        <w:spacing w:after="60" w:line="264" w:lineRule="auto"/>
        <w:ind w:left="510" w:hanging="510"/>
        <w:rPr>
          <w:rFonts w:cs="Times New Roman"/>
        </w:rPr>
      </w:pPr>
      <w:r>
        <w:rPr>
          <w:rFonts w:cs="Times New Roman"/>
          <w:sz w:val="19"/>
        </w:rPr>
        <w:t>[32]</w:t>
        <w:tab/>
        <w:t xml:space="preserve">Islam, S., Afefy, H.M., Sennah, K. et al. Bond characteristics of straight- and headed-end, ribbed-surface, GFRP bars embedded in high-strength concrete. </w:t>
      </w:r>
      <w:r>
        <w:rPr>
          <w:rFonts w:cs="Times New Roman"/>
          <w:i/>
          <w:sz w:val="19"/>
        </w:rPr>
        <w:t>Construction and Building Materials</w:t>
      </w:r>
      <w:r>
        <w:rPr>
          <w:rFonts w:cs="Times New Roman"/>
          <w:sz w:val="19"/>
        </w:rPr>
        <w:t>, 2015, 83, pp. 283–298. DOI: 10.1016/j.conbuildmat.2015.03.025.</w:t>
      </w:r>
    </w:p>
    <w:p w14:paraId="55EE8CFE" w14:textId="77777777" w:rsidR="008A161E" w:rsidRPr="00E5130F" w:rsidRDefault="00292197">
      <w:pPr>
        <w:tabs>
          <w:tab w:val="left" w:pos="510"/>
        </w:tabs>
        <w:spacing w:after="60" w:line="264" w:lineRule="auto"/>
        <w:ind w:left="510" w:hanging="510"/>
        <w:rPr>
          <w:rFonts w:cs="Times New Roman"/>
        </w:rPr>
      </w:pPr>
      <w:r>
        <w:rPr>
          <w:rFonts w:cs="Times New Roman"/>
          <w:sz w:val="19"/>
        </w:rPr>
        <w:t>[33]</w:t>
        <w:tab/>
        <w:t xml:space="preserve">Shakiba, M., Hosseini, S.M., Bazli, M. et al. Enhancement of the bond behaviour between sand coated GFRP bar and normal concrete using innovative composite anchor heads. </w:t>
      </w:r>
      <w:r>
        <w:rPr>
          <w:rFonts w:cs="Times New Roman"/>
          <w:i/>
          <w:sz w:val="19"/>
        </w:rPr>
        <w:t>Materials and Structures</w:t>
      </w:r>
      <w:r>
        <w:rPr>
          <w:rFonts w:cs="Times New Roman"/>
          <w:sz w:val="19"/>
        </w:rPr>
        <w:t>, 2022, 55 (9), 236. DOI: 10.1617/s11527-022-02074-9.</w:t>
      </w:r>
    </w:p>
    <w:p w14:paraId="3BA3E00A" w14:textId="77777777" w:rsidR="008A161E" w:rsidRPr="00E5130F" w:rsidRDefault="00292197">
      <w:pPr>
        <w:tabs>
          <w:tab w:val="left" w:pos="510"/>
        </w:tabs>
        <w:spacing w:after="60" w:line="264" w:lineRule="auto"/>
        <w:ind w:left="510" w:hanging="510"/>
        <w:rPr>
          <w:rFonts w:cs="Times New Roman"/>
        </w:rPr>
      </w:pPr>
      <w:r>
        <w:rPr>
          <w:rFonts w:cs="Times New Roman"/>
          <w:sz w:val="19"/>
        </w:rPr>
        <w:t>[34]</w:t>
        <w:tab/>
        <w:t>ACI Committee 440. ACI 440.1R-06: Guide for the design and construction of structural concrete reinforced with fiber-reinforced polymer (FRP) bars. Farmington Hills, MI: American Concrete Institute, 2006.</w:t>
      </w:r>
    </w:p>
    <w:p w14:paraId="18D6AB77" w14:textId="77777777" w:rsidR="008A161E" w:rsidRPr="00E5130F" w:rsidRDefault="00292197">
      <w:pPr>
        <w:tabs>
          <w:tab w:val="left" w:pos="510"/>
        </w:tabs>
        <w:spacing w:after="60" w:line="264" w:lineRule="auto"/>
        <w:ind w:left="510" w:hanging="510"/>
        <w:rPr>
          <w:rFonts w:cs="Times New Roman"/>
        </w:rPr>
      </w:pPr>
      <w:r>
        <w:rPr>
          <w:rFonts w:cs="Times New Roman"/>
          <w:sz w:val="19"/>
        </w:rPr>
        <w:t>[35]</w:t>
        <w:tab/>
        <w:t xml:space="preserve">Shbeeb, N.I., Katash, A.A., Oguzmert, M. et al. Estimation of the bond strength of fiber-reinforced polymer bars in concrete using artificial intelligence systems. </w:t>
      </w:r>
      <w:r>
        <w:rPr>
          <w:rFonts w:cs="Times New Roman"/>
          <w:i/>
          <w:sz w:val="19"/>
        </w:rPr>
        <w:t>Buildings</w:t>
      </w:r>
      <w:r>
        <w:rPr>
          <w:rFonts w:cs="Times New Roman"/>
          <w:sz w:val="19"/>
        </w:rPr>
        <w:t>, 2024, 14 (2), 369. DOI: 10.3390/buildings14020369.</w:t>
      </w:r>
    </w:p>
    <w:p w:rsidR="008A161E" w:rsidRPr="00E5130F" w:rsidRDefault="00292197">
      <w:pPr>
        <w:tabs>
          <w:tab w:val="left" w:pos="510"/>
        </w:tabs>
        <w:spacing w:after="60" w:line="264" w:lineRule="auto"/>
        <w:ind w:left="510" w:hanging="510"/>
        <w:rPr>
          <w:rFonts w:cs="Times New Roman"/>
        </w:rPr>
      </w:pPr>
      <w:r>
        <w:rPr>
          <w:rFonts w:cs="Times New Roman"/>
          <w:sz w:val="19"/>
        </w:rPr>
        <w:t>[36]</w:t>
        <w:tab/>
        <w:t xml:space="preserve">ASTM International. ASTM D7205/D7205M-21: Standard test method for tensile properties of fiber reinforced polymer matrix composite bars. West Conshohocken, PA: ASTM International, 2021.</w:t>
      </w:r>
    </w:p>
    <w:p w14:paraId="7E7CA0CF" w14:textId="77777777" w:rsidR="008A161E" w:rsidRPr="00E5130F" w:rsidRDefault="00292197">
      <w:pPr>
        <w:tabs>
          <w:tab w:val="left" w:pos="510"/>
        </w:tabs>
        <w:spacing w:after="60" w:line="264" w:lineRule="auto"/>
        <w:ind w:left="510" w:hanging="510"/>
        <w:rPr>
          <w:rFonts w:cs="Times New Roman"/>
        </w:rPr>
      </w:pPr>
      <w:r>
        <w:rPr>
          <w:rFonts w:cs="Times New Roman"/>
          <w:sz w:val="19"/>
        </w:rPr>
        <w:t>[37]</w:t>
        <w:tab/>
        <w:t>ASTM International. ASTM C234-91a: Standard test method for comparing concretes on the basis of the bond developed with reinforcing steel (withdrawn 2000). West Conshohocken, PA: ASTM International, 1991.</w:t>
      </w:r>
    </w:p>
    <w:p w14:paraId="0E322854" w14:textId="77777777" w:rsidR="008A161E" w:rsidRPr="00E5130F" w:rsidRDefault="00292197">
      <w:pPr>
        <w:tabs>
          <w:tab w:val="left" w:pos="510"/>
        </w:tabs>
        <w:spacing w:after="60" w:line="264" w:lineRule="auto"/>
        <w:ind w:left="510" w:hanging="510"/>
        <w:rPr>
          <w:rFonts w:cs="Times New Roman"/>
        </w:rPr>
      </w:pPr>
      <w:r>
        <w:rPr>
          <w:rFonts w:cs="Times New Roman"/>
          <w:sz w:val="19"/>
        </w:rPr>
        <w:t>[38]</w:t>
        <w:tab/>
        <w:t>ACI Committee 440. ACI 440.3R-04: Guide test methods for fiber-reinforced polymers (FRPs) for reinforcing or strengthening concrete structures. Farmington Hills, MI: American Concrete Institute, 2004.</w:t>
      </w:r>
    </w:p>
    <w:p w14:paraId="3869D739" w14:textId="77777777" w:rsidR="008A161E" w:rsidRPr="00E5130F" w:rsidRDefault="00292197">
      <w:pPr>
        <w:tabs>
          <w:tab w:val="left" w:pos="510"/>
        </w:tabs>
        <w:spacing w:after="60" w:line="264" w:lineRule="auto"/>
        <w:ind w:left="510" w:hanging="510"/>
        <w:rPr>
          <w:rFonts w:cs="Times New Roman"/>
        </w:rPr>
      </w:pPr>
      <w:r>
        <w:rPr>
          <w:rFonts w:cs="Times New Roman"/>
          <w:sz w:val="19"/>
        </w:rPr>
        <w:t>[39]</w:t>
        <w:tab/>
        <w:t xml:space="preserve">Fu, X. and Chung, D.D.L. Decrease of the bond strength between steel rebar and concrete with increasing curing age. </w:t>
      </w:r>
      <w:r>
        <w:rPr>
          <w:rFonts w:cs="Times New Roman"/>
          <w:i/>
          <w:sz w:val="19"/>
        </w:rPr>
        <w:t>Cement and Concrete Research</w:t>
      </w:r>
      <w:r>
        <w:rPr>
          <w:rFonts w:cs="Times New Roman"/>
          <w:sz w:val="19"/>
        </w:rPr>
        <w:t>, 1998, 28 (2), pp. 167–169. DOI: 10.1016/S0008-8846(97)00216-0.</w:t>
      </w:r>
    </w:p>
    <w:p w14:paraId="4F727A4D" w14:textId="77777777" w:rsidR="008A161E" w:rsidRPr="00E5130F" w:rsidRDefault="00292197">
      <w:pPr>
        <w:tabs>
          <w:tab w:val="left" w:pos="510"/>
        </w:tabs>
        <w:spacing w:after="60" w:line="264" w:lineRule="auto"/>
        <w:ind w:left="510" w:hanging="510"/>
        <w:rPr>
          <w:rFonts w:cs="Times New Roman"/>
        </w:rPr>
      </w:pPr>
      <w:r>
        <w:rPr>
          <w:rFonts w:cs="Times New Roman"/>
          <w:sz w:val="19"/>
        </w:rPr>
        <w:t>[40]</w:t>
        <w:tab/>
        <w:t xml:space="preserve">Rahimi, M., Davoodi, M.R., Nematzadeh, M. et al. A comparative study between beam and pull-out tests on bond behavior of ribbed GFRP bar in concrete conforming to RILEM standards. </w:t>
      </w:r>
      <w:r>
        <w:rPr>
          <w:rFonts w:cs="Times New Roman"/>
          <w:i/>
          <w:sz w:val="19"/>
        </w:rPr>
        <w:t>Archives of Civil and Mechanical Engineering</w:t>
      </w:r>
      <w:r>
        <w:rPr>
          <w:rFonts w:cs="Times New Roman"/>
          <w:sz w:val="19"/>
        </w:rPr>
        <w:t>, 2025, 25, 37. DOI: 10.1007/s43452-024-01095-1.</w:t>
      </w:r>
    </w:p>
    <w:p w14:paraId="75CAB895" w14:textId="77777777" w:rsidR="008A161E" w:rsidRPr="00E5130F" w:rsidRDefault="00292197">
      <w:pPr>
        <w:tabs>
          <w:tab w:val="left" w:pos="510"/>
        </w:tabs>
        <w:spacing w:after="60" w:line="264" w:lineRule="auto"/>
        <w:ind w:left="510" w:hanging="510"/>
        <w:rPr>
          <w:rFonts w:cs="Times New Roman"/>
        </w:rPr>
      </w:pPr>
      <w:r>
        <w:rPr>
          <w:rFonts w:cs="Times New Roman"/>
          <w:sz w:val="19"/>
        </w:rPr>
        <w:t>[41]</w:t>
        <w:tab/>
        <w:t xml:space="preserve">Ekrami Kakhki, S.A. and Kheyroddin, A. Experimental investigation of bond behavior of steel, GFRP, and CFRP reinforcement in self-compacting and fiber-reinforced concrete using RILEM beam tests. </w:t>
      </w:r>
      <w:r>
        <w:rPr>
          <w:rFonts w:cs="Times New Roman"/>
          <w:i/>
          <w:sz w:val="19"/>
        </w:rPr>
        <w:t>Scientific Reports</w:t>
      </w:r>
      <w:r>
        <w:rPr>
          <w:rFonts w:cs="Times New Roman"/>
          <w:sz w:val="19"/>
        </w:rPr>
        <w:t>, 2026, 16, 19085. DOI: 10.1038/s41598-026-49366-6.</w:t>
      </w:r>
    </w:p>
    <w:p w14:paraId="7D181972" w14:textId="77777777" w:rsidR="008A161E" w:rsidRPr="00E5130F" w:rsidRDefault="00292197">
      <w:pPr>
        <w:tabs>
          <w:tab w:val="left" w:pos="510"/>
        </w:tabs>
        <w:spacing w:after="60" w:line="264" w:lineRule="auto"/>
        <w:ind w:left="510" w:hanging="510"/>
        <w:rPr>
          <w:rFonts w:cs="Times New Roman"/>
        </w:rPr>
      </w:pPr>
      <w:r>
        <w:rPr>
          <w:rFonts w:cs="Times New Roman"/>
          <w:sz w:val="19"/>
        </w:rPr>
        <w:t>[42]</w:t>
        <w:tab/>
        <w:t>ASTM International. ASTM A944-10 (Reapproved 2015): Standard test method for comparing bond strength of steel reinforcing bars to concrete using beam-end specimens. West Conshohocken, PA: ASTM International, 2015.</w:t>
      </w:r>
    </w:p>
    <w:p w14:paraId="20952B38" w14:textId="77777777" w:rsidR="008A161E" w:rsidRPr="00E5130F" w:rsidRDefault="00292197">
      <w:pPr>
        <w:tabs>
          <w:tab w:val="left" w:pos="510"/>
        </w:tabs>
        <w:spacing w:after="60" w:line="264" w:lineRule="auto"/>
        <w:ind w:left="510" w:hanging="510"/>
        <w:rPr>
          <w:rFonts w:cs="Times New Roman"/>
        </w:rPr>
      </w:pPr>
      <w:r>
        <w:rPr>
          <w:rFonts w:cs="Times New Roman"/>
          <w:sz w:val="19"/>
        </w:rPr>
        <w:t>[43]</w:t>
        <w:tab/>
        <w:t>ACI Committee 355. ACI CODE-355.4-19 (Reapproved 2021): Qualification of post-installed adhesive anchors in concrete and commentary. Farmington Hills, MI: American Concrete Institute, 2021.</w:t>
      </w:r>
    </w:p>
    <w:p w:rsidR="008A161E" w:rsidRPr="00E5130F" w:rsidRDefault="00292197">
      <w:pPr>
        <w:tabs>
          <w:tab w:val="left" w:pos="510"/>
        </w:tabs>
        <w:spacing w:after="60" w:line="264" w:lineRule="auto"/>
        <w:ind w:left="510" w:hanging="510"/>
        <w:rPr>
          <w:rFonts w:cs="Times New Roman"/>
        </w:rPr>
      </w:pPr>
      <w:r>
        <w:rPr>
          <w:rFonts w:cs="Times New Roman"/>
          <w:sz w:val="19"/>
        </w:rPr>
        <w:t>[44]</w:t>
        <w:tab/>
        <w:t>ASTM International. ASTM D7913/D7913M-26: Standard test method for bond strength of fiber-reinforced polymer matrix composite bars to concrete by pullout testing. West Conshohocken, PA: ASTM International, 2026.</w:t>
      </w:r>
    </w:p>
    <w:p w14:paraId="15A7C01D" w14:textId="77777777" w:rsidR="008A161E" w:rsidRPr="00E5130F" w:rsidRDefault="00292197">
      <w:pPr>
        <w:rPr>
          <w:rFonts w:cs="Times New Roman"/>
        </w:rPr>
      </w:pPr>
      <w:r>
        <w:rPr>
          <w:rFonts w:cs="Times New Roman"/>
        </w:rPr>
        <w:br w:type="page"/>
      </w:r>
    </w:p>
    <w:p w14:paraId="5F81D7EC" w14:textId="77777777" w:rsidR="008A161E" w:rsidRPr="00E5130F" w:rsidRDefault="00292197">
      <w:pPr>
        <w:pStyle w:val="Heading1"/>
      </w:pPr>
      <w:r>
        <w:t>Appendix A. Bond stress of the plain-bar series by group</w:t>
      </w:r>
    </w:p>
    <w:p w14:paraId="13456C34" w14:textId="77777777" w:rsidR="008A161E" w:rsidRPr="00E5130F" w:rsidRDefault="00292197">
      <w:pPr>
        <w:keepNext/>
        <w:spacing w:before="160" w:after="60" w:line="264" w:lineRule="auto"/>
        <w:rPr>
          <w:rFonts w:cs="Times New Roman"/>
        </w:rPr>
      </w:pPr>
      <w:r>
        <w:rPr>
          <w:rFonts w:cs="Times New Roman"/>
          <w:b/>
          <w:sz w:val="19"/>
        </w:rPr>
        <w:t>Table A1.</w:t>
      </w:r>
      <w:r>
        <w:rPr>
          <w:rFonts w:cs="Times New Roman"/>
          <w:sz w:val="19"/>
        </w:rPr>
        <w:t xml:space="preserve"> Mean bond stress τ (SD) in MPa for each plain-bar group (n = 5).</w:t>
      </w:r>
    </w:p>
    <w:tbl>
      <w:tblPr>
        <w:tblW w:w="0" w:type="auto"/>
        <w:jc w:val="center"/>
        <w:tblLayout w:type="fixed"/>
        <w:tblLook w:val="04A0" w:firstRow="1" w:lastRow="0" w:firstColumn="1" w:lastColumn="0" w:noHBand="0" w:noVBand="1"/>
      </w:tblPr>
      <w:tblGrid>
        <w:gridCol w:w="1077"/>
        <w:gridCol w:w="2041"/>
        <w:gridCol w:w="2041"/>
        <w:gridCol w:w="2041"/>
        <w:gridCol w:w="2041"/>
      </w:tblGrid>
      <w:tr w:rsidR="008A161E" w:rsidRPr="00E5130F" w14:paraId="3554115C" w14:textId="77777777">
        <w:trPr>
          <w:cantSplit/>
          <w:tblHeader/>
          <w:jc w:val="center"/>
        </w:trPr>
        <w:tc>
          <w:tcPr>
            <w:tcW w:w="1077" w:type="dxa"/>
            <w:tcBorders>
              <w:top w:val="single" w:sz="12" w:space="0" w:color="000000"/>
              <w:bottom w:val="single" w:sz="6" w:space="0" w:color="000000"/>
            </w:tcBorders>
          </w:tcPr>
          <w:p w14:paraId="6954B6D8" w14:textId="77777777" w:rsidR="008A161E" w:rsidRPr="00E5130F" w:rsidRDefault="00292197">
            <w:pPr>
              <w:spacing w:before="20" w:after="20" w:line="240" w:lineRule="auto"/>
              <w:rPr>
                <w:rFonts w:cs="Times New Roman"/>
              </w:rPr>
            </w:pPr>
            <w:r>
              <w:rPr>
                <w:rFonts w:cs="Times New Roman"/>
                <w:b/>
                <w:sz w:val="17"/>
              </w:rPr>
              <w:t>Bar</w:t>
            </w:r>
          </w:p>
        </w:tc>
        <w:tc>
          <w:tcPr>
            <w:tcW w:w="2041" w:type="dxa"/>
            <w:tcBorders>
              <w:top w:val="single" w:sz="12" w:space="0" w:color="000000"/>
              <w:bottom w:val="single" w:sz="6" w:space="0" w:color="000000"/>
            </w:tcBorders>
          </w:tcPr>
          <w:p w14:paraId="71F75FE5" w14:textId="77777777" w:rsidR="008A161E" w:rsidRPr="00E5130F" w:rsidRDefault="00292197">
            <w:pPr>
              <w:spacing w:before="20" w:after="20" w:line="240" w:lineRule="auto"/>
              <w:jc w:val="center"/>
              <w:rPr>
                <w:rFonts w:cs="Times New Roman"/>
              </w:rPr>
            </w:pPr>
            <w:r>
              <w:rPr>
                <w:rFonts w:cs="Times New Roman"/>
                <w:b/>
                <w:sz w:val="17"/>
              </w:rPr>
              <w:t>Agent</w:t>
            </w:r>
          </w:p>
        </w:tc>
        <w:tc>
          <w:tcPr>
            <w:tcW w:w="2041" w:type="dxa"/>
            <w:tcBorders>
              <w:top w:val="single" w:sz="12" w:space="0" w:color="000000"/>
              <w:bottom w:val="single" w:sz="6" w:space="0" w:color="000000"/>
            </w:tcBorders>
          </w:tcPr>
          <w:p w14:paraId="3A26D5D1" w14:textId="77777777" w:rsidR="008A161E" w:rsidRPr="00E5130F" w:rsidRDefault="00292197">
            <w:pPr>
              <w:spacing w:before="20" w:after="20" w:line="240" w:lineRule="auto"/>
              <w:jc w:val="center"/>
              <w:rPr>
                <w:rFonts w:cs="Times New Roman"/>
              </w:rPr>
            </w:pPr>
            <w:r>
              <w:rPr>
                <w:rFonts w:cs="Times New Roman"/>
                <w:b/>
                <w:sz w:val="17"/>
              </w:rPr>
              <w:t>τ at 4.9 MPa</w:t>
            </w:r>
          </w:p>
        </w:tc>
        <w:tc>
          <w:tcPr>
            <w:tcW w:w="2041" w:type="dxa"/>
            <w:tcBorders>
              <w:top w:val="single" w:sz="12" w:space="0" w:color="000000"/>
              <w:bottom w:val="single" w:sz="6" w:space="0" w:color="000000"/>
            </w:tcBorders>
          </w:tcPr>
          <w:p w14:paraId="7EE5960D" w14:textId="77777777" w:rsidR="008A161E" w:rsidRPr="00E5130F" w:rsidRDefault="00292197">
            <w:pPr>
              <w:spacing w:before="20" w:after="20" w:line="240" w:lineRule="auto"/>
              <w:jc w:val="center"/>
              <w:rPr>
                <w:rFonts w:cs="Times New Roman"/>
              </w:rPr>
            </w:pPr>
            <w:r>
              <w:rPr>
                <w:rFonts w:cs="Times New Roman"/>
                <w:b/>
                <w:sz w:val="17"/>
              </w:rPr>
              <w:t>τ at 14.7 MPa</w:t>
            </w:r>
          </w:p>
        </w:tc>
        <w:tc>
          <w:tcPr>
            <w:tcW w:w="2041" w:type="dxa"/>
            <w:tcBorders>
              <w:top w:val="single" w:sz="12" w:space="0" w:color="000000"/>
              <w:bottom w:val="single" w:sz="6" w:space="0" w:color="000000"/>
            </w:tcBorders>
          </w:tcPr>
          <w:p w14:paraId="48BA7CD7" w14:textId="77777777" w:rsidR="008A161E" w:rsidRPr="00E5130F" w:rsidRDefault="00292197">
            <w:pPr>
              <w:spacing w:before="20" w:after="20" w:line="240" w:lineRule="auto"/>
              <w:jc w:val="center"/>
              <w:rPr>
                <w:rFonts w:cs="Times New Roman"/>
              </w:rPr>
            </w:pPr>
            <w:r>
              <w:rPr>
                <w:rFonts w:cs="Times New Roman"/>
                <w:b/>
                <w:sz w:val="17"/>
              </w:rPr>
              <w:t>τ at 23.5 MPa</w:t>
            </w:r>
          </w:p>
        </w:tc>
      </w:tr>
      <w:tr w:rsidR="008A161E" w:rsidRPr="00E5130F" w14:paraId="613C234C" w14:textId="77777777">
        <w:trPr>
          <w:cantSplit/>
          <w:jc w:val="center"/>
        </w:trPr>
        <w:tc>
          <w:tcPr>
            <w:tcW w:w="1077" w:type="dxa"/>
          </w:tcPr>
          <w:p w14:paraId="752AB44F" w14:textId="77777777" w:rsidR="008A161E" w:rsidRPr="00E5130F" w:rsidRDefault="00292197">
            <w:pPr>
              <w:spacing w:before="20" w:after="20" w:line="240" w:lineRule="auto"/>
              <w:rPr>
                <w:rFonts w:cs="Times New Roman"/>
              </w:rPr>
            </w:pPr>
            <w:r>
              <w:rPr>
                <w:rFonts w:cs="Times New Roman"/>
                <w:sz w:val="17"/>
              </w:rPr>
              <w:t>RB6</w:t>
            </w:r>
          </w:p>
        </w:tc>
        <w:tc>
          <w:tcPr>
            <w:tcW w:w="2041" w:type="dxa"/>
          </w:tcPr>
          <w:p w14:paraId="02543C41"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74983F56" w14:textId="77777777" w:rsidR="008A161E" w:rsidRPr="00E5130F" w:rsidRDefault="00292197">
            <w:pPr>
              <w:spacing w:before="20" w:after="20" w:line="240" w:lineRule="auto"/>
              <w:jc w:val="center"/>
              <w:rPr>
                <w:rFonts w:cs="Times New Roman"/>
              </w:rPr>
            </w:pPr>
            <w:r>
              <w:rPr>
                <w:rFonts w:cs="Times New Roman"/>
                <w:sz w:val="17"/>
              </w:rPr>
              <w:t>0.17 (0.24)  [3]</w:t>
            </w:r>
          </w:p>
        </w:tc>
        <w:tc>
          <w:tcPr>
            <w:tcW w:w="2041" w:type="dxa"/>
          </w:tcPr>
          <w:p w14:paraId="0FC2A927" w14:textId="77777777" w:rsidR="008A161E" w:rsidRPr="00E5130F" w:rsidRDefault="00292197">
            <w:pPr>
              <w:spacing w:before="20" w:after="20" w:line="240" w:lineRule="auto"/>
              <w:jc w:val="center"/>
              <w:rPr>
                <w:rFonts w:cs="Times New Roman"/>
              </w:rPr>
            </w:pPr>
            <w:r>
              <w:rPr>
                <w:rFonts w:cs="Times New Roman"/>
                <w:sz w:val="17"/>
              </w:rPr>
              <w:t>1.15 (0.99)</w:t>
            </w:r>
          </w:p>
        </w:tc>
        <w:tc>
          <w:tcPr>
            <w:tcW w:w="2041" w:type="dxa"/>
          </w:tcPr>
          <w:p w14:paraId="39DFFEBB" w14:textId="77777777" w:rsidR="008A161E" w:rsidRPr="00E5130F" w:rsidRDefault="00292197">
            <w:pPr>
              <w:spacing w:before="20" w:after="20" w:line="240" w:lineRule="auto"/>
              <w:jc w:val="center"/>
              <w:rPr>
                <w:rFonts w:cs="Times New Roman"/>
              </w:rPr>
            </w:pPr>
            <w:r>
              <w:rPr>
                <w:rFonts w:cs="Times New Roman"/>
                <w:sz w:val="17"/>
              </w:rPr>
              <w:t>2.19 (1.41)  [1]</w:t>
            </w:r>
          </w:p>
        </w:tc>
      </w:tr>
      <w:tr w:rsidR="008A161E" w:rsidRPr="00E5130F" w14:paraId="01DB3D61" w14:textId="77777777">
        <w:trPr>
          <w:cantSplit/>
          <w:jc w:val="center"/>
        </w:trPr>
        <w:tc>
          <w:tcPr>
            <w:tcW w:w="1077" w:type="dxa"/>
          </w:tcPr>
          <w:p w14:paraId="5B2312DE" w14:textId="77777777" w:rsidR="008A161E" w:rsidRPr="00E5130F" w:rsidRDefault="00292197">
            <w:pPr>
              <w:spacing w:before="20" w:after="20" w:line="240" w:lineRule="auto"/>
              <w:rPr>
                <w:rFonts w:cs="Times New Roman"/>
              </w:rPr>
            </w:pPr>
            <w:r>
              <w:rPr>
                <w:rFonts w:cs="Times New Roman"/>
                <w:sz w:val="17"/>
              </w:rPr>
              <w:t>RB6</w:t>
            </w:r>
          </w:p>
        </w:tc>
        <w:tc>
          <w:tcPr>
            <w:tcW w:w="2041" w:type="dxa"/>
          </w:tcPr>
          <w:p w14:paraId="6B97BCF1"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373851C7"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Pr>
          <w:p w14:paraId="06A60C40" w14:textId="77777777" w:rsidR="008A161E" w:rsidRPr="00E5130F" w:rsidRDefault="00292197">
            <w:pPr>
              <w:spacing w:before="20" w:after="20" w:line="240" w:lineRule="auto"/>
              <w:jc w:val="center"/>
              <w:rPr>
                <w:rFonts w:cs="Times New Roman"/>
              </w:rPr>
            </w:pPr>
            <w:r>
              <w:rPr>
                <w:rFonts w:cs="Times New Roman"/>
                <w:sz w:val="17"/>
              </w:rPr>
              <w:t>0.61 (0.64)  [2]</w:t>
            </w:r>
          </w:p>
        </w:tc>
        <w:tc>
          <w:tcPr>
            <w:tcW w:w="2041" w:type="dxa"/>
          </w:tcPr>
          <w:p w14:paraId="2B309545" w14:textId="77777777" w:rsidR="008A161E" w:rsidRPr="00E5130F" w:rsidRDefault="00292197">
            <w:pPr>
              <w:spacing w:before="20" w:after="20" w:line="240" w:lineRule="auto"/>
              <w:jc w:val="center"/>
              <w:rPr>
                <w:rFonts w:cs="Times New Roman"/>
              </w:rPr>
            </w:pPr>
            <w:r>
              <w:rPr>
                <w:rFonts w:cs="Times New Roman"/>
                <w:sz w:val="17"/>
              </w:rPr>
              <w:t>0.32 (0.29)  [1]</w:t>
            </w:r>
          </w:p>
        </w:tc>
      </w:tr>
      <w:tr w:rsidR="008A161E" w:rsidRPr="00E5130F" w14:paraId="32A10BD5" w14:textId="77777777">
        <w:trPr>
          <w:cantSplit/>
          <w:jc w:val="center"/>
        </w:trPr>
        <w:tc>
          <w:tcPr>
            <w:tcW w:w="1077" w:type="dxa"/>
            <w:tcBorders>
              <w:bottom w:val="single" w:sz="6" w:space="0" w:color="000000"/>
            </w:tcBorders>
          </w:tcPr>
          <w:p w14:paraId="52CE6663" w14:textId="77777777" w:rsidR="008A161E" w:rsidRPr="00E5130F" w:rsidRDefault="00292197">
            <w:pPr>
              <w:spacing w:before="20" w:after="20" w:line="240" w:lineRule="auto"/>
              <w:rPr>
                <w:rFonts w:cs="Times New Roman"/>
              </w:rPr>
            </w:pPr>
            <w:r>
              <w:rPr>
                <w:rFonts w:cs="Times New Roman"/>
                <w:sz w:val="17"/>
              </w:rPr>
              <w:t>RB6</w:t>
            </w:r>
          </w:p>
        </w:tc>
        <w:tc>
          <w:tcPr>
            <w:tcW w:w="2041" w:type="dxa"/>
            <w:tcBorders>
              <w:bottom w:val="single" w:sz="6" w:space="0" w:color="000000"/>
            </w:tcBorders>
          </w:tcPr>
          <w:p w14:paraId="533ACDFD"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6" w:space="0" w:color="000000"/>
            </w:tcBorders>
          </w:tcPr>
          <w:p w14:paraId="11FD5494"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3EA27A4C"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7A3A88DA" w14:textId="77777777" w:rsidR="008A161E" w:rsidRPr="00E5130F" w:rsidRDefault="00292197">
            <w:pPr>
              <w:spacing w:before="20" w:after="20" w:line="240" w:lineRule="auto"/>
              <w:jc w:val="center"/>
              <w:rPr>
                <w:rFonts w:cs="Times New Roman"/>
              </w:rPr>
            </w:pPr>
            <w:r>
              <w:rPr>
                <w:rFonts w:cs="Times New Roman"/>
                <w:sz w:val="17"/>
              </w:rPr>
              <w:t>0.00 (0.00)  [5]</w:t>
            </w:r>
          </w:p>
        </w:tc>
      </w:tr>
      <w:tr w:rsidR="008A161E" w:rsidRPr="00E5130F" w14:paraId="4934CD2E" w14:textId="77777777">
        <w:trPr>
          <w:cantSplit/>
          <w:jc w:val="center"/>
        </w:trPr>
        <w:tc>
          <w:tcPr>
            <w:tcW w:w="1077" w:type="dxa"/>
          </w:tcPr>
          <w:p w14:paraId="674FAEF0" w14:textId="77777777" w:rsidR="008A161E" w:rsidRPr="00E5130F" w:rsidRDefault="00292197">
            <w:pPr>
              <w:spacing w:before="20" w:after="20" w:line="240" w:lineRule="auto"/>
              <w:rPr>
                <w:rFonts w:cs="Times New Roman"/>
              </w:rPr>
            </w:pPr>
            <w:r>
              <w:rPr>
                <w:rFonts w:cs="Times New Roman"/>
                <w:sz w:val="17"/>
              </w:rPr>
              <w:t>RB9</w:t>
            </w:r>
          </w:p>
        </w:tc>
        <w:tc>
          <w:tcPr>
            <w:tcW w:w="2041" w:type="dxa"/>
          </w:tcPr>
          <w:p w14:paraId="76F70EBE"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7EFD7BE4" w14:textId="77777777" w:rsidR="008A161E" w:rsidRPr="00E5130F" w:rsidRDefault="00292197">
            <w:pPr>
              <w:spacing w:before="20" w:after="20" w:line="240" w:lineRule="auto"/>
              <w:jc w:val="center"/>
              <w:rPr>
                <w:rFonts w:cs="Times New Roman"/>
              </w:rPr>
            </w:pPr>
            <w:r>
              <w:rPr>
                <w:rFonts w:cs="Times New Roman"/>
                <w:sz w:val="17"/>
              </w:rPr>
              <w:t>0.20 (0.21)  [2]</w:t>
            </w:r>
          </w:p>
        </w:tc>
        <w:tc>
          <w:tcPr>
            <w:tcW w:w="2041" w:type="dxa"/>
          </w:tcPr>
          <w:p w14:paraId="5D86D72F" w14:textId="77777777" w:rsidR="008A161E" w:rsidRPr="00E5130F" w:rsidRDefault="00292197">
            <w:pPr>
              <w:spacing w:before="20" w:after="20" w:line="240" w:lineRule="auto"/>
              <w:jc w:val="center"/>
              <w:rPr>
                <w:rFonts w:cs="Times New Roman"/>
              </w:rPr>
            </w:pPr>
            <w:r>
              <w:rPr>
                <w:rFonts w:cs="Times New Roman"/>
                <w:sz w:val="17"/>
              </w:rPr>
              <w:t>2.02 (0.69)</w:t>
            </w:r>
          </w:p>
        </w:tc>
        <w:tc>
          <w:tcPr>
            <w:tcW w:w="2041" w:type="dxa"/>
          </w:tcPr>
          <w:p w14:paraId="18F9FB92" w14:textId="77777777" w:rsidR="008A161E" w:rsidRPr="00E5130F" w:rsidRDefault="00292197">
            <w:pPr>
              <w:spacing w:before="20" w:after="20" w:line="240" w:lineRule="auto"/>
              <w:jc w:val="center"/>
              <w:rPr>
                <w:rFonts w:cs="Times New Roman"/>
              </w:rPr>
            </w:pPr>
            <w:r>
              <w:rPr>
                <w:rFonts w:cs="Times New Roman"/>
                <w:sz w:val="17"/>
              </w:rPr>
              <w:t>1.98 (0.67)</w:t>
            </w:r>
          </w:p>
        </w:tc>
      </w:tr>
      <w:tr w:rsidR="008A161E" w:rsidRPr="00E5130F" w14:paraId="79DE340F" w14:textId="77777777">
        <w:trPr>
          <w:cantSplit/>
          <w:jc w:val="center"/>
        </w:trPr>
        <w:tc>
          <w:tcPr>
            <w:tcW w:w="1077" w:type="dxa"/>
          </w:tcPr>
          <w:p w14:paraId="09B03FF2" w14:textId="77777777" w:rsidR="008A161E" w:rsidRPr="00E5130F" w:rsidRDefault="00292197">
            <w:pPr>
              <w:spacing w:before="20" w:after="20" w:line="240" w:lineRule="auto"/>
              <w:rPr>
                <w:rFonts w:cs="Times New Roman"/>
              </w:rPr>
            </w:pPr>
            <w:r>
              <w:rPr>
                <w:rFonts w:cs="Times New Roman"/>
                <w:sz w:val="17"/>
              </w:rPr>
              <w:t>RB9</w:t>
            </w:r>
          </w:p>
        </w:tc>
        <w:tc>
          <w:tcPr>
            <w:tcW w:w="2041" w:type="dxa"/>
          </w:tcPr>
          <w:p w14:paraId="4991DF69"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7C349755" w14:textId="77777777" w:rsidR="008A161E" w:rsidRPr="00E5130F" w:rsidRDefault="00292197">
            <w:pPr>
              <w:spacing w:before="20" w:after="20" w:line="240" w:lineRule="auto"/>
              <w:jc w:val="center"/>
              <w:rPr>
                <w:rFonts w:cs="Times New Roman"/>
              </w:rPr>
            </w:pPr>
            <w:r>
              <w:rPr>
                <w:rFonts w:cs="Times New Roman"/>
                <w:sz w:val="17"/>
              </w:rPr>
              <w:t>1.07 (0.36)</w:t>
            </w:r>
          </w:p>
        </w:tc>
        <w:tc>
          <w:tcPr>
            <w:tcW w:w="2041" w:type="dxa"/>
          </w:tcPr>
          <w:p w14:paraId="089E9011"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Pr>
          <w:p w14:paraId="46099D23" w14:textId="77777777" w:rsidR="008A161E" w:rsidRPr="00E5130F" w:rsidRDefault="00292197">
            <w:pPr>
              <w:spacing w:before="20" w:after="20" w:line="240" w:lineRule="auto"/>
              <w:jc w:val="center"/>
              <w:rPr>
                <w:rFonts w:cs="Times New Roman"/>
              </w:rPr>
            </w:pPr>
            <w:r>
              <w:rPr>
                <w:rFonts w:cs="Times New Roman"/>
                <w:sz w:val="17"/>
              </w:rPr>
              <w:t>0.50 (0.11)</w:t>
            </w:r>
          </w:p>
        </w:tc>
      </w:tr>
      <w:tr w:rsidR="008A161E" w:rsidRPr="00E5130F" w14:paraId="6C33ECA1" w14:textId="77777777">
        <w:trPr>
          <w:cantSplit/>
          <w:jc w:val="center"/>
        </w:trPr>
        <w:tc>
          <w:tcPr>
            <w:tcW w:w="1077" w:type="dxa"/>
            <w:tcBorders>
              <w:bottom w:val="single" w:sz="6" w:space="0" w:color="000000"/>
            </w:tcBorders>
          </w:tcPr>
          <w:p w14:paraId="5C801650" w14:textId="77777777" w:rsidR="008A161E" w:rsidRPr="00E5130F" w:rsidRDefault="00292197">
            <w:pPr>
              <w:spacing w:before="20" w:after="20" w:line="240" w:lineRule="auto"/>
              <w:rPr>
                <w:rFonts w:cs="Times New Roman"/>
              </w:rPr>
            </w:pPr>
            <w:r>
              <w:rPr>
                <w:rFonts w:cs="Times New Roman"/>
                <w:sz w:val="17"/>
              </w:rPr>
              <w:t>RB9</w:t>
            </w:r>
          </w:p>
        </w:tc>
        <w:tc>
          <w:tcPr>
            <w:tcW w:w="2041" w:type="dxa"/>
            <w:tcBorders>
              <w:bottom w:val="single" w:sz="6" w:space="0" w:color="000000"/>
            </w:tcBorders>
          </w:tcPr>
          <w:p w14:paraId="38E4E66F"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6" w:space="0" w:color="000000"/>
            </w:tcBorders>
          </w:tcPr>
          <w:p w14:paraId="40691554"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1A640BAA" w14:textId="77777777" w:rsidR="008A161E" w:rsidRPr="00E5130F" w:rsidRDefault="00292197">
            <w:pPr>
              <w:spacing w:before="20" w:after="20" w:line="240" w:lineRule="auto"/>
              <w:jc w:val="center"/>
              <w:rPr>
                <w:rFonts w:cs="Times New Roman"/>
              </w:rPr>
            </w:pPr>
            <w:r>
              <w:rPr>
                <w:rFonts w:cs="Times New Roman"/>
                <w:sz w:val="17"/>
              </w:rPr>
              <w:t>0.10 (0.13)  [3]</w:t>
            </w:r>
          </w:p>
        </w:tc>
        <w:tc>
          <w:tcPr>
            <w:tcW w:w="2041" w:type="dxa"/>
            <w:tcBorders>
              <w:bottom w:val="single" w:sz="6" w:space="0" w:color="000000"/>
            </w:tcBorders>
          </w:tcPr>
          <w:p w14:paraId="0B202B90" w14:textId="77777777" w:rsidR="008A161E" w:rsidRPr="00E5130F" w:rsidRDefault="00292197">
            <w:pPr>
              <w:spacing w:before="20" w:after="20" w:line="240" w:lineRule="auto"/>
              <w:jc w:val="center"/>
              <w:rPr>
                <w:rFonts w:cs="Times New Roman"/>
              </w:rPr>
            </w:pPr>
            <w:r>
              <w:rPr>
                <w:rFonts w:cs="Times New Roman"/>
                <w:sz w:val="17"/>
              </w:rPr>
              <w:t>0.02 (0.03)  [3]</w:t>
            </w:r>
          </w:p>
        </w:tc>
      </w:tr>
      <w:tr w:rsidR="008A161E" w:rsidRPr="00E5130F" w14:paraId="47AD3E05" w14:textId="77777777">
        <w:trPr>
          <w:cantSplit/>
          <w:jc w:val="center"/>
        </w:trPr>
        <w:tc>
          <w:tcPr>
            <w:tcW w:w="1077" w:type="dxa"/>
          </w:tcPr>
          <w:p w14:paraId="1F09DAF8" w14:textId="77777777" w:rsidR="008A161E" w:rsidRPr="00E5130F" w:rsidRDefault="00292197">
            <w:pPr>
              <w:spacing w:before="20" w:after="20" w:line="240" w:lineRule="auto"/>
              <w:rPr>
                <w:rFonts w:cs="Times New Roman"/>
              </w:rPr>
            </w:pPr>
            <w:r>
              <w:rPr>
                <w:rFonts w:cs="Times New Roman"/>
                <w:sz w:val="17"/>
              </w:rPr>
              <w:t>RB12</w:t>
            </w:r>
          </w:p>
        </w:tc>
        <w:tc>
          <w:tcPr>
            <w:tcW w:w="2041" w:type="dxa"/>
          </w:tcPr>
          <w:p w14:paraId="582226F2"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313CFD5D" w14:textId="77777777" w:rsidR="008A161E" w:rsidRPr="00E5130F" w:rsidRDefault="00292197">
            <w:pPr>
              <w:spacing w:before="20" w:after="20" w:line="240" w:lineRule="auto"/>
              <w:jc w:val="center"/>
              <w:rPr>
                <w:rFonts w:cs="Times New Roman"/>
              </w:rPr>
            </w:pPr>
            <w:r>
              <w:rPr>
                <w:rFonts w:cs="Times New Roman"/>
                <w:sz w:val="17"/>
              </w:rPr>
              <w:t>2.61 (1.27)</w:t>
            </w:r>
          </w:p>
        </w:tc>
        <w:tc>
          <w:tcPr>
            <w:tcW w:w="2041" w:type="dxa"/>
          </w:tcPr>
          <w:p w14:paraId="0BD09E66" w14:textId="77777777" w:rsidR="008A161E" w:rsidRPr="00E5130F" w:rsidRDefault="00292197">
            <w:pPr>
              <w:spacing w:before="20" w:after="20" w:line="240" w:lineRule="auto"/>
              <w:jc w:val="center"/>
              <w:rPr>
                <w:rFonts w:cs="Times New Roman"/>
              </w:rPr>
            </w:pPr>
            <w:r>
              <w:rPr>
                <w:rFonts w:cs="Times New Roman"/>
                <w:sz w:val="17"/>
              </w:rPr>
              <w:t>1.33 (0.77)</w:t>
            </w:r>
          </w:p>
        </w:tc>
        <w:tc>
          <w:tcPr>
            <w:tcW w:w="2041" w:type="dxa"/>
          </w:tcPr>
          <w:p w14:paraId="5D5958B7" w14:textId="77777777" w:rsidR="008A161E" w:rsidRPr="00E5130F" w:rsidRDefault="00292197">
            <w:pPr>
              <w:spacing w:before="20" w:after="20" w:line="240" w:lineRule="auto"/>
              <w:jc w:val="center"/>
              <w:rPr>
                <w:rFonts w:cs="Times New Roman"/>
              </w:rPr>
            </w:pPr>
            <w:r>
              <w:rPr>
                <w:rFonts w:cs="Times New Roman"/>
                <w:sz w:val="17"/>
              </w:rPr>
              <w:t>5.23 (0.67)</w:t>
            </w:r>
          </w:p>
        </w:tc>
      </w:tr>
      <w:tr w:rsidR="008A161E" w:rsidRPr="00E5130F" w14:paraId="3AA7BDA3" w14:textId="77777777">
        <w:trPr>
          <w:cantSplit/>
          <w:jc w:val="center"/>
        </w:trPr>
        <w:tc>
          <w:tcPr>
            <w:tcW w:w="1077" w:type="dxa"/>
          </w:tcPr>
          <w:p w14:paraId="5C3121FA" w14:textId="77777777" w:rsidR="008A161E" w:rsidRPr="00E5130F" w:rsidRDefault="00292197">
            <w:pPr>
              <w:spacing w:before="20" w:after="20" w:line="240" w:lineRule="auto"/>
              <w:rPr>
                <w:rFonts w:cs="Times New Roman"/>
              </w:rPr>
            </w:pPr>
            <w:r>
              <w:rPr>
                <w:rFonts w:cs="Times New Roman"/>
                <w:sz w:val="17"/>
              </w:rPr>
              <w:t>RB12</w:t>
            </w:r>
          </w:p>
        </w:tc>
        <w:tc>
          <w:tcPr>
            <w:tcW w:w="2041" w:type="dxa"/>
          </w:tcPr>
          <w:p w14:paraId="63F15DB1"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3DA44264" w14:textId="77777777" w:rsidR="008A161E" w:rsidRPr="00E5130F" w:rsidRDefault="00292197">
            <w:pPr>
              <w:spacing w:before="20" w:after="20" w:line="240" w:lineRule="auto"/>
              <w:jc w:val="center"/>
              <w:rPr>
                <w:rFonts w:cs="Times New Roman"/>
              </w:rPr>
            </w:pPr>
            <w:r>
              <w:rPr>
                <w:rFonts w:cs="Times New Roman"/>
                <w:sz w:val="17"/>
              </w:rPr>
              <w:t>0.57 (0.41)  [1]</w:t>
            </w:r>
          </w:p>
        </w:tc>
        <w:tc>
          <w:tcPr>
            <w:tcW w:w="2041" w:type="dxa"/>
          </w:tcPr>
          <w:p w14:paraId="6193D02A" w14:textId="77777777" w:rsidR="008A161E" w:rsidRPr="00E5130F" w:rsidRDefault="00292197">
            <w:pPr>
              <w:spacing w:before="20" w:after="20" w:line="240" w:lineRule="auto"/>
              <w:jc w:val="center"/>
              <w:rPr>
                <w:rFonts w:cs="Times New Roman"/>
              </w:rPr>
            </w:pPr>
            <w:r>
              <w:rPr>
                <w:rFonts w:cs="Times New Roman"/>
                <w:sz w:val="17"/>
              </w:rPr>
              <w:t>0.50 (0.45)  [1]</w:t>
            </w:r>
          </w:p>
        </w:tc>
        <w:tc>
          <w:tcPr>
            <w:tcW w:w="2041" w:type="dxa"/>
          </w:tcPr>
          <w:p w14:paraId="7EA5D34A" w14:textId="77777777" w:rsidR="008A161E" w:rsidRPr="00E5130F" w:rsidRDefault="00292197">
            <w:pPr>
              <w:spacing w:before="20" w:after="20" w:line="240" w:lineRule="auto"/>
              <w:jc w:val="center"/>
              <w:rPr>
                <w:rFonts w:cs="Times New Roman"/>
              </w:rPr>
            </w:pPr>
            <w:r>
              <w:rPr>
                <w:rFonts w:cs="Times New Roman"/>
                <w:sz w:val="17"/>
              </w:rPr>
              <w:t>0.29 (0.24)  [1]</w:t>
            </w:r>
          </w:p>
        </w:tc>
      </w:tr>
      <w:tr w:rsidR="008A161E" w:rsidRPr="00E5130F" w14:paraId="5FFE3A5F" w14:textId="77777777">
        <w:trPr>
          <w:cantSplit/>
          <w:jc w:val="center"/>
        </w:trPr>
        <w:tc>
          <w:tcPr>
            <w:tcW w:w="1077" w:type="dxa"/>
            <w:tcBorders>
              <w:bottom w:val="single" w:sz="12" w:space="0" w:color="000000"/>
            </w:tcBorders>
          </w:tcPr>
          <w:p w14:paraId="5022E484" w14:textId="77777777" w:rsidR="008A161E" w:rsidRPr="00E5130F" w:rsidRDefault="00292197">
            <w:pPr>
              <w:spacing w:before="20" w:after="20" w:line="240" w:lineRule="auto"/>
              <w:rPr>
                <w:rFonts w:cs="Times New Roman"/>
              </w:rPr>
            </w:pPr>
            <w:r>
              <w:rPr>
                <w:rFonts w:cs="Times New Roman"/>
                <w:sz w:val="17"/>
              </w:rPr>
              <w:t>RB12</w:t>
            </w:r>
          </w:p>
        </w:tc>
        <w:tc>
          <w:tcPr>
            <w:tcW w:w="2041" w:type="dxa"/>
            <w:tcBorders>
              <w:bottom w:val="single" w:sz="12" w:space="0" w:color="000000"/>
            </w:tcBorders>
          </w:tcPr>
          <w:p w14:paraId="65A56EAC"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12" w:space="0" w:color="000000"/>
            </w:tcBorders>
          </w:tcPr>
          <w:p w14:paraId="1693AAB5"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12" w:space="0" w:color="000000"/>
            </w:tcBorders>
          </w:tcPr>
          <w:p w14:paraId="3A089CA6" w14:textId="77777777" w:rsidR="008A161E" w:rsidRPr="00E5130F" w:rsidRDefault="00292197">
            <w:pPr>
              <w:spacing w:before="20" w:after="20" w:line="240" w:lineRule="auto"/>
              <w:jc w:val="center"/>
              <w:rPr>
                <w:rFonts w:cs="Times New Roman"/>
              </w:rPr>
            </w:pPr>
            <w:r>
              <w:rPr>
                <w:rFonts w:cs="Times New Roman"/>
                <w:sz w:val="17"/>
              </w:rPr>
              <w:t>0.01 (0.02)  [3]</w:t>
            </w:r>
          </w:p>
        </w:tc>
        <w:tc>
          <w:tcPr>
            <w:tcW w:w="2041" w:type="dxa"/>
            <w:tcBorders>
              <w:bottom w:val="single" w:sz="12" w:space="0" w:color="000000"/>
            </w:tcBorders>
          </w:tcPr>
          <w:p w14:paraId="776E5D4D" w14:textId="77777777" w:rsidR="008A161E" w:rsidRPr="00E5130F" w:rsidRDefault="00292197">
            <w:pPr>
              <w:spacing w:before="20" w:after="20" w:line="240" w:lineRule="auto"/>
              <w:jc w:val="center"/>
              <w:rPr>
                <w:rFonts w:cs="Times New Roman"/>
              </w:rPr>
            </w:pPr>
            <w:r>
              <w:rPr>
                <w:rFonts w:cs="Times New Roman"/>
                <w:sz w:val="17"/>
              </w:rPr>
              <w:t>0.05 (0.05)  [2]</w:t>
            </w:r>
          </w:p>
        </w:tc>
      </w:tr>
    </w:tbl>
    <w:p w14:paraId="371241D4" w14:textId="77777777" w:rsidR="008A161E" w:rsidRPr="00E5130F" w:rsidRDefault="00292197">
      <w:pPr>
        <w:spacing w:after="40" w:line="252" w:lineRule="auto"/>
        <w:jc w:val="both"/>
        <w:rPr>
          <w:rFonts w:cs="Times New Roman"/>
        </w:rPr>
      </w:pPr>
      <w:r>
        <w:rPr>
          <w:rFonts w:cs="Times New Roman"/>
          <w:sz w:val="17"/>
        </w:rPr>
        <w:t>The number in square brackets is the count of zero-load specimens in the group (of 5), shown only when greater than zero.</w:t>
      </w:r>
    </w:p>
    <w:p w14:paraId="58ADE759" w14:textId="77777777" w:rsidR="008A161E" w:rsidRPr="00E5130F" w:rsidRDefault="00292197">
      <w:pPr>
        <w:pStyle w:val="Heading1"/>
      </w:pPr>
      <w:r>
        <w:t>Appendix B. Supplementary pull-out series with a bonded length of five bar diameters</w:t>
      </w:r>
    </w:p>
    <w:p w14:paraId="22911807" w14:textId="77777777" w:rsidR="003D43EB" w:rsidRDefault="005430C6">
      <w:pPr>
        <w:ind w:firstLine="425"/>
        <w:jc w:val="both"/>
        <w:rPr>
          <w:rFonts w:cs="Times New Roman"/>
        </w:rPr>
      </w:pPr>
      <w:r>
        <w:rPr>
          <w:rFonts w:cs="Times New Roman"/>
        </w:rPr>
        <w:t>Table B1 lists a supplementary set of pull-out tests with a bonded length l</w:t>
      </w:r>
      <w:r>
        <w:rPr>
          <w:rFonts w:cs="Times New Roman"/>
          <w:vertAlign w:val="subscript"/>
        </w:rPr>
        <w:t>e</w:t>
      </w:r>
      <w:r>
        <w:rPr>
          <w:rFonts w:cs="Times New Roman"/>
        </w:rPr>
        <w:t xml:space="preserve"> = 5d</w:t>
      </w:r>
      <w:r>
        <w:rPr>
          <w:rFonts w:cs="Times New Roman"/>
          <w:vertAlign w:val="subscript"/>
        </w:rPr>
        <w:t>b</w:t>
      </w:r>
      <w:r>
        <w:rPr>
          <w:rFonts w:cs="Times New Roman"/>
        </w:rPr>
        <w:t xml:space="preserve"> (30, 45, and 60 mm for the 6, 9, and 12 mm bars; n = 3 per group): GFRP bars at 14.7 and 23.5 MPa and epoxy-anchored plain bars at 23.5 MPa. The apparent bond stress τ was 9.1–12.6 MPa for the GFRP bars and 5.9–6.8 MPa for the epoxy-anchored plain bars, and in each of the nine groups it was higher than the corresponding group mean at l</w:t>
      </w:r>
      <w:r>
        <w:rPr>
          <w:rFonts w:cs="Times New Roman"/>
          <w:vertAlign w:val="subscript"/>
        </w:rPr>
        <w:t>e</w:t>
      </w:r>
      <w:r>
        <w:rPr>
          <w:rFonts w:cs="Times New Roman"/>
        </w:rPr>
        <w:t xml:space="preserve"> = 140 mm (Table 10 for GFRP and Table A1 for the plain bars). For the GFRP bars τ decreased with diameter at both strengths (10.9, 9.8, and 9.1 MPa at 14.7 MPa; 12.6, 11.4, and 10.6 MPa at 23.5 MPa). All groups failed by pull-out except the 12 mm GFRP groups, in which 1 of 3 specimens at 14.7 MPa and 2 of 3 at 23.5 MPa split. These 27 specimens are not part of the 180 specimens analysed in the main text and are presented as contextual evidence only. The cube size, specimen preparation, age at test, and concrete strength of this series are not documented in the source, and the nominal grades are used as labels.</w:t>
      </w:r>
    </w:p>
    <w:p w14:paraId="33537E17" w14:textId="77777777" w:rsidR="003D43EB" w:rsidRDefault="005430C6">
      <w:pPr>
        <w:keepNext/>
        <w:spacing w:before="160" w:after="60" w:line="264" w:lineRule="auto"/>
        <w:rPr>
          <w:rFonts w:cs="Times New Roman"/>
        </w:rPr>
      </w:pPr>
      <w:r>
        <w:rPr>
          <w:rFonts w:cs="Times New Roman"/>
          <w:b/>
          <w:sz w:val="19"/>
        </w:rPr>
        <w:t>Table B1.</w:t>
      </w:r>
      <w:r>
        <w:rPr>
          <w:rFonts w:cs="Times New Roman"/>
          <w:sz w:val="19"/>
        </w:rPr>
        <w:t xml:space="preserve"> Supplementary pull-out series with bonded length l</w:t>
      </w:r>
      <w:r>
        <w:rPr>
          <w:rFonts w:cs="Times New Roman"/>
          <w:sz w:val="19"/>
          <w:vertAlign w:val="subscript"/>
        </w:rPr>
        <w:t>e</w:t>
      </w:r>
      <w:r>
        <w:rPr>
          <w:rFonts w:cs="Times New Roman"/>
          <w:sz w:val="19"/>
        </w:rPr>
        <w:t xml:space="preserve"> = 5d</w:t>
      </w:r>
      <w:r>
        <w:rPr>
          <w:rFonts w:cs="Times New Roman"/>
          <w:sz w:val="19"/>
          <w:vertAlign w:val="subscript"/>
        </w:rPr>
        <w:t>b</w:t>
      </w:r>
      <w:r>
        <w:rPr>
          <w:rFonts w:cs="Times New Roman"/>
          <w:sz w:val="19"/>
        </w:rPr>
        <w:t>.</w:t>
      </w:r>
    </w:p>
    <w:tbl>
      <w:tblPr>
        <w:tblW w:w="5000" w:type="pct"/>
        <w:jc w:val="center"/>
        <w:tblLook w:val="04A0" w:firstRow="1" w:lastRow="0" w:firstColumn="1" w:lastColumn="0" w:noHBand="0" w:noVBand="1"/>
      </w:tblPr>
      <w:tblGrid>
        <w:gridCol w:w="1123"/>
        <w:gridCol w:w="696"/>
        <w:gridCol w:w="697"/>
        <w:gridCol w:w="1011"/>
        <w:gridCol w:w="427"/>
        <w:gridCol w:w="1011"/>
        <w:gridCol w:w="1404"/>
        <w:gridCol w:w="1011"/>
        <w:gridCol w:w="1908"/>
      </w:tblGrid>
      <w:tr w:rsidR="000A33FA" w:rsidRPr="004D37B6" w14:paraId="7BF877F0" w14:textId="77777777" w:rsidTr="0054108C">
        <w:trPr>
          <w:cantSplit/>
          <w:tblHeader/>
          <w:jc w:val="center"/>
        </w:trPr>
        <w:tc>
          <w:tcPr>
            <w:tcW w:w="605" w:type="pct"/>
            <w:tcBorders>
              <w:top w:val="single" w:sz="12" w:space="0" w:color="000000"/>
              <w:bottom w:val="single" w:sz="6" w:space="0" w:color="000000"/>
            </w:tcBorders>
          </w:tcPr>
          <w:p w14:paraId="57994B2E" w14:textId="77777777" w:rsidR="000A33FA" w:rsidRPr="004D37B6" w:rsidRDefault="00292197">
            <w:pPr>
              <w:spacing w:before="20" w:after="20" w:line="240" w:lineRule="auto"/>
              <w:rPr>
                <w:rFonts w:cs="Times New Roman"/>
                <w:color w:val="000000" w:themeColor="text1"/>
              </w:rPr>
            </w:pPr>
            <w:r>
              <w:rPr>
                <w:rFonts w:cs="Times New Roman"/>
                <w:b/>
                <w:sz w:val="17"/>
              </w:rPr>
              <w:t>Specimen</w:t>
            </w:r>
          </w:p>
        </w:tc>
        <w:tc>
          <w:tcPr>
            <w:tcW w:w="375" w:type="pct"/>
            <w:tcBorders>
              <w:top w:val="single" w:sz="12" w:space="0" w:color="000000"/>
              <w:bottom w:val="single" w:sz="6" w:space="0" w:color="000000"/>
            </w:tcBorders>
          </w:tcPr>
          <w:p w14:paraId="2EE610A9"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d</w:t>
            </w:r>
            <w:r>
              <w:rPr>
                <w:rFonts w:cs="Times New Roman"/>
                <w:b/>
                <w:sz w:val="17"/>
                <w:vertAlign w:val="subscript"/>
              </w:rPr>
              <w:t>b</w:t>
            </w:r>
            <w:r>
              <w:rPr>
                <w:rFonts w:cs="Times New Roman"/>
                <w:b/>
                <w:sz w:val="17"/>
              </w:rPr>
              <w:t xml:space="preserve"> (mm)</w:t>
            </w:r>
          </w:p>
        </w:tc>
        <w:tc>
          <w:tcPr>
            <w:tcW w:w="375" w:type="pct"/>
            <w:tcBorders>
              <w:top w:val="single" w:sz="12" w:space="0" w:color="000000"/>
              <w:bottom w:val="single" w:sz="6" w:space="0" w:color="000000"/>
            </w:tcBorders>
          </w:tcPr>
          <w:p w14:paraId="4B19F1EB"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l</w:t>
            </w:r>
            <w:r>
              <w:rPr>
                <w:rFonts w:cs="Times New Roman"/>
                <w:b/>
                <w:sz w:val="17"/>
                <w:vertAlign w:val="subscript"/>
              </w:rPr>
              <w:t>e</w:t>
            </w:r>
            <w:r>
              <w:rPr>
                <w:rFonts w:cs="Times New Roman"/>
                <w:b/>
                <w:sz w:val="17"/>
              </w:rPr>
              <w:t xml:space="preserve"> (mm)</w:t>
            </w:r>
          </w:p>
        </w:tc>
        <w:tc>
          <w:tcPr>
            <w:tcW w:w="544" w:type="pct"/>
            <w:tcBorders>
              <w:top w:val="single" w:sz="12" w:space="0" w:color="000000"/>
              <w:bottom w:val="single" w:sz="6" w:space="0" w:color="000000"/>
            </w:tcBorders>
          </w:tcPr>
          <w:p w14:paraId="3D62ABFF" w14:textId="77777777" w:rsidR="000A33FA" w:rsidRPr="004D37B6" w:rsidRDefault="00292197">
            <w:pPr>
              <w:spacing w:before="20" w:after="20" w:line="240" w:lineRule="auto"/>
              <w:jc w:val="center"/>
              <w:rPr>
                <w:rFonts w:cs="Times New Roman"/>
                <w:color w:val="000000" w:themeColor="text1"/>
              </w:rPr>
            </w:pPr>
            <w:r>
              <w:rPr>
                <w:rFonts w:cs="Times New Roman"/>
                <w:b/>
                <w:sz w:val="17"/>
              </w:rPr>
              <w:t>Nominal</w:t>
              <w:br/>
            </w:r>
            <w:r>
              <w:rPr>
                <w:rFonts w:cs="Times New Roman"/>
                <w:b/>
                <w:i/>
                <w:sz w:val="17"/>
              </w:rPr>
              <w:t>f′</w:t>
            </w:r>
            <w:r>
              <w:rPr>
                <w:rFonts w:cs="Times New Roman"/>
                <w:b/>
                <w:sz w:val="17"/>
                <w:vertAlign w:val="subscript"/>
              </w:rPr>
              <w:t>c</w:t>
            </w:r>
            <w:r>
              <w:rPr>
                <w:rFonts w:cs="Times New Roman"/>
                <w:b/>
                <w:sz w:val="17"/>
              </w:rPr>
              <w:t xml:space="preserve"> (MPa)</w:t>
            </w:r>
          </w:p>
        </w:tc>
        <w:tc>
          <w:tcPr>
            <w:tcW w:w="230" w:type="pct"/>
            <w:tcBorders>
              <w:top w:val="single" w:sz="12" w:space="0" w:color="000000"/>
              <w:bottom w:val="single" w:sz="6" w:space="0" w:color="000000"/>
            </w:tcBorders>
          </w:tcPr>
          <w:p w14:paraId="0D6D377F" w14:textId="77777777" w:rsidR="000A33FA" w:rsidRPr="004D37B6" w:rsidRDefault="00292197">
            <w:pPr>
              <w:spacing w:before="20" w:after="20" w:line="240" w:lineRule="auto"/>
              <w:jc w:val="center"/>
              <w:rPr>
                <w:rFonts w:cs="Times New Roman"/>
                <w:color w:val="000000" w:themeColor="text1"/>
              </w:rPr>
            </w:pPr>
            <w:r>
              <w:rPr>
                <w:rFonts w:cs="Times New Roman"/>
                <w:b/>
                <w:sz w:val="17"/>
              </w:rPr>
              <w:t>n</w:t>
            </w:r>
          </w:p>
        </w:tc>
        <w:tc>
          <w:tcPr>
            <w:tcW w:w="544" w:type="pct"/>
            <w:tcBorders>
              <w:top w:val="single" w:sz="12" w:space="0" w:color="000000"/>
              <w:bottom w:val="single" w:sz="6" w:space="0" w:color="000000"/>
            </w:tcBorders>
          </w:tcPr>
          <w:p w14:paraId="31F6BF28"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Peak load </w:t>
            </w:r>
            <w:r>
              <w:rPr>
                <w:rFonts w:cs="Times New Roman"/>
                <w:b/>
                <w:i/>
                <w:sz w:val="17"/>
              </w:rPr>
              <w:t>P</w:t>
            </w:r>
            <w:r>
              <w:rPr>
                <w:rFonts w:cs="Times New Roman"/>
                <w:b/>
                <w:sz w:val="17"/>
              </w:rPr>
              <w:t xml:space="preserve"> (kN)</w:t>
            </w:r>
          </w:p>
        </w:tc>
        <w:tc>
          <w:tcPr>
            <w:tcW w:w="756" w:type="pct"/>
            <w:tcBorders>
              <w:top w:val="single" w:sz="12" w:space="0" w:color="000000"/>
              <w:bottom w:val="single" w:sz="6" w:space="0" w:color="000000"/>
            </w:tcBorders>
          </w:tcPr>
          <w:p w14:paraId="621027F6" w14:textId="77777777" w:rsidR="000A33FA" w:rsidRPr="004D37B6" w:rsidRDefault="00292197">
            <w:pPr>
              <w:spacing w:before="20" w:after="20" w:line="240" w:lineRule="auto"/>
              <w:jc w:val="center"/>
              <w:rPr>
                <w:rFonts w:cs="Times New Roman"/>
                <w:color w:val="000000" w:themeColor="text1"/>
                <w:lang w:val="it-IT"/>
              </w:rPr>
            </w:pPr>
            <w:r>
              <w:rPr>
                <w:rFonts w:cs="Times New Roman"/>
                <w:b/>
                <w:sz w:val="17"/>
              </w:rPr>
              <w:t>τ</w:t>
            </w:r>
            <w:r>
              <w:rPr>
                <w:rFonts w:cs="Times New Roman"/>
                <w:b/>
                <w:sz w:val="17"/>
                <w:lang w:val="it-IT"/>
              </w:rPr>
              <w:t xml:space="preserve"> = </w:t>
            </w:r>
            <w:r>
              <w:rPr>
                <w:rFonts w:cs="Times New Roman"/>
                <w:b/>
                <w:i/>
                <w:sz w:val="17"/>
                <w:lang w:val="it-IT"/>
              </w:rPr>
              <w:t>P</w:t>
            </w:r>
            <w:r>
              <w:rPr>
                <w:rFonts w:cs="Times New Roman"/>
                <w:b/>
                <w:sz w:val="17"/>
                <w:lang w:val="it-IT"/>
              </w:rPr>
              <w:t>/(</w:t>
            </w:r>
            <w:r>
              <w:rPr>
                <w:rFonts w:cs="Times New Roman"/>
                <w:b/>
                <w:sz w:val="17"/>
              </w:rPr>
              <w:t>π</w:t>
            </w:r>
            <w:r>
              <w:rPr>
                <w:rFonts w:cs="Times New Roman"/>
                <w:b/>
                <w:sz w:val="17"/>
                <w:lang w:val="it-IT"/>
              </w:rPr>
              <w:t xml:space="preserve"> </w:t>
            </w:r>
            <w:r>
              <w:rPr>
                <w:rFonts w:cs="Times New Roman"/>
                <w:b/>
                <w:i/>
                <w:sz w:val="17"/>
                <w:lang w:val="it-IT"/>
              </w:rPr>
              <w:t>d</w:t>
            </w:r>
            <w:r>
              <w:rPr>
                <w:rFonts w:cs="Times New Roman"/>
                <w:b/>
                <w:sz w:val="17"/>
                <w:vertAlign w:val="subscript"/>
                <w:lang w:val="it-IT"/>
              </w:rPr>
              <w:t>b</w:t>
            </w:r>
            <w:r>
              <w:rPr>
                <w:rFonts w:cs="Times New Roman"/>
                <w:b/>
                <w:sz w:val="17"/>
                <w:lang w:val="it-IT"/>
              </w:rPr>
              <w:t xml:space="preserve"> </w:t>
            </w:r>
            <w:r>
              <w:rPr>
                <w:rFonts w:cs="Times New Roman"/>
                <w:b/>
                <w:i/>
                <w:sz w:val="17"/>
                <w:lang w:val="it-IT"/>
              </w:rPr>
              <w:t>l</w:t>
            </w:r>
            <w:r>
              <w:rPr>
                <w:rFonts w:cs="Times New Roman"/>
                <w:b/>
                <w:sz w:val="17"/>
                <w:vertAlign w:val="subscript"/>
                <w:lang w:val="it-IT"/>
              </w:rPr>
              <w:t>e</w:t>
            </w:r>
            <w:r>
              <w:rPr>
                <w:rFonts w:cs="Times New Roman"/>
                <w:b/>
                <w:sz w:val="17"/>
                <w:lang w:val="it-IT"/>
              </w:rPr>
              <w:t>) (MPa)</w:t>
            </w:r>
          </w:p>
        </w:tc>
        <w:tc>
          <w:tcPr>
            <w:tcW w:w="544" w:type="pct"/>
            <w:tcBorders>
              <w:top w:val="single" w:sz="12" w:space="0" w:color="000000"/>
              <w:bottom w:val="single" w:sz="6" w:space="0" w:color="000000"/>
            </w:tcBorders>
          </w:tcPr>
          <w:p w14:paraId="20D9FEAE" w14:textId="77777777" w:rsidR="000A33FA" w:rsidRPr="004D37B6" w:rsidRDefault="00292197">
            <w:pPr>
              <w:spacing w:before="20" w:after="20" w:line="240" w:lineRule="auto"/>
              <w:jc w:val="center"/>
              <w:rPr>
                <w:rFonts w:cs="Times New Roman"/>
                <w:color w:val="000000" w:themeColor="text1"/>
              </w:rPr>
            </w:pPr>
            <w:r>
              <w:rPr>
                <w:rFonts w:cs="Times New Roman"/>
                <w:b/>
                <w:sz w:val="17"/>
              </w:rPr>
              <w:t>Slip at peak (mm)</w:t>
            </w:r>
          </w:p>
        </w:tc>
        <w:tc>
          <w:tcPr>
            <w:tcW w:w="1028" w:type="pct"/>
            <w:tcBorders>
              <w:top w:val="single" w:sz="12" w:space="0" w:color="000000"/>
              <w:bottom w:val="single" w:sz="6" w:space="0" w:color="000000"/>
            </w:tcBorders>
          </w:tcPr>
          <w:p w14:paraId="660C2BC8" w14:textId="77777777" w:rsidR="000A33FA" w:rsidRPr="004D37B6" w:rsidRDefault="00292197">
            <w:pPr>
              <w:spacing w:before="20" w:after="20" w:line="240" w:lineRule="auto"/>
              <w:jc w:val="center"/>
              <w:rPr>
                <w:rFonts w:cs="Times New Roman"/>
                <w:color w:val="000000" w:themeColor="text1"/>
              </w:rPr>
            </w:pPr>
            <w:r>
              <w:rPr>
                <w:rFonts w:cs="Times New Roman"/>
                <w:b/>
                <w:sz w:val="17"/>
              </w:rPr>
              <w:t>Failure mode</w:t>
            </w:r>
          </w:p>
        </w:tc>
      </w:tr>
      <w:tr w:rsidR="000A33FA" w:rsidRPr="004D37B6" w14:paraId="29594E1B" w14:textId="77777777" w:rsidTr="0054108C">
        <w:trPr>
          <w:cantSplit/>
          <w:jc w:val="center"/>
        </w:trPr>
        <w:tc>
          <w:tcPr>
            <w:tcW w:w="605" w:type="pct"/>
          </w:tcPr>
          <w:p w14:paraId="061E1BB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375" w:type="pct"/>
          </w:tcPr>
          <w:p w14:paraId="4C18FF2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76029C8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5D3B6A1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4B62C59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2743BAC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6.2</w:t>
            </w:r>
          </w:p>
        </w:tc>
        <w:tc>
          <w:tcPr>
            <w:tcW w:w="756" w:type="pct"/>
          </w:tcPr>
          <w:p w14:paraId="6C622F1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10.9</w:t>
            </w:r>
          </w:p>
        </w:tc>
        <w:tc>
          <w:tcPr>
            <w:tcW w:w="544" w:type="pct"/>
          </w:tcPr>
          <w:p w14:paraId="0DB5D01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0.85</w:t>
            </w:r>
          </w:p>
        </w:tc>
        <w:tc>
          <w:tcPr>
            <w:tcW w:w="1028" w:type="pct"/>
          </w:tcPr>
          <w:p w14:paraId="12FDB01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1B0649A2" w14:textId="77777777" w:rsidTr="0054108C">
        <w:trPr>
          <w:cantSplit/>
          <w:jc w:val="center"/>
        </w:trPr>
        <w:tc>
          <w:tcPr>
            <w:tcW w:w="605" w:type="pct"/>
          </w:tcPr>
          <w:p w14:paraId="62161CED"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375" w:type="pct"/>
          </w:tcPr>
          <w:p w14:paraId="0560960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6567590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48CFA2B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60A1DDE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3CCBEE0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12.5</w:t>
            </w:r>
          </w:p>
        </w:tc>
        <w:tc>
          <w:tcPr>
            <w:tcW w:w="756" w:type="pct"/>
          </w:tcPr>
          <w:p w14:paraId="7677FC2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9.8</w:t>
            </w:r>
          </w:p>
        </w:tc>
        <w:tc>
          <w:tcPr>
            <w:tcW w:w="544" w:type="pct"/>
          </w:tcPr>
          <w:p w14:paraId="7410598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1.10</w:t>
            </w:r>
          </w:p>
        </w:tc>
        <w:tc>
          <w:tcPr>
            <w:tcW w:w="1028" w:type="pct"/>
          </w:tcPr>
          <w:p w14:paraId="32484ED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7A950085" w14:textId="77777777" w:rsidTr="0054108C">
        <w:trPr>
          <w:cantSplit/>
          <w:jc w:val="center"/>
        </w:trPr>
        <w:tc>
          <w:tcPr>
            <w:tcW w:w="605" w:type="pct"/>
          </w:tcPr>
          <w:p w14:paraId="5B437B0E"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375" w:type="pct"/>
          </w:tcPr>
          <w:p w14:paraId="46D4B28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Pr>
          <w:p w14:paraId="68D2F60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Pr>
          <w:p w14:paraId="00367CB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455A1A3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2CADA01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20.6</w:t>
            </w:r>
          </w:p>
        </w:tc>
        <w:tc>
          <w:tcPr>
            <w:tcW w:w="756" w:type="pct"/>
          </w:tcPr>
          <w:p w14:paraId="1BE3FD0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9.1</w:t>
            </w:r>
          </w:p>
        </w:tc>
        <w:tc>
          <w:tcPr>
            <w:tcW w:w="544" w:type="pct"/>
          </w:tcPr>
          <w:p w14:paraId="146EF1D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1.32</w:t>
            </w:r>
          </w:p>
        </w:tc>
        <w:tc>
          <w:tcPr>
            <w:tcW w:w="1028" w:type="pct"/>
          </w:tcPr>
          <w:p w14:paraId="7F40F8C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 (2), splitting (1)</w:t>
            </w:r>
          </w:p>
        </w:tc>
      </w:tr>
      <w:tr w:rsidR="000A33FA" w:rsidRPr="004D37B6" w14:paraId="43E6F001" w14:textId="77777777" w:rsidTr="0054108C">
        <w:trPr>
          <w:cantSplit/>
          <w:jc w:val="center"/>
        </w:trPr>
        <w:tc>
          <w:tcPr>
            <w:tcW w:w="605" w:type="pct"/>
          </w:tcPr>
          <w:p w14:paraId="4141F5DD"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375" w:type="pct"/>
          </w:tcPr>
          <w:p w14:paraId="1A81E96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04E36D7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23EAE9F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061E4EA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3BBE6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7.1</w:t>
            </w:r>
          </w:p>
        </w:tc>
        <w:tc>
          <w:tcPr>
            <w:tcW w:w="756" w:type="pct"/>
          </w:tcPr>
          <w:p w14:paraId="6A80354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12.6</w:t>
            </w:r>
          </w:p>
        </w:tc>
        <w:tc>
          <w:tcPr>
            <w:tcW w:w="544" w:type="pct"/>
          </w:tcPr>
          <w:p w14:paraId="5388BB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0.92</w:t>
            </w:r>
          </w:p>
        </w:tc>
        <w:tc>
          <w:tcPr>
            <w:tcW w:w="1028" w:type="pct"/>
          </w:tcPr>
          <w:p w14:paraId="3F9EA32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33531E37" w14:textId="77777777" w:rsidTr="0054108C">
        <w:trPr>
          <w:cantSplit/>
          <w:jc w:val="center"/>
        </w:trPr>
        <w:tc>
          <w:tcPr>
            <w:tcW w:w="605" w:type="pct"/>
          </w:tcPr>
          <w:p w14:paraId="0D923D78"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375" w:type="pct"/>
          </w:tcPr>
          <w:p w14:paraId="3E4CD5A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24AE005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4250408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1BC77D7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4F25079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14.5</w:t>
            </w:r>
          </w:p>
        </w:tc>
        <w:tc>
          <w:tcPr>
            <w:tcW w:w="756" w:type="pct"/>
          </w:tcPr>
          <w:p w14:paraId="5AA0D8A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11.4</w:t>
            </w:r>
          </w:p>
        </w:tc>
        <w:tc>
          <w:tcPr>
            <w:tcW w:w="544" w:type="pct"/>
          </w:tcPr>
          <w:p w14:paraId="67A4BD0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1.21</w:t>
            </w:r>
          </w:p>
        </w:tc>
        <w:tc>
          <w:tcPr>
            <w:tcW w:w="1028" w:type="pct"/>
          </w:tcPr>
          <w:p w14:paraId="35F5D75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31ACD427" w14:textId="77777777" w:rsidTr="0054108C">
        <w:trPr>
          <w:cantSplit/>
          <w:jc w:val="center"/>
        </w:trPr>
        <w:tc>
          <w:tcPr>
            <w:tcW w:w="605" w:type="pct"/>
          </w:tcPr>
          <w:p w14:paraId="16BAF64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375" w:type="pct"/>
          </w:tcPr>
          <w:p w14:paraId="1D85E00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Pr>
          <w:p w14:paraId="33F019C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Pr>
          <w:p w14:paraId="1D1A9C3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20E80CE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0142C2D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24.0</w:t>
            </w:r>
          </w:p>
        </w:tc>
        <w:tc>
          <w:tcPr>
            <w:tcW w:w="756" w:type="pct"/>
          </w:tcPr>
          <w:p w14:paraId="793AA22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10.6</w:t>
            </w:r>
          </w:p>
        </w:tc>
        <w:tc>
          <w:tcPr>
            <w:tcW w:w="544" w:type="pct"/>
          </w:tcPr>
          <w:p w14:paraId="596B946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1.48</w:t>
            </w:r>
          </w:p>
        </w:tc>
        <w:tc>
          <w:tcPr>
            <w:tcW w:w="1028" w:type="pct"/>
          </w:tcPr>
          <w:p w14:paraId="0F28F78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Splitting (2), pull-out (1)</w:t>
            </w:r>
          </w:p>
        </w:tc>
      </w:tr>
      <w:tr w:rsidR="000A33FA" w:rsidRPr="004D37B6" w14:paraId="3FF1E8F1" w14:textId="77777777" w:rsidTr="0054108C">
        <w:trPr>
          <w:cantSplit/>
          <w:jc w:val="center"/>
        </w:trPr>
        <w:tc>
          <w:tcPr>
            <w:tcW w:w="605" w:type="pct"/>
          </w:tcPr>
          <w:p w14:paraId="4E53BB67"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RB6 epoxy</w:t>
            </w:r>
          </w:p>
        </w:tc>
        <w:tc>
          <w:tcPr>
            <w:tcW w:w="375" w:type="pct"/>
          </w:tcPr>
          <w:p w14:paraId="7D49331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7C39B69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4D1DE85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0F6626D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CED07E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3.3</w:t>
            </w:r>
          </w:p>
        </w:tc>
        <w:tc>
          <w:tcPr>
            <w:tcW w:w="756" w:type="pct"/>
          </w:tcPr>
          <w:p w14:paraId="0C5433A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5.9</w:t>
            </w:r>
          </w:p>
        </w:tc>
        <w:tc>
          <w:tcPr>
            <w:tcW w:w="544" w:type="pct"/>
          </w:tcPr>
          <w:p w14:paraId="154E839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0.64</w:t>
            </w:r>
          </w:p>
        </w:tc>
        <w:tc>
          <w:tcPr>
            <w:tcW w:w="1028" w:type="pct"/>
          </w:tcPr>
          <w:p w14:paraId="001BA76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1D4DF92A" w14:textId="77777777" w:rsidTr="0054108C">
        <w:trPr>
          <w:cantSplit/>
          <w:jc w:val="center"/>
        </w:trPr>
        <w:tc>
          <w:tcPr>
            <w:tcW w:w="605" w:type="pct"/>
          </w:tcPr>
          <w:p w14:paraId="3E824D2E"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RB9 epoxy</w:t>
            </w:r>
          </w:p>
        </w:tc>
        <w:tc>
          <w:tcPr>
            <w:tcW w:w="375" w:type="pct"/>
          </w:tcPr>
          <w:p w14:paraId="27D7A79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1745297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5353A8D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4B823E2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E97B23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8.1</w:t>
            </w:r>
          </w:p>
        </w:tc>
        <w:tc>
          <w:tcPr>
            <w:tcW w:w="756" w:type="pct"/>
          </w:tcPr>
          <w:p w14:paraId="7C9CC37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6.4</w:t>
            </w:r>
          </w:p>
        </w:tc>
        <w:tc>
          <w:tcPr>
            <w:tcW w:w="544" w:type="pct"/>
          </w:tcPr>
          <w:p w14:paraId="2503A41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0.77</w:t>
            </w:r>
          </w:p>
        </w:tc>
        <w:tc>
          <w:tcPr>
            <w:tcW w:w="1028" w:type="pct"/>
          </w:tcPr>
          <w:p w14:paraId="17BBDE5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6E946C52" w14:textId="77777777" w:rsidTr="0054108C">
        <w:trPr>
          <w:cantSplit/>
          <w:jc w:val="center"/>
        </w:trPr>
        <w:tc>
          <w:tcPr>
            <w:tcW w:w="605" w:type="pct"/>
            <w:tcBorders>
              <w:bottom w:val="single" w:sz="12" w:space="0" w:color="000000"/>
            </w:tcBorders>
          </w:tcPr>
          <w:p w14:paraId="535C8B43"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RB12 epoxy</w:t>
            </w:r>
          </w:p>
        </w:tc>
        <w:tc>
          <w:tcPr>
            <w:tcW w:w="375" w:type="pct"/>
            <w:tcBorders>
              <w:bottom w:val="single" w:sz="12" w:space="0" w:color="000000"/>
            </w:tcBorders>
          </w:tcPr>
          <w:p w14:paraId="20575C5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Borders>
              <w:bottom w:val="single" w:sz="12" w:space="0" w:color="000000"/>
            </w:tcBorders>
          </w:tcPr>
          <w:p w14:paraId="527F192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Borders>
              <w:bottom w:val="single" w:sz="12" w:space="0" w:color="000000"/>
            </w:tcBorders>
          </w:tcPr>
          <w:p w14:paraId="70F4BDF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Borders>
              <w:bottom w:val="single" w:sz="12" w:space="0" w:color="000000"/>
            </w:tcBorders>
          </w:tcPr>
          <w:p w14:paraId="7827990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Borders>
              <w:bottom w:val="single" w:sz="12" w:space="0" w:color="000000"/>
            </w:tcBorders>
          </w:tcPr>
          <w:p w14:paraId="22273AC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15.4</w:t>
            </w:r>
          </w:p>
        </w:tc>
        <w:tc>
          <w:tcPr>
            <w:tcW w:w="756" w:type="pct"/>
            <w:tcBorders>
              <w:bottom w:val="single" w:sz="12" w:space="0" w:color="000000"/>
            </w:tcBorders>
          </w:tcPr>
          <w:p w14:paraId="5605A60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6.8</w:t>
            </w:r>
          </w:p>
        </w:tc>
        <w:tc>
          <w:tcPr>
            <w:tcW w:w="544" w:type="pct"/>
            <w:tcBorders>
              <w:bottom w:val="single" w:sz="12" w:space="0" w:color="000000"/>
            </w:tcBorders>
          </w:tcPr>
          <w:p w14:paraId="31C0137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0.86</w:t>
            </w:r>
          </w:p>
        </w:tc>
        <w:tc>
          <w:tcPr>
            <w:tcW w:w="1028" w:type="pct"/>
            <w:tcBorders>
              <w:bottom w:val="single" w:sz="12" w:space="0" w:color="000000"/>
            </w:tcBorders>
          </w:tcPr>
          <w:p w14:paraId="30B6C44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bl>
    <w:p w14:paraId="2518FF04" w14:textId="77777777" w:rsidR="003D43EB" w:rsidRDefault="003D43EB">
      <w:pPr>
        <w:spacing w:after="80" w:line="144" w:lineRule="auto"/>
        <w:rPr>
          <w:rFonts w:cs="Times New Roman"/>
        </w:rPr>
      </w:pPr>
    </w:p>
    <w:p w14:paraId="52742A65" w14:textId="77777777" w:rsidR="008A161E" w:rsidRPr="00E5130F" w:rsidRDefault="008A161E">
      <w:pPr>
        <w:spacing w:after="80" w:line="144" w:lineRule="auto"/>
        <w:rPr>
          <w:rFonts w:cs="Times New Roman"/>
        </w:rPr>
      </w:pPr>
    </w:p>
    <w:p w14:paraId="4D8B505D" w14:textId="215441E3" w:rsidR="008A161E" w:rsidRPr="00E5130F" w:rsidRDefault="008A161E">
      <w:pPr>
        <w:rPr>
          <w:rFonts w:cs="Times New Roman"/>
        </w:rPr>
      </w:pPr>
    </w:p>
    <w:sectPr w:rsidR="008A161E" w:rsidRPr="00E5130F" w:rsidSect="00034616">
      <w:footerReference w:type="default" r:id="rId1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6911B" w14:textId="77777777" w:rsidR="00787652" w:rsidRDefault="00787652">
      <w:pPr>
        <w:spacing w:after="0" w:line="240" w:lineRule="auto"/>
      </w:pPr>
      <w:r>
        <w:separator/>
      </w:r>
    </w:p>
  </w:endnote>
  <w:endnote w:type="continuationSeparator" w:id="0">
    <w:p w14:paraId="5E876D1E" w14:textId="77777777" w:rsidR="00787652" w:rsidRDefault="00787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268F" w14:textId="62020460" w:rsidR="008A161E" w:rsidRDefault="00292197">
    <w:pPr>
      <w:pStyle w:val="Footer"/>
      <w:jc w:val="center"/>
    </w:pPr>
    <w:r>
      <w:rPr>
        <w:sz w:val="18"/>
      </w:rPr>
      <w:fldChar w:fldCharType="begin"/>
    </w:r>
    <w:r>
      <w:rPr>
        <w:sz w:val="18"/>
      </w:rPr>
      <w:instrText>PAGE</w:instrText>
    </w:r>
    <w:r>
      <w:rPr>
        <w:sz w:val="18"/>
      </w:rPr>
      <w:fldChar w:fldCharType="separate"/>
    </w:r>
    <w:r w:rsidR="001E59B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6DA7B" w14:textId="77777777" w:rsidR="00787652" w:rsidRDefault="00787652">
      <w:pPr>
        <w:spacing w:after="0" w:line="240" w:lineRule="auto"/>
      </w:pPr>
      <w:r>
        <w:separator/>
      </w:r>
    </w:p>
  </w:footnote>
  <w:footnote w:type="continuationSeparator" w:id="0">
    <w:p w14:paraId="3B590EF8" w14:textId="77777777" w:rsidR="00787652" w:rsidRDefault="00787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909219">
    <w:abstractNumId w:val="8"/>
  </w:num>
  <w:num w:numId="2" w16cid:durableId="1372533682">
    <w:abstractNumId w:val="6"/>
  </w:num>
  <w:num w:numId="3" w16cid:durableId="822702519">
    <w:abstractNumId w:val="5"/>
  </w:num>
  <w:num w:numId="4" w16cid:durableId="923605750">
    <w:abstractNumId w:val="4"/>
  </w:num>
  <w:num w:numId="5" w16cid:durableId="491994330">
    <w:abstractNumId w:val="7"/>
  </w:num>
  <w:num w:numId="6" w16cid:durableId="2010405528">
    <w:abstractNumId w:val="3"/>
  </w:num>
  <w:num w:numId="7" w16cid:durableId="52196634">
    <w:abstractNumId w:val="2"/>
  </w:num>
  <w:num w:numId="8" w16cid:durableId="1362631047">
    <w:abstractNumId w:val="1"/>
  </w:num>
  <w:num w:numId="9" w16cid:durableId="171646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BA"/>
    <w:rsid w:val="00034616"/>
    <w:rsid w:val="0006063C"/>
    <w:rsid w:val="00085472"/>
    <w:rsid w:val="000929ED"/>
    <w:rsid w:val="000A33FA"/>
    <w:rsid w:val="000E60BB"/>
    <w:rsid w:val="0011044F"/>
    <w:rsid w:val="00112216"/>
    <w:rsid w:val="00124AC3"/>
    <w:rsid w:val="0014567E"/>
    <w:rsid w:val="0015074B"/>
    <w:rsid w:val="001C5FC1"/>
    <w:rsid w:val="001E3FE2"/>
    <w:rsid w:val="001E59B3"/>
    <w:rsid w:val="00205226"/>
    <w:rsid w:val="00245AB2"/>
    <w:rsid w:val="00264E1D"/>
    <w:rsid w:val="00265479"/>
    <w:rsid w:val="00292197"/>
    <w:rsid w:val="0029639D"/>
    <w:rsid w:val="002C638A"/>
    <w:rsid w:val="00300592"/>
    <w:rsid w:val="00302702"/>
    <w:rsid w:val="00313A55"/>
    <w:rsid w:val="00321508"/>
    <w:rsid w:val="00326F90"/>
    <w:rsid w:val="00382BD6"/>
    <w:rsid w:val="003B48BB"/>
    <w:rsid w:val="003D43EB"/>
    <w:rsid w:val="00481710"/>
    <w:rsid w:val="004B10C5"/>
    <w:rsid w:val="004D37B6"/>
    <w:rsid w:val="004E183D"/>
    <w:rsid w:val="00513A7C"/>
    <w:rsid w:val="0053154D"/>
    <w:rsid w:val="0054108C"/>
    <w:rsid w:val="00541FE5"/>
    <w:rsid w:val="005430C6"/>
    <w:rsid w:val="00576656"/>
    <w:rsid w:val="005C702D"/>
    <w:rsid w:val="005D25C8"/>
    <w:rsid w:val="005E3981"/>
    <w:rsid w:val="005F21DF"/>
    <w:rsid w:val="00605E0E"/>
    <w:rsid w:val="00623044"/>
    <w:rsid w:val="0065432F"/>
    <w:rsid w:val="006B09F0"/>
    <w:rsid w:val="006B34EA"/>
    <w:rsid w:val="00744F7C"/>
    <w:rsid w:val="00787652"/>
    <w:rsid w:val="007A2666"/>
    <w:rsid w:val="00876375"/>
    <w:rsid w:val="008813A8"/>
    <w:rsid w:val="008A161E"/>
    <w:rsid w:val="008A65D7"/>
    <w:rsid w:val="008C1794"/>
    <w:rsid w:val="008D1C3B"/>
    <w:rsid w:val="008F45F2"/>
    <w:rsid w:val="009261C2"/>
    <w:rsid w:val="0094223A"/>
    <w:rsid w:val="00946701"/>
    <w:rsid w:val="00951D94"/>
    <w:rsid w:val="009D6234"/>
    <w:rsid w:val="00A07D0D"/>
    <w:rsid w:val="00A77D3A"/>
    <w:rsid w:val="00A83C75"/>
    <w:rsid w:val="00AA1D8D"/>
    <w:rsid w:val="00AF0F3F"/>
    <w:rsid w:val="00B15450"/>
    <w:rsid w:val="00B22410"/>
    <w:rsid w:val="00B2597A"/>
    <w:rsid w:val="00B47730"/>
    <w:rsid w:val="00C56714"/>
    <w:rsid w:val="00C71D56"/>
    <w:rsid w:val="00C769BD"/>
    <w:rsid w:val="00C866F8"/>
    <w:rsid w:val="00CB0664"/>
    <w:rsid w:val="00CC7CEC"/>
    <w:rsid w:val="00DA7486"/>
    <w:rsid w:val="00E11135"/>
    <w:rsid w:val="00E5130F"/>
    <w:rsid w:val="00E60807"/>
    <w:rsid w:val="00E80BD7"/>
    <w:rsid w:val="00E85C4D"/>
    <w:rsid w:val="00E963BD"/>
    <w:rsid w:val="00EA53A2"/>
    <w:rsid w:val="00ED0E3A"/>
    <w:rsid w:val="00F24CC0"/>
    <w:rsid w:val="00FA29E2"/>
    <w:rsid w:val="00FA7E5F"/>
    <w:rsid w:val="00FC693F"/>
    <w:rsid w:val="00FF59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7C7153-5DD8-4787-A456-178C4729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80"/>
      <w:outlineLvl w:val="0"/>
    </w:pPr>
    <w:rPr>
      <w:rFonts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24</Pages>
  <Words>9759</Words>
  <Characters>55628</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Piyarat paoleng</cp:lastModifiedBy>
  <cp:revision>59</cp:revision>
  <dcterms:created xsi:type="dcterms:W3CDTF">2013-12-23T23:15:00Z</dcterms:created>
  <dcterms:modified xsi:type="dcterms:W3CDTF">2026-10-05T06:21:00Z</dcterms:modified>
  <cp:category/>
</cp:coreProperties>
</file>