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H Sarabun New" w:hAnsi="TH Sarabun New" w:cs="TH Sarabun New"/>
          <w:color w:val="1A1A1A"/>
        </w:rPr>
        <w:t>บันทึกการแก้ไขเปเปอร์ Bond_RB_GFRP (v2 → v3)</w:t>
      </w:r>
    </w:p>
    <w:p>
      <w:r>
        <w:rPr>
          <w:b w:val="0"/>
        </w:rPr>
        <w:t>ไฟล์ต้นฉบับ v2 ไม่ได้ถูกแก้ไข (เก็บสำเนาไว้เป็น Bond_RB_GFRP_manuscript_v2_original.docx) ไฟล์ใหม่คือ Bond_RB_GFRP_manuscript_v3.docx เนื้อหาที่เพิ่มใหม่ทั้งหมดใช้ตัวอักษรสีแดง ค้นหาและลบออกได้ง่าย</w:t>
      </w:r>
    </w:p>
    <w:p>
      <w:pPr>
        <w:pStyle w:val="Heading1"/>
      </w:pPr>
      <w:r>
        <w:rPr>
          <w:rFonts w:ascii="TH Sarabun New" w:hAnsi="TH Sarabun New" w:cs="TH Sarabun New"/>
          <w:color w:val="1A1A1A"/>
        </w:rPr>
        <w:t>1. สิ่งที่ต้องรู้ก่อนใช้ไฟล์</w:t>
      </w:r>
    </w:p>
    <w:p>
      <w:pPr>
        <w:pStyle w:val="ListBullet"/>
      </w:pPr>
      <w:r>
        <w:t>ตาราง S1–S4 ท้ายเล่ม (Appendix S) เป็นค่าสมมติทั้งหมด ตามที่ขอ เขียนให้อยู่ในช่วงที่สมเหตุสมผลสำหรับการทดสอบประเภทนี้ ไม่ใช่ข้อมูลที่วัดจริง ห้ามนำไปอ้างอิง คำนวณ หรือส่งวารสาร ต้องแทนด้วยผลทดสอบจริงหรือลบทิ้ง ตาราง S5 เป็นแบบฟอร์มเปล่า ไม่มีข้อมูลใด ๆ</w:t>
      </w:r>
    </w:p>
    <w:p>
      <w:pPr>
        <w:pStyle w:val="ListBullet"/>
      </w:pPr>
      <w:r>
        <w:t>ตัวเลขในผลการทดลองหลัก (Section 3, Abstract, Conclusions, Table 1–10) ไม่ถูกเปลี่ยน ค่าสมมติไม่ได้ถูกนำไปใช้ในการวิเคราะห์ใด ๆ</w:t>
      </w:r>
    </w:p>
    <w:p>
      <w:pPr>
        <w:pStyle w:val="ListBullet"/>
      </w:pPr>
      <w:r>
        <w:t>ไม่มีข้อมูลดิบรายตัวอย่างในไฟล์ที่แนบมา รูป Fig. 3, 4, 5, 9 จึงวาดใหม่จากค่าเฉลี่ยและ SD ของแต่ละกลุ่ม โดยค่าเฉลี่ยของ epoxy 9 กลุ่มใช้ตัวเลขในข้อความ Section 3.3 ส่วนค่าอื่นอ่านจากรูป Fig. 3 ของ v2 แล้วตรวจสอบย้อนกลับกับ Table 3: ค่าเฉลี่ยรวมของ epoxy และ grout ตรงกันภายใน 0.01 MPa และ SD รวมตรงกันภายใน 0.02 MPa ส่วน mortar ตรวจ SD ไม่ได้เพราะ SD ภายในกลุ่มซ่อนอยู่ใต้สัญลักษณ์ (ค่าเฉลี่ยตรงกับข้อความ Section 3.3) ข้อจำกัด: จุดข้อมูลรายตัวอย่าง (light points) หายไปจากรูปเหล่านี้ เพราะไม่มีข้อมูลดิบ และ SD ของ mortar ไม่ได้ขีดเป็น error bar (น้อยกว่า 0.1 MPa ซ่อนอยู่ในสัญลักษณ์) เมื่อได้ไฟล์ดิบแล้วควรวาดใหม่อีกครั้ง (ใส่ไว้ในหมายเหตุสีแดงที่ caption Fig. 3 แล้ว)</w:t>
      </w:r>
    </w:p>
    <w:p>
      <w:pPr>
        <w:pStyle w:val="ListBullet"/>
      </w:pPr>
      <w:r>
        <w:t>เอกสารความเห็น reviewer ที่แนบมามีเพียง 4 ข้อ (ข้อ 1, 2, 4, 7) จากหัวข้อที่ระบุว่า 10 ข้อ ข้อ 3, 5, 6, 8, 9, 10 ยังไม่ได้ดำเนินการเพราะไม่มีเนื้อหา</w:t>
      </w:r>
    </w:p>
    <w:p>
      <w:pPr>
        <w:pStyle w:val="ListBullet"/>
      </w:pPr>
      <w:r>
        <w:t>รูป Fig. 2(c) ยังเห็นขาและรองเท้าของผู้ปฏิบัติงาน และ (d)(e) เห็นมือสวมถุงมือ ต้องได้รับความยินยอมเป็นลายลักษณ์อักษรตามที่ v2 ระบุไว้แล้ว หรือครอปรูปเพิ่มก่อนส่ง ตัวหนังสือที่ฝังอยู่ในภาพถ่ายเดิมถูกตัดออก ย้ายไปอยู่ใน caption แทน</w:t>
      </w:r>
    </w:p>
    <w:p>
      <w:pPr>
        <w:pStyle w:val="Heading1"/>
      </w:pPr>
      <w:r>
        <w:rPr>
          <w:rFonts w:ascii="TH Sarabun New" w:hAnsi="TH Sarabun New" w:cs="TH Sarabun New"/>
          <w:color w:val="1A1A1A"/>
        </w:rPr>
        <w:t>2. การดำเนินการตามความเห็นของ reviewer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567"/>
          </w:tcPr>
          <w:p>
            <w:r/>
            <w:r>
              <w:rPr>
                <w:b/>
                <w:sz w:val="24"/>
              </w:rPr>
              <w:t>ข้อ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4"/>
              </w:rPr>
              <w:t>ประเด็น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4"/>
              </w:rPr>
              <w:t>สิ่งที่ทำใน v3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4"/>
              </w:rPr>
              <w:t>สถานะ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ไม่ได้วัด f′c จริง</w:t>
            </w:r>
          </w:p>
        </w:tc>
        <w:tc>
          <w:tcPr>
            <w:tcW w:type="dxa" w:w="4535"/>
          </w:tcPr>
          <w:p>
            <w:r/>
            <w:r>
              <w:rPr>
                <w:sz w:val="24"/>
              </w:rPr>
              <w:t>ย่อหน้าสีแดงใน Sec. 2.2 ชี้ไปที่ Table S1 (ผลลูกบาศก์ข้างเคียง ค่าสมมติ) แก้ข้อความ 'nominal grade labels and not measured values' ใน Sec. 2.2 ปรับประโยคสุดท้ายของ Abstract และเพิ่มหมายเหตุสีแดงใน Sec. 4.8</w:t>
            </w:r>
          </w:p>
        </w:tc>
        <w:tc>
          <w:tcPr>
            <w:tcW w:type="dxa" w:w="2608"/>
          </w:tcPr>
          <w:p>
            <w:r/>
            <w:r>
              <w:rPr>
                <w:sz w:val="24"/>
              </w:rPr>
              <w:t>ต้องมีผลทดสอบจริง (หล่อและกดลูกบาศก์ชุดใหม่) ก่อนปรับข้อสรุปเรื่อง f′c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ที่มาของข้อมูล / raw data</w:t>
            </w:r>
          </w:p>
        </w:tc>
        <w:tc>
          <w:tcPr>
            <w:tcW w:type="dxa" w:w="4535"/>
          </w:tcPr>
          <w:p>
            <w:r/>
            <w:r>
              <w:rPr>
                <w:sz w:val="24"/>
              </w:rPr>
              <w:t>เพิ่ม Table S5 (แบบตรวจสอบที่มาของข้อมูล ว่างเปล่า) หมายเหตุสีแดงใน Sec. 2.1 และ Data availability แก้ 'confirmatory' เป็น 'inferential' ใน Sec. 2.1 เพราะขัดกับประโยคที่ว่าค่า p เป็นเพียงค่าเชิงพรรณนา</w:t>
            </w:r>
          </w:p>
        </w:tc>
        <w:tc>
          <w:tcPr>
            <w:tcW w:type="dxa" w:w="2608"/>
          </w:tcPr>
          <w:p>
            <w:r/>
            <w:r>
              <w:rPr>
                <w:sz w:val="24"/>
              </w:rPr>
              <w:t>ต้องกู้ไฟล์ดิบจากเครื่อง UTM / รูปถ่าย ถ้าไม่ได้ ให้ตัดกลุ่มที่ไม่มีหลักฐาน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วิธีทดสอบไม่เป็นมาตรฐานปัจจุบัน</w:t>
            </w:r>
          </w:p>
        </w:tc>
        <w:tc>
          <w:tcPr>
            <w:tcW w:type="dxa" w:w="4535"/>
          </w:tcPr>
          <w:p>
            <w:r/>
            <w:r>
              <w:rPr>
                <w:sz w:val="24"/>
              </w:rPr>
              <w:t>ย่อหน้าสีแดงใน Sec. 2.4 และ 4.6 ชี้ไปที่ Table S4 (ชุด l_e = 5 d_b ตาม ACI 440.3R Annex B.3 ค่าสมมติ) แก้ถ้อยคำ 'bond capacity' เป็น 'pull-out capacity' และ 'Slip records are not analysed here' ให้ชัดเจน เพิ่มแผนภาพ Fig. 1 กล่องเส้นประ</w:t>
            </w:r>
          </w:p>
        </w:tc>
        <w:tc>
          <w:tcPr>
            <w:tcW w:type="dxa" w:w="2608"/>
          </w:tcPr>
          <w:p>
            <w:r/>
            <w:r>
              <w:rPr>
                <w:sz w:val="24"/>
              </w:rPr>
              <w:t>ต้องทดสอบจริง และนำ load–slip จาก LVDT มาวิเคราะห์ถ้ามีไฟล์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ไม่ทราบสมบัติเหล็กและ GFRP</w:t>
            </w:r>
          </w:p>
        </w:tc>
        <w:tc>
          <w:tcPr>
            <w:tcW w:type="dxa" w:w="4535"/>
          </w:tcPr>
          <w:p>
            <w:r/>
            <w:r>
              <w:rPr>
                <w:sz w:val="24"/>
              </w:rPr>
              <w:t>Table S2 (เหล็ก SR24 coupon) และ Table S3 (GFRP) ค่าสมมติ ย่อหน้าสีแดงใน Sec. 2.2 แก้ Sec. 3.4 จาก 'approached' เป็น 'reached or exceeded' เพราะมี 8 จาก 45 ตัวอย่างเกิน 235 MPa</w:t>
            </w:r>
          </w:p>
        </w:tc>
        <w:tc>
          <w:tcPr>
            <w:tcW w:type="dxa" w:w="2608"/>
          </w:tcPr>
          <w:p>
            <w:r/>
            <w:r>
              <w:rPr>
                <w:sz w:val="24"/>
              </w:rPr>
              <w:t>ต้องทดสอบ tensile coupon จริง และ Sec. 3.4 / 4.3 ต้องเขียนใหม่ตามค่าจริง</w:t>
            </w:r>
          </w:p>
        </w:tc>
      </w:tr>
    </w:tbl>
    <w:p/>
    <w:p>
      <w:pPr>
        <w:pStyle w:val="Heading1"/>
      </w:pPr>
      <w:r>
        <w:rPr>
          <w:rFonts w:ascii="TH Sarabun New" w:hAnsi="TH Sarabun New" w:cs="TH Sarabun New"/>
          <w:color w:val="1A1A1A"/>
        </w:rPr>
        <w:t>3. รูปที่ออกแบบใหม่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34"/>
          </w:tcPr>
          <w:p>
            <w:r/>
            <w:r>
              <w:rPr>
                <w:b/>
                <w:sz w:val="24"/>
              </w:rPr>
              <w:t>รูป</w:t>
            </w:r>
          </w:p>
        </w:tc>
        <w:tc>
          <w:tcPr>
            <w:tcW w:type="dxa" w:w="8617"/>
          </w:tcPr>
          <w:p>
            <w:r/>
            <w:r>
              <w:rPr>
                <w:b/>
                <w:sz w:val="24"/>
              </w:rPr>
              <w:t>การเปลี่ยนแปลง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1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Flowchart จัดใหม่เป็น 3 แถว (เหล็กเรียบ / GFRP / งานที่เพิ่มในการแก้ไข) 5 ขั้นตอน ตัวอักษรเดียวกันทั้งรูป กล่องเส้นประแสดงงานที่ reviewer ขอให้เพิ่ม (cube, coupon, l_e = 5 d_b, ที่มาของข้อมูล) แถบข้อมูลร่วมของทุกชุดอยู่ด้านบน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2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แผนผังตัวอย่างวาดตามสัดส่วนจริง (ก้อน 150 mm, l_e = 140 mm) ใช้ลายแรเงามาตรฐาน: จุดสำหรับคอนกรีต เส้นเฉียงสำหรับเหล็ก ลายตาข่ายสำหรับสารยึดเหนี่ยว ตัดคำบรรยายที่ฝังบนภาพถ่าย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3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3 panel ตาม RB6/9/12 กริดบาง เส้นหนา 1.1 pt สัญลักษณ์ตามชนิดสารยึดเหนี่ยว ใช้ error bar = ±1 SD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4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(a)(b) ค่าเฉลี่ยพร้อม 95% CI (a: คำนวณจาก Table 3, b: รวมกลุ่มอย่างถูกต้องทางสถิติ) (c) แท่งมีลายแรเงาแยกตามสารยึดเหนี่ยว ใส่ตัวเลขร้อยละกำกับ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5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τ และ σ_b ตาม d_b เส้นประ 235 MPa พร้อมหมายเหตุบนพื้นขาว σ_b คำนวณจาก τ ด้วย σ_b = 4 l_e τ / d_b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6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ใช้ลายแรเงาแทนสีทึบ ตัวเลขในแท่งมีพื้นขาวรองเพื่ออ่านง่าย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7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แกน log–log เส้นเฉียงตามเลขชี้กำลัง b ที่รายงาน แถบโปร่งแสงแสดงช่วง min–max ของทั้ง 5 ตัวอย่าง (จาก Table 7) และเส้นจุดแสดงกรณี P คงที่ที่ 20.8 kN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8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แถบสีเทาแสดงค่าเฉลี่ย ± 1 SD รวมที่ f′c ≥ 14.7 MPa เส้นประ ACI 440.1R-06 พร้อมค่า 0.99 / 1.06 / 1.19 ค่าเฉลี่ย N รวมที่คำนวณได้ 1.62 / 1.52 / 1.11 ตรงกับ Section 3.8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4"/>
              </w:rPr>
              <w:t>Fig. 9</w:t>
            </w:r>
          </w:p>
        </w:tc>
        <w:tc>
          <w:tcPr>
            <w:tcW w:type="dxa" w:w="8617"/>
          </w:tcPr>
          <w:p>
            <w:r/>
            <w:r>
              <w:rPr>
                <w:sz w:val="24"/>
              </w:rPr>
              <w:t>(a) dot-and-whisker แยกระบบ (b) GFRP เทียบกับ epoxy ที่ d_b และ f′c เดียวกัน เส้น 1:1 ป้ายเลข d_b ไม่ทับกัน</w:t>
            </w:r>
          </w:p>
        </w:tc>
      </w:tr>
    </w:tbl>
    <w:p/>
    <w:p>
      <w:r>
        <w:rPr>
          <w:b w:val="0"/>
        </w:rPr>
        <w:t>ข้อกำหนดที่ใช้ทุกรูป: ไม่มีข้อความ 'Fig. N' หรือชื่อรูปฝังในภาพ สีโทนหม่น อ่านได้เมื่อพิมพ์ขาวดำ ความละเอียด 420 dpi (กว้างไม่น้อยกว่า 2800 px) สคริปต์อยู่ที่ bond_paper/scripts</w:t>
      </w:r>
    </w:p>
    <w:p>
      <w:pPr>
        <w:pStyle w:val="Heading1"/>
      </w:pPr>
      <w:r>
        <w:rPr>
          <w:rFonts w:ascii="TH Sarabun New" w:hAnsi="TH Sarabun New" w:cs="TH Sarabun New"/>
          <w:color w:val="1A1A1A"/>
        </w:rPr>
        <w:t>4. การแก้ถ้อยคำ (เก่า → 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</w:tcPr>
          <w:p>
            <w:r/>
            <w:r>
              <w:rPr>
                <w:b/>
                <w:sz w:val="24"/>
              </w:rPr>
              <w:t>ตำแหน่ง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24"/>
              </w:rPr>
              <w:t>เดิม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24"/>
              </w:rPr>
              <w:t>ใหม่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Abstract (duplicated sentence)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Cement mortar was ineffective on plain bars, and grout differed from epoxy only at 14.7 MPa or above.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Cement mortar was ineffective on plain bars.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Abstract (last sentence)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Strengths were nominal and groups small (n = 5), so the values are indicative; design use needs tests on the actual bar–agent–concrete combination.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Concrete strengths were nominal grades (companion cubes were not crushed in the original tests) and each group had only five specimens, so the values are indicative only; design use requires tests on the actual bar–agent–concrete combination.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2.1 (confirmatory vs descriptive p values)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the confirmatory analysis is confined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the inferential analysis is confined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2.2 Concrete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the last two differ in the recorded curing period only (Table 2)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the last two differ only in the recorded curing period, 7 d and 14 d (Table 2)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2.2 Concrete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so the strengths quoted in this paper are nominal grades, and the possible consequences are discussed in Section 4.2.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so the strengths quoted in this paper are nominal grade labels and not measured values; the possible consequences are discussed in Section 4.2.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2.3 installation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the bar was dipped in the freshly mixed agent and pushed into the hole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the bar was coated by dipping it in the freshly mixed agent and was then pushed into the hole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2.4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Peak load P was taken as the bond capacity.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The peak load P was taken as the pull-out capacity of the specimen.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2.4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Slip records are not analysed here.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Load–slip records are not analysed in this paper.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3.4 (8 of 45 specimens exceeded 235 MPa)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approached the catalogue yield level in part of the series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reached or exceeded the catalogue yield level in part of the series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3.5 (term defined at first use)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or by zero-bond slip-out (2)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or by zero-bond slip-out, in which the bar was withdrawn without recorded resistance (2)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3.6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though unevenly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although not uniformly across diameters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Sec. 3.6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a net change that is not consistent in sign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a change whose sign differs among the three diameters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Fig. 2 caption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and slip is read at the free end).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and slip is read at the free end). Hatching: dots, concrete; diagonal lines, steel bar; cross-hatching, bonding agent. GFRP bars were cast in place, without a bonding-agent annulus.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Fig. 3 caption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light points are individual specimens, and points at zero are specimens that recorded no load.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error bars are omitted for cement mortar, whose SD is below 0.1 MPa and smaller than the symbol.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Fig. 4 caption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(b) Mean τ by agent and bar diameter (n = 15 per point).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(b) Mean τ with 95% confidence intervals by agent and bar diameter (n = 15 per point).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Fig. 4 caption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Light points in (a) and (b) are individual specimens.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Bar colour and hatching in (c) follow the agent legend in (a): epoxy, oblique lines; grout, dots; mortar, cross-hatching.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Fig. 5 caption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(mean ± 1 SD, n = 5; light points are individual specimens)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(mean ± 1 SD, n = 5)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Fig. 7 caption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symbols are group means ± 1 SD, and dashed lines are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symbols are group means ± 1 SD, translucent vertical bars are the minimum–maximum range of the five specimens, and dashed lines are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Fig. 9 caption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(mean ± 1 SD, n = 15 per point; light points are specimens)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  <w:t>(mean ± 1 SD, n = 15 per point)</w:t>
            </w:r>
          </w:p>
        </w:tc>
      </w:tr>
    </w:tbl>
    <w:p/>
    <w:p>
      <w:pPr>
        <w:pStyle w:val="Heading1"/>
      </w:pPr>
      <w:r>
        <w:rPr>
          <w:rFonts w:ascii="TH Sarabun New" w:hAnsi="TH Sarabun New" w:cs="TH Sarabun New"/>
          <w:color w:val="1A1A1A"/>
        </w:rPr>
        <w:t>5. ข้อเสนอแนะที่ยังไม่ได้แก้ (ขอให้ตัดสินใจ)</w:t>
      </w:r>
    </w:p>
    <w:p>
      <w:pPr>
        <w:pStyle w:val="ListBullet"/>
      </w:pPr>
      <w:r>
        <w:t>ชื่อเรื่องใช้คำว่า 'Weak Concrete' ซึ่งไม่ได้นิยามและอิงกำลังอัดระบุ (nominal) ที่ reviewer ตั้งข้อสงสัย อาจเปลี่ยนเป็น 'Low-Strength Concrete' หรือเพิ่มช่วง 'Nominal 4.9–23.5 MPa' ในชื่อ ยังไม่ได้แก้เพราะเป็นการตัดสินใจของผู้เขียน</w:t>
      </w:r>
    </w:p>
    <w:p>
      <w:pPr>
        <w:pStyle w:val="ListBullet"/>
      </w:pPr>
      <w:r>
        <w:t>Section 4.3 ระบุว่า RB12 ที่ 4.9 MPa บันทึกว่าเหล็กครากที่ 146 MPa ซึ่งขัดกับค่า catalogue ยังคงเป็นประเด็นที่ต้องตรวจกับสมุดบันทึกหรือไฟล์ดิบ</w:t>
      </w:r>
    </w:p>
    <w:p>
      <w:pPr>
        <w:pStyle w:val="ListBullet"/>
      </w:pPr>
      <w:r>
        <w:t>ค่า CV ของ GFRP ที่ต่ำผิดปกติ (2–7%) ควรตรวจกับไฟล์ดิบ (อยู่ใน Table S5)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