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CC2E6F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345"/>
        <w:gridCol w:w="1980"/>
        <w:gridCol w:w="2520"/>
        <w:gridCol w:w="3690"/>
      </w:tblGrid>
      <w:tr w:rsidR="001650C9" w:rsidRPr="001650C9" w14:paraId="1DB7593E" w14:textId="77777777" w:rsidTr="00147FF8">
        <w:trPr>
          <w:cantSplit/>
          <w:tblHeader/>
          <w:jc w:val="center"/>
        </w:trPr>
        <w:tc>
          <w:tcPr>
            <w:tcW w:w="1345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147FF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147FF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147FF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147FF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47FF8">
        <w:trPr>
          <w:cantSplit/>
          <w:tblHeader/>
          <w:jc w:val="center"/>
        </w:trPr>
        <w:tc>
          <w:tcPr>
            <w:tcW w:w="1345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819F8C6" w14:textId="648B67FB" w:rsidR="00531FBF" w:rsidRPr="001650C9" w:rsidRDefault="00E876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18 March 2022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07699096" w14:textId="61B18D3A" w:rsidR="00531FBF" w:rsidRPr="001650C9" w:rsidRDefault="00E876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Patrick Pattison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7DC76FF" w14:textId="5201BFF8" w:rsidR="00531FBF" w:rsidRPr="001650C9" w:rsidRDefault="00147FF8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Project One Submission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722281F1" w:rsidR="0058064D" w:rsidRPr="001650C9" w:rsidRDefault="00D26C12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Patrick Pattison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462DB9E0" w14:textId="170004E4" w:rsidR="00DE7BBB" w:rsidRPr="001650C9" w:rsidRDefault="00160E56" w:rsidP="00DE7BBB">
      <w:pPr>
        <w:numPr>
          <w:ilvl w:val="1"/>
          <w:numId w:val="3"/>
        </w:num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Due to the company dealing with financial </w:t>
      </w:r>
      <w:r w:rsidR="00C32D49">
        <w:rPr>
          <w:rFonts w:eastAsia="Times New Roman" w:cstheme="minorHAnsi"/>
        </w:rPr>
        <w:t>matt</w:t>
      </w:r>
      <w:r w:rsidR="00B0166B">
        <w:rPr>
          <w:rFonts w:eastAsia="Times New Roman" w:cstheme="minorHAnsi"/>
        </w:rPr>
        <w:t>ers, secure communications are paramount.</w:t>
      </w:r>
    </w:p>
    <w:p w14:paraId="074CA9DD" w14:textId="15738DC0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7F4FECCA" w14:textId="4A3EF7E3" w:rsidR="00642FC5" w:rsidRPr="001650C9" w:rsidRDefault="00CF520C" w:rsidP="00A676F9">
      <w:pPr>
        <w:numPr>
          <w:ilvl w:val="1"/>
          <w:numId w:val="3"/>
        </w:num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Considering they want to </w:t>
      </w:r>
      <w:r w:rsidR="00B83FB1">
        <w:rPr>
          <w:rFonts w:eastAsia="Times New Roman" w:cstheme="minorHAnsi"/>
        </w:rPr>
        <w:t>develop an internet presence, I would assume that international transactions could be a distinct possibility.</w:t>
      </w:r>
    </w:p>
    <w:p w14:paraId="0D11C749" w14:textId="2D926E9F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0C7180C" w14:textId="27E8D87A" w:rsidR="00B83FB1" w:rsidRPr="001650C9" w:rsidRDefault="00B83FB1" w:rsidP="00B83FB1">
      <w:pPr>
        <w:numPr>
          <w:ilvl w:val="1"/>
          <w:numId w:val="3"/>
        </w:num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Absolutely</w:t>
      </w:r>
      <w:r w:rsidR="009E75BC">
        <w:rPr>
          <w:rFonts w:eastAsia="Times New Roman" w:cstheme="minorHAnsi"/>
        </w:rPr>
        <w:t>, financial transactions are some of the most regulated there are.</w:t>
      </w:r>
    </w:p>
    <w:p w14:paraId="02656CE5" w14:textId="565FA74F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75345C8D" w14:textId="76CCAA7C" w:rsidR="009E75BC" w:rsidRPr="001650C9" w:rsidRDefault="00BE1F1F" w:rsidP="009E75BC">
      <w:pPr>
        <w:numPr>
          <w:ilvl w:val="1"/>
          <w:numId w:val="3"/>
        </w:num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Cyber criminals </w:t>
      </w:r>
      <w:r w:rsidR="00240C4C">
        <w:rPr>
          <w:rFonts w:eastAsia="Times New Roman" w:cstheme="minorHAnsi"/>
        </w:rPr>
        <w:t xml:space="preserve">are the ever-presence threat.  In addition, you have the </w:t>
      </w:r>
      <w:r w:rsidR="005835C0">
        <w:rPr>
          <w:rFonts w:eastAsia="Times New Roman" w:cstheme="minorHAnsi"/>
        </w:rPr>
        <w:t xml:space="preserve">threat </w:t>
      </w:r>
      <w:r w:rsidR="002A3D06">
        <w:rPr>
          <w:rFonts w:eastAsia="Times New Roman" w:cstheme="minorHAnsi"/>
        </w:rPr>
        <w:t xml:space="preserve">of </w:t>
      </w:r>
      <w:r w:rsidR="007A01DF">
        <w:rPr>
          <w:rFonts w:eastAsia="Times New Roman" w:cstheme="minorHAnsi"/>
        </w:rPr>
        <w:t xml:space="preserve">library </w:t>
      </w:r>
      <w:r w:rsidR="008A38BC">
        <w:rPr>
          <w:rFonts w:eastAsia="Times New Roman" w:cstheme="minorHAnsi"/>
        </w:rPr>
        <w:t>introduced vulnerabilities.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open source libraries and evolving web application technologies?</w:t>
      </w:r>
    </w:p>
    <w:p w14:paraId="6F22B9C3" w14:textId="52FE3B0A" w:rsidR="00D226C4" w:rsidRDefault="00C519FB" w:rsidP="00D226C4">
      <w:pPr>
        <w:numPr>
          <w:ilvl w:val="1"/>
          <w:numId w:val="3"/>
        </w:num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modernization requirements were to add a web presence.  These requirements </w:t>
      </w:r>
      <w:r w:rsidR="00D86D3A">
        <w:rPr>
          <w:rFonts w:eastAsia="Times New Roman" w:cstheme="minorHAnsi"/>
        </w:rPr>
        <w:t xml:space="preserve">will need the assistance of some open source libraries to </w:t>
      </w:r>
      <w:r w:rsidR="00D93177">
        <w:rPr>
          <w:rFonts w:eastAsia="Times New Roman" w:cstheme="minorHAnsi"/>
        </w:rPr>
        <w:t>handle the web communications.  These libraries could be adding vulnerabilities into the system.</w:t>
      </w:r>
    </w:p>
    <w:p w14:paraId="52A516CB" w14:textId="40A9B493" w:rsidR="003726AD" w:rsidRPr="001650C9" w:rsidRDefault="003726A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436D0659" w:rsidR="002778D5" w:rsidRDefault="00DF64ED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 following areas of security need to be accounted for:</w:t>
      </w:r>
    </w:p>
    <w:p w14:paraId="3DD005DB" w14:textId="49888728" w:rsidR="00DF64ED" w:rsidRDefault="00DF64ED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</w:t>
      </w:r>
      <w:r w:rsidR="00D17CDF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D17CDF">
        <w:rPr>
          <w:rFonts w:eastAsia="Times New Roman" w:cstheme="minorHAnsi"/>
        </w:rPr>
        <w:t>Any time a program takes in input, especially over the internet, that input needs to be validated</w:t>
      </w:r>
      <w:r w:rsidR="0056502A">
        <w:rPr>
          <w:rFonts w:eastAsia="Times New Roman" w:cstheme="minorHAnsi"/>
        </w:rPr>
        <w:t xml:space="preserve"> from a security stand point.</w:t>
      </w:r>
    </w:p>
    <w:p w14:paraId="0041E9C5" w14:textId="0BE50DB2" w:rsidR="0056502A" w:rsidRDefault="00720E02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APIs </w:t>
      </w:r>
      <w:r w:rsidR="00FD12BD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FD12BD">
        <w:rPr>
          <w:rFonts w:eastAsia="Times New Roman" w:cstheme="minorHAnsi"/>
        </w:rPr>
        <w:t xml:space="preserve">APIs will be required to </w:t>
      </w:r>
      <w:r w:rsidR="00E74DD6">
        <w:rPr>
          <w:rFonts w:eastAsia="Times New Roman" w:cstheme="minorHAnsi"/>
        </w:rPr>
        <w:t xml:space="preserve">process </w:t>
      </w:r>
      <w:r w:rsidR="00D0402D">
        <w:rPr>
          <w:rFonts w:eastAsia="Times New Roman" w:cstheme="minorHAnsi"/>
        </w:rPr>
        <w:t xml:space="preserve">the web communications and care will have to be exercised </w:t>
      </w:r>
      <w:r w:rsidR="006F090E">
        <w:rPr>
          <w:rFonts w:eastAsia="Times New Roman" w:cstheme="minorHAnsi"/>
        </w:rPr>
        <w:t>so as to not introduce more vulnerabilities.</w:t>
      </w:r>
    </w:p>
    <w:p w14:paraId="756C479C" w14:textId="1BC3FE37" w:rsidR="006F090E" w:rsidRDefault="006F090E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Crypto</w:t>
      </w:r>
      <w:r w:rsidR="00CE0FCF">
        <w:rPr>
          <w:rFonts w:eastAsia="Times New Roman" w:cstheme="minorHAnsi"/>
        </w:rPr>
        <w:t>graphy – Not only will internet communications be used, but financial information will be processed.  As such, cryptography will be required.</w:t>
      </w:r>
    </w:p>
    <w:p w14:paraId="13BC5D92" w14:textId="38D5D19A" w:rsidR="00CE0FCF" w:rsidRDefault="009C1757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Error – Securely handling errors is always a requirement for all software.</w:t>
      </w:r>
    </w:p>
    <w:p w14:paraId="332A4A02" w14:textId="22F79C18" w:rsidR="009C1757" w:rsidRDefault="009C1757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Quality </w:t>
      </w:r>
      <w:r w:rsidR="00B34492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B34492">
        <w:rPr>
          <w:rFonts w:eastAsia="Times New Roman" w:cstheme="minorHAnsi"/>
        </w:rPr>
        <w:t>Much like Code Error, Code Quality should always be a requirement for software.</w:t>
      </w:r>
    </w:p>
    <w:p w14:paraId="05BFFB18" w14:textId="0B0F3D27" w:rsidR="00B34492" w:rsidRPr="00DF64ED" w:rsidRDefault="00B34492" w:rsidP="00DF64E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Encapsulation – Encapsulation is always a good idea when it </w:t>
      </w:r>
      <w:r w:rsidR="00D25106">
        <w:rPr>
          <w:rFonts w:eastAsia="Times New Roman" w:cstheme="minorHAnsi"/>
        </w:rPr>
        <w:t>makes sense.  This allows any vulnerabilities that might be in the software to keep the damage localized and minimized.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E585DC2" w14:textId="77777777" w:rsidR="005E319E" w:rsidRDefault="005E319E">
      <w:pPr>
        <w:rPr>
          <w:rFonts w:eastAsiaTheme="majorEastAsia" w:cstheme="minorHAnsi"/>
          <w:b/>
          <w:bCs/>
        </w:rPr>
      </w:pPr>
      <w:bookmarkStart w:id="6" w:name="_Toc32574613"/>
      <w:r>
        <w:br w:type="page"/>
      </w:r>
    </w:p>
    <w:p w14:paraId="4BA218AD" w14:textId="04A2A31E" w:rsidR="00C56FC2" w:rsidRPr="001650C9" w:rsidRDefault="000D2A1B" w:rsidP="00944D65">
      <w:pPr>
        <w:pStyle w:val="Heading2"/>
      </w:pPr>
      <w:r w:rsidRPr="001650C9">
        <w:lastRenderedPageBreak/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1DA04FFA" w:rsidR="00113667" w:rsidRDefault="00500CEC" w:rsidP="00500CEC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</w:p>
    <w:p w14:paraId="6F61BE16" w14:textId="6AC18E0F" w:rsidR="005A0B22" w:rsidRPr="004424DB" w:rsidRDefault="008F6A94" w:rsidP="004424DB">
      <w:pPr>
        <w:pStyle w:val="ListParagraph"/>
        <w:numPr>
          <w:ilvl w:val="1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 w:rsidRPr="004424DB">
        <w:rPr>
          <w:rFonts w:eastAsia="Times New Roman" w:cstheme="minorHAnsi"/>
        </w:rPr>
        <w:t>In RestServiceApplication.java – Program args are passed onto Spring</w:t>
      </w:r>
      <w:r w:rsidR="000A0F44" w:rsidRPr="004424DB">
        <w:rPr>
          <w:rFonts w:eastAsia="Times New Roman" w:cstheme="minorHAnsi"/>
        </w:rPr>
        <w:t xml:space="preserve"> Framework with no validation </w:t>
      </w:r>
      <w:r w:rsidR="00301839" w:rsidRPr="004424DB">
        <w:rPr>
          <w:rFonts w:eastAsia="Times New Roman" w:cstheme="minorHAnsi"/>
        </w:rPr>
        <w:t>and leaving all validation up to the API.</w:t>
      </w:r>
    </w:p>
    <w:p w14:paraId="79DD2E31" w14:textId="5980244F" w:rsidR="009370B3" w:rsidRDefault="009370B3" w:rsidP="009370B3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Cryptography</w:t>
      </w:r>
    </w:p>
    <w:p w14:paraId="6AB3CFED" w14:textId="78949DA2" w:rsidR="00D60D83" w:rsidRPr="005427D8" w:rsidRDefault="003652CD" w:rsidP="005427D8">
      <w:pPr>
        <w:pStyle w:val="ListParagraph"/>
        <w:numPr>
          <w:ilvl w:val="1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Does not appear that </w:t>
      </w:r>
      <w:r w:rsidR="007D7BFE">
        <w:rPr>
          <w:rFonts w:eastAsia="Times New Roman" w:cstheme="minorHAnsi"/>
        </w:rPr>
        <w:t>cryptography is being utilized.</w:t>
      </w:r>
    </w:p>
    <w:p w14:paraId="3BE5312F" w14:textId="30E5E76E" w:rsidR="009370B3" w:rsidRDefault="009370B3" w:rsidP="009370B3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Quality</w:t>
      </w:r>
    </w:p>
    <w:p w14:paraId="67A6F56A" w14:textId="14806300" w:rsidR="001240EF" w:rsidRPr="001650C9" w:rsidRDefault="0044422F" w:rsidP="00A4228C">
      <w:pPr>
        <w:pStyle w:val="ListParagraph"/>
        <w:numPr>
          <w:ilvl w:val="1"/>
          <w:numId w:val="15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DocData.java </w:t>
      </w:r>
      <w:r w:rsidR="008B3AA9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8B3AA9">
        <w:rPr>
          <w:rFonts w:eastAsia="Times New Roman" w:cstheme="minorHAnsi"/>
        </w:rPr>
        <w:t xml:space="preserve">Database credentials </w:t>
      </w:r>
      <w:r w:rsidR="0010291C">
        <w:rPr>
          <w:rFonts w:eastAsia="Times New Roman" w:cstheme="minorHAnsi"/>
        </w:rPr>
        <w:t>are hard coded into the source code.</w:t>
      </w: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Financial’s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393C9993" w:rsidR="00B03C25" w:rsidRDefault="007E7056" w:rsidP="000C4E19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Bcproxy-jdk15on-1.46.jar</w:t>
      </w:r>
    </w:p>
    <w:p w14:paraId="75FF193B" w14:textId="72D33E2C" w:rsidR="007E7056" w:rsidRDefault="00CA53E4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CVE-2016-10</w:t>
      </w:r>
      <w:r w:rsidR="00235D0F">
        <w:rPr>
          <w:rFonts w:eastAsia="Times New Roman" w:cstheme="minorHAnsi"/>
        </w:rPr>
        <w:t xml:space="preserve">00352 – </w:t>
      </w:r>
      <w:r w:rsidR="00C66F72">
        <w:rPr>
          <w:rFonts w:eastAsia="Times New Roman" w:cstheme="minorHAnsi"/>
        </w:rPr>
        <w:t>Allows the use of ECB mode</w:t>
      </w:r>
      <w:r w:rsidR="00E432C3">
        <w:rPr>
          <w:rFonts w:eastAsia="Times New Roman" w:cstheme="minorHAnsi"/>
        </w:rPr>
        <w:t>, which is regarded as unsafe and support for it has since been removed by the provider.</w:t>
      </w:r>
    </w:p>
    <w:p w14:paraId="399FA43E" w14:textId="7C95ECE2" w:rsidR="00235D0F" w:rsidRDefault="00235D0F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CVE-2016-1000346 – </w:t>
      </w:r>
      <w:r w:rsidR="004570E1">
        <w:rPr>
          <w:rFonts w:eastAsia="Times New Roman" w:cstheme="minorHAnsi"/>
        </w:rPr>
        <w:t>Other part Diffie-Hellman (DH) public is not fully validated</w:t>
      </w:r>
      <w:r w:rsidR="00A846AC">
        <w:rPr>
          <w:rFonts w:eastAsia="Times New Roman" w:cstheme="minorHAnsi"/>
        </w:rPr>
        <w:t>.</w:t>
      </w:r>
    </w:p>
    <w:p w14:paraId="0A850F9E" w14:textId="475C3F46" w:rsidR="00235D0F" w:rsidRDefault="00235D0F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CVE-2016-1000</w:t>
      </w:r>
      <w:r w:rsidR="000A1527">
        <w:rPr>
          <w:rFonts w:eastAsia="Times New Roman" w:cstheme="minorHAnsi"/>
        </w:rPr>
        <w:t xml:space="preserve">345 – </w:t>
      </w:r>
      <w:r w:rsidR="00C76D38">
        <w:rPr>
          <w:rFonts w:eastAsia="Times New Roman" w:cstheme="minorHAnsi"/>
        </w:rPr>
        <w:t>In an environment where timings can be easily observed, it is possible with enough observations to identify when the decryption is failing due to padding.</w:t>
      </w:r>
    </w:p>
    <w:p w14:paraId="752783CE" w14:textId="07002B5B" w:rsidR="000A1527" w:rsidRDefault="000A1527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CVE-2016-1000344 – </w:t>
      </w:r>
      <w:r w:rsidR="008F2827">
        <w:rPr>
          <w:rFonts w:eastAsia="Times New Roman" w:cstheme="minorHAnsi"/>
        </w:rPr>
        <w:t>The DHIES implementation allowed the use of ECB mode.</w:t>
      </w:r>
    </w:p>
    <w:p w14:paraId="3B0EBC45" w14:textId="5D801455" w:rsidR="000A1527" w:rsidRDefault="000A1527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CVE-2016-1000343 – </w:t>
      </w:r>
      <w:r w:rsidR="003D6414">
        <w:rPr>
          <w:rFonts w:eastAsia="Times New Roman" w:cstheme="minorHAnsi"/>
        </w:rPr>
        <w:t xml:space="preserve">The DSA </w:t>
      </w:r>
      <w:r w:rsidR="00872E08">
        <w:rPr>
          <w:rFonts w:eastAsia="Times New Roman" w:cstheme="minorHAnsi"/>
        </w:rPr>
        <w:t>key pair generator generates a weak private key if used with default values.</w:t>
      </w:r>
    </w:p>
    <w:p w14:paraId="25820127" w14:textId="2B1858CD" w:rsidR="000A1527" w:rsidRDefault="000A1527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CVE-2016-</w:t>
      </w:r>
      <w:r w:rsidR="00233F69">
        <w:rPr>
          <w:rFonts w:eastAsia="Times New Roman" w:cstheme="minorHAnsi"/>
        </w:rPr>
        <w:t xml:space="preserve">1000342 – </w:t>
      </w:r>
      <w:r w:rsidR="00F21795">
        <w:rPr>
          <w:rFonts w:eastAsia="Times New Roman" w:cstheme="minorHAnsi"/>
        </w:rPr>
        <w:t>ECDSA does not fully validate ASN.1 encoding of signature on verification.</w:t>
      </w:r>
    </w:p>
    <w:p w14:paraId="06C5605F" w14:textId="64CA9382" w:rsidR="00233F69" w:rsidRDefault="00233F6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CVE-2016-1000341 – </w:t>
      </w:r>
      <w:r w:rsidR="000A541F">
        <w:rPr>
          <w:rFonts w:eastAsia="Times New Roman" w:cstheme="minorHAnsi"/>
        </w:rPr>
        <w:t>In an environment where timings can be easily observed, it is possible with enough observations to identify when the decryption is failing due to padding.</w:t>
      </w:r>
    </w:p>
    <w:p w14:paraId="1AB9969C" w14:textId="67A72B84" w:rsidR="00233F69" w:rsidRDefault="00233F6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CVE-2016-1000339 – </w:t>
      </w:r>
      <w:r w:rsidR="00C72FFB">
        <w:rPr>
          <w:rFonts w:eastAsia="Times New Roman" w:cstheme="minorHAnsi"/>
        </w:rPr>
        <w:t xml:space="preserve">Due to the highly table driven approach used in the algorithm it turns out that if the data channel on the CPU can be monitored the lookup table </w:t>
      </w:r>
      <w:r w:rsidR="00D35B0C">
        <w:rPr>
          <w:rFonts w:eastAsia="Times New Roman" w:cstheme="minorHAnsi"/>
        </w:rPr>
        <w:t>accesses are sufficient to leak information on the AES key being used</w:t>
      </w:r>
      <w:r w:rsidR="001D680F">
        <w:rPr>
          <w:rFonts w:eastAsia="Times New Roman" w:cstheme="minorHAnsi"/>
        </w:rPr>
        <w:t>.</w:t>
      </w:r>
    </w:p>
    <w:p w14:paraId="2AA860BA" w14:textId="5E072972" w:rsidR="00233F69" w:rsidRDefault="00233F6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CVE-2016-1000338 – </w:t>
      </w:r>
      <w:r w:rsidR="00340F2A">
        <w:rPr>
          <w:rFonts w:eastAsia="Times New Roman" w:cstheme="minorHAnsi"/>
        </w:rPr>
        <w:t>The DSA does not fully validate ASN.1 encoding of signature on verification</w:t>
      </w:r>
      <w:r w:rsidR="00692B93">
        <w:rPr>
          <w:rFonts w:eastAsia="Times New Roman" w:cstheme="minorHAnsi"/>
        </w:rPr>
        <w:t>.</w:t>
      </w:r>
    </w:p>
    <w:p w14:paraId="7FC71AEA" w14:textId="7AED9ECE" w:rsidR="00233F69" w:rsidRDefault="00233F6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</w:t>
      </w:r>
      <w:r w:rsidR="00E24909">
        <w:rPr>
          <w:rFonts w:eastAsia="Times New Roman" w:cstheme="minorHAnsi"/>
        </w:rPr>
        <w:t xml:space="preserve">-2018-5382 – </w:t>
      </w:r>
      <w:r w:rsidR="003E719B">
        <w:rPr>
          <w:rFonts w:eastAsia="Times New Roman" w:cstheme="minorHAnsi"/>
        </w:rPr>
        <w:t>The default BKS keystore use an HMAC that is only 16 bits long, which can allow an attacker to compromise the integrity of a BKS keystore.</w:t>
      </w:r>
    </w:p>
    <w:p w14:paraId="2DF51839" w14:textId="1F824226" w:rsidR="00E24909" w:rsidRDefault="00E2490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CVE-2017-13098 – </w:t>
      </w:r>
      <w:r w:rsidR="000774B8">
        <w:rPr>
          <w:rFonts w:eastAsia="Times New Roman" w:cstheme="minorHAnsi"/>
        </w:rPr>
        <w:t>When configured to use the Java Cryptograp</w:t>
      </w:r>
      <w:r w:rsidR="004110EA">
        <w:rPr>
          <w:rFonts w:eastAsia="Times New Roman" w:cstheme="minorHAnsi"/>
        </w:rPr>
        <w:t>hy Extension for cryptographic functions, provides a weak Bleichenbacher oracle when any TLS cipher suite using RSA key exchange is negotiated.</w:t>
      </w:r>
    </w:p>
    <w:p w14:paraId="3CF77CD0" w14:textId="7122FB3E" w:rsidR="00E24909" w:rsidRDefault="00E24909" w:rsidP="007E7056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CVE-2013-1624 – </w:t>
      </w:r>
      <w:r w:rsidR="00745E6D">
        <w:rPr>
          <w:rFonts w:eastAsia="Times New Roman" w:cstheme="minorHAnsi"/>
        </w:rPr>
        <w:t>Does not properly consider timing side-channel attacks on a noncompliant MAC check operation during the processing of malformed CBC padding, which allows remote attackers to conduct disting</w:t>
      </w:r>
      <w:r w:rsidR="00805B2F">
        <w:rPr>
          <w:rFonts w:eastAsia="Times New Roman" w:cstheme="minorHAnsi"/>
        </w:rPr>
        <w:t xml:space="preserve">uishing attacks and plaintext-recovery </w:t>
      </w:r>
      <w:r w:rsidR="00805B2F">
        <w:rPr>
          <w:rFonts w:eastAsia="Times New Roman" w:cstheme="minorHAnsi"/>
        </w:rPr>
        <w:lastRenderedPageBreak/>
        <w:t>attacks via statistical analysis of timing data for crafted packets</w:t>
      </w:r>
      <w:r w:rsidR="00D83D76">
        <w:rPr>
          <w:rFonts w:eastAsia="Times New Roman" w:cstheme="minorHAnsi"/>
        </w:rPr>
        <w:t>, a related issue to CVE-2013-0169.</w:t>
      </w:r>
    </w:p>
    <w:p w14:paraId="467DB00F" w14:textId="0E3CD227" w:rsidR="00E24909" w:rsidRDefault="00F36E64" w:rsidP="00E24909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Hibernate-validator-6.0.18</w:t>
      </w:r>
      <w:r w:rsidR="00C81039">
        <w:rPr>
          <w:rFonts w:eastAsia="Times New Roman" w:cstheme="minorHAnsi"/>
        </w:rPr>
        <w:t>.Final.jar</w:t>
      </w:r>
    </w:p>
    <w:p w14:paraId="159908BA" w14:textId="77777777" w:rsidR="00B04630" w:rsidRPr="00B04630" w:rsidRDefault="00B04630" w:rsidP="00B0463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CVE-2020-10693 – A bug in the message interpolation processor enables invalid EL expressions to be evaluated as if they were valid.</w:t>
      </w:r>
    </w:p>
    <w:p w14:paraId="0671E3DE" w14:textId="68CCD876" w:rsidR="00C81039" w:rsidRDefault="00344B9D" w:rsidP="00B0463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Jackson-databind-2.10.2.jar</w:t>
      </w:r>
    </w:p>
    <w:p w14:paraId="09DD350D" w14:textId="2A359466" w:rsidR="000B436D" w:rsidRDefault="00953D87" w:rsidP="000B436D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CVE-2020-36518 – </w:t>
      </w:r>
    </w:p>
    <w:p w14:paraId="35EE27CE" w14:textId="77777777" w:rsidR="00ED5C49" w:rsidRDefault="00ED5C49" w:rsidP="00ED5C49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CVE-2020-25649 – This flaw allows vulnerablilites to XML external entity (XXE) attacks.</w:t>
      </w:r>
    </w:p>
    <w:p w14:paraId="776E8BAE" w14:textId="1884FCFC" w:rsidR="00344B9D" w:rsidRDefault="00344B9D" w:rsidP="00C81039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Log4j-api-2.12.1.jar</w:t>
      </w:r>
    </w:p>
    <w:p w14:paraId="07135E79" w14:textId="77777777" w:rsidR="00715271" w:rsidRPr="00BA71CE" w:rsidRDefault="00715271" w:rsidP="0071527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CVE-2021-44832 – Vulnerability to a remote code execution (RCE) attack when a configuration uses a JDBC Appender with a JNDI LDAP source URI when an attacker has control of the target LDAP server.</w:t>
      </w:r>
    </w:p>
    <w:p w14:paraId="0D1C0B66" w14:textId="77777777" w:rsidR="00715271" w:rsidRDefault="00715271" w:rsidP="0071527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CVE-2021-45105 – Vulnerability from uncontrolled recursion from self-referential lookups.</w:t>
      </w:r>
    </w:p>
    <w:p w14:paraId="07EDFE72" w14:textId="77777777" w:rsidR="00715271" w:rsidRDefault="00715271" w:rsidP="0071527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CVE-2021-45046 – The fix for CVE-2021-44228 was incomplete and in some non-default configurations an attacker with control over Thread Context Map input data when the logging configuration uses a non-default Pattern Layout with either a Context Lookup or a Thread Context Map pattern to craft malicious input data using a JNDI Lookup pattern resulting in an information leak and remote code execution.</w:t>
      </w:r>
    </w:p>
    <w:p w14:paraId="5047210D" w14:textId="77777777" w:rsidR="00715271" w:rsidRDefault="00715271" w:rsidP="0071527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CVE-2021-44228 – An attacker who can control log messages or log message parameters can execute arbitrary code loaded from LDAP servers </w:t>
      </w:r>
    </w:p>
    <w:p w14:paraId="073A7F09" w14:textId="6B70B6C8" w:rsidR="001B6032" w:rsidRDefault="00715271" w:rsidP="0071527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CVE-2020-9488 – Vulnerability could allow an SMTPS connection to be intercepted by a man-in-the-middle attack which could leak any log messages sent through that appender</w:t>
      </w:r>
    </w:p>
    <w:p w14:paraId="6E8DF750" w14:textId="67306B12" w:rsidR="00344B9D" w:rsidRDefault="000B345D" w:rsidP="00C81039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Logback-core-1.2.3.jar</w:t>
      </w:r>
    </w:p>
    <w:p w14:paraId="5362FC0A" w14:textId="77777777" w:rsidR="00C83D07" w:rsidRDefault="00C83D07" w:rsidP="00C83D07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CVE-2021-422550 – An attacker with the required privileges to edit configuration files could craft malicious configuration allowing execution of arbitrary code loaded from LDAP servers.</w:t>
      </w:r>
    </w:p>
    <w:p w14:paraId="176BF549" w14:textId="77777777" w:rsidR="00C83D07" w:rsidRDefault="00C83D07" w:rsidP="00C83D07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Snakeyaml-1.25.jar</w:t>
      </w:r>
    </w:p>
    <w:p w14:paraId="26E6067B" w14:textId="33189689" w:rsidR="0063014A" w:rsidRPr="008C6645" w:rsidRDefault="00C83D07" w:rsidP="002E5588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8C6645">
        <w:rPr>
          <w:rFonts w:cstheme="minorHAnsi"/>
        </w:rPr>
        <w:t>CVE-2017-18640 – The Alias feature in SnakeYAML 1.18 allows entity expansion during a load operation</w:t>
      </w:r>
      <w:r w:rsidR="008C6645">
        <w:rPr>
          <w:rFonts w:cstheme="minorHAnsi"/>
        </w:rPr>
        <w:t>.</w:t>
      </w:r>
    </w:p>
    <w:p w14:paraId="34E4DF71" w14:textId="08A8A2FC" w:rsidR="000B345D" w:rsidRPr="00AE11B5" w:rsidRDefault="000B345D" w:rsidP="00AE11B5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Spring-aop-5</w:t>
      </w:r>
      <w:r w:rsidR="00FA4524">
        <w:rPr>
          <w:rFonts w:eastAsia="Times New Roman" w:cstheme="minorHAnsi"/>
        </w:rPr>
        <w:t>.2.3.RELEASE.jar</w:t>
      </w:r>
      <w:r w:rsidR="00AE11B5">
        <w:rPr>
          <w:rFonts w:eastAsia="Times New Roman" w:cstheme="minorHAnsi"/>
        </w:rPr>
        <w:t xml:space="preserve"> and </w:t>
      </w:r>
      <w:r w:rsidR="00AE11B5">
        <w:rPr>
          <w:rFonts w:eastAsia="Times New Roman" w:cstheme="minorHAnsi"/>
        </w:rPr>
        <w:t>Spring-core-5.2.3.RELEASE.jar</w:t>
      </w:r>
    </w:p>
    <w:p w14:paraId="2F5F0BC6" w14:textId="77777777" w:rsidR="00DD4DD1" w:rsidRDefault="00DD4DD1" w:rsidP="00DD4DD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CVE-2020-5421 – Protections against Reflected File Download attacks from CVE-2015-5211 may be bypassed depending on the browser used through the use of a jsessionid path parameter.</w:t>
      </w:r>
    </w:p>
    <w:p w14:paraId="6C537C73" w14:textId="77777777" w:rsidR="00DD4DD1" w:rsidRDefault="00DD4DD1" w:rsidP="00DD4DD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CVE-2021-22060 – A follow-up to CVE-2021-22096 with additional types of inputs and in more places.</w:t>
      </w:r>
    </w:p>
    <w:p w14:paraId="59DA4518" w14:textId="77777777" w:rsidR="00DD4DD1" w:rsidRDefault="00DD4DD1" w:rsidP="00DD4DD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CVE-2021-22096 – It is possible for a user to provide malicious input to cause the insertion of additional log entries.</w:t>
      </w:r>
    </w:p>
    <w:p w14:paraId="6EF4D102" w14:textId="0431AE98" w:rsidR="0063014A" w:rsidRPr="00AE11B5" w:rsidRDefault="00DD4DD1" w:rsidP="00DD3DBF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E11B5">
        <w:rPr>
          <w:rFonts w:cstheme="minorHAnsi"/>
        </w:rPr>
        <w:t>CVE-2021-22118 – A WebFlux application is vulnerable to a privilege escalation</w:t>
      </w:r>
      <w:r w:rsidRPr="00AE11B5">
        <w:rPr>
          <w:rFonts w:cstheme="minorHAnsi"/>
        </w:rPr>
        <w:t>.</w:t>
      </w:r>
    </w:p>
    <w:p w14:paraId="16BA0891" w14:textId="742B9CF5" w:rsidR="00FA4524" w:rsidRPr="00B9161F" w:rsidRDefault="00FA4524" w:rsidP="00B9161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Tomcat-embed-core-9.</w:t>
      </w:r>
      <w:r w:rsidR="00B61DC8">
        <w:rPr>
          <w:rFonts w:eastAsia="Times New Roman" w:cstheme="minorHAnsi"/>
        </w:rPr>
        <w:t>0.30.jar</w:t>
      </w:r>
      <w:r w:rsidR="00B9161F">
        <w:rPr>
          <w:rFonts w:eastAsia="Times New Roman" w:cstheme="minorHAnsi"/>
        </w:rPr>
        <w:t xml:space="preserve"> and </w:t>
      </w:r>
      <w:r w:rsidR="00B9161F">
        <w:rPr>
          <w:rFonts w:eastAsia="Times New Roman" w:cstheme="minorHAnsi"/>
        </w:rPr>
        <w:t>Tomcat-embed-websocket-9.0.30.jar</w:t>
      </w:r>
    </w:p>
    <w:p w14:paraId="71DD6C4D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CVE-2021-42340 – The fix for bug 63362 present in Apache Tomcat introduced a memory leak that could, over time, lead to a denial of service via an OutOfMemoryError.</w:t>
      </w:r>
    </w:p>
    <w:p w14:paraId="5690BC95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CVE-2021-41079 – When Tomcat was configured to use NIO+OpenSSL or NIO2+OpenSSL for TLS, a specially crafted packet could be used to trigger an infinite loop resulting in a denial of service.</w:t>
      </w:r>
    </w:p>
    <w:p w14:paraId="099F8EA7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CVE-2021-33037 – Tomcat does not correctly parse the HTTP transfer-encoding request header in some circumstances leading to the possibility to request smuggling when used with a reverse proxy.</w:t>
      </w:r>
    </w:p>
    <w:p w14:paraId="49304D12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CVE-2021-30640 – Vulnerability in the JNDI Realm of tomcat allows an attacker to authenticate using variations of a valid user name or bypass some of the protection provided by the LockOut Realm.</w:t>
      </w:r>
    </w:p>
    <w:p w14:paraId="5D09926A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CVE-2021-25329 – The fix for CVE-2020-9484 was incomplete and a highly unlikely configuration edge case is still vulnerable.</w:t>
      </w:r>
    </w:p>
    <w:p w14:paraId="5342D568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CVE-2021-25122 – When responding to a new h2c connection request tomcat could duplicate request headers and a limited amount of request body from one request to another, resulting in two users seeing the results of one users request.</w:t>
      </w:r>
    </w:p>
    <w:p w14:paraId="4601DC02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CVE-2021-24122 – When serving resources from a network location using the NTFS file system, tomcat is susceptible to JSP source code disclosure in some configurations.</w:t>
      </w:r>
    </w:p>
    <w:p w14:paraId="506221C6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CVE-2020-17527 – Tomcat could re-use an HTTP request header calue from the previous stream received on an HTTP/2 connection for the request associated with the subsequent stream.</w:t>
      </w:r>
    </w:p>
    <w:p w14:paraId="5FB69C18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CVE-2020-13943 – Exceeding the agreed maximum number of concurrent streams for a connection (in violation of the HTTP/2 protocol) is is possible that a subsequent request made on that connection could contain HTTP headers from a previous request rather than the intended headers.</w:t>
      </w:r>
    </w:p>
    <w:p w14:paraId="7B8F2586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CVE-2020-13935 – Invalid payload lengths of a WebSocket frame could trigger an infinite loop, leading to a denial of service.</w:t>
      </w:r>
    </w:p>
    <w:p w14:paraId="3D9F7998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CVE-2020-13934 – Tomcat did not release the HTTP/1.1 processor after the upgrade to HTTP/2.  If a sufficient number of these requests were made, an OutOfMemoryException could occur leading to a denial of service.</w:t>
      </w:r>
    </w:p>
    <w:p w14:paraId="2A08960F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CVE-2020-8022 – Incorrect default permissions in the packaging of tomcat on SUSE Linux.</w:t>
      </w:r>
    </w:p>
    <w:p w14:paraId="26718F1F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CVE-2020-11996 – Specially crafted sequence of HTTP/2 requests could trigger high CPU usage for several seconds.  A sufficient number of such requests could cause the server to become unresponsive.</w:t>
      </w:r>
    </w:p>
    <w:p w14:paraId="6D8C71A6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CVE-2020-9484 – If four different conditions are all met an attacker can use a specifically crafted request and trigger a remote code execution via deserialization of the file that is under their control.</w:t>
      </w:r>
    </w:p>
    <w:p w14:paraId="3FF0E1E5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CVE-2020-1938 – Tomcat treats Apache JServ Protocol (AJP) connections as having higher trust than, for example, a similar HTTP connection.</w:t>
      </w:r>
    </w:p>
    <w:p w14:paraId="1716D9F2" w14:textId="77777777" w:rsidR="00EB12DB" w:rsidRDefault="00EB12DB" w:rsidP="00EB12D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CVE-2020-1935 – The HTTP header parsing code used an approach to end-of-line parsing that allowed some invalid HTTP headers to be parsed as valid.</w:t>
      </w:r>
    </w:p>
    <w:p w14:paraId="7B35C684" w14:textId="56591748" w:rsidR="00113667" w:rsidRPr="001650C9" w:rsidRDefault="00EB12DB" w:rsidP="00AE11B5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CVE-2019-17569 – Invalid Transfer-Encoding headers were incorrectly processed leading to a possibility of HTTP Request Smuggling if Tomcat was located behind a reverse proxy that incorrectly handled the invalid Transfer-Encoding header in a particular manner</w:t>
      </w:r>
      <w:r>
        <w:rPr>
          <w:rFonts w:cstheme="minorHAnsi"/>
        </w:rPr>
        <w:t>.</w:t>
      </w: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>s for Artemis Financial</w:t>
      </w:r>
      <w:r w:rsidR="00020066" w:rsidRPr="001650C9">
        <w:rPr>
          <w:rFonts w:asciiTheme="minorHAnsi" w:hAnsiTheme="minorHAnsi" w:cstheme="minorHAnsi"/>
        </w:rPr>
        <w:t>’s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7270B720" w:rsidR="00974AE3" w:rsidRPr="001650C9" w:rsidRDefault="00AC363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experimentation, upgrading </w:t>
      </w:r>
      <w:r w:rsidR="00FE0863">
        <w:rPr>
          <w:rFonts w:asciiTheme="minorHAnsi" w:hAnsiTheme="minorHAnsi" w:cstheme="minorHAnsi"/>
        </w:rPr>
        <w:t xml:space="preserve">two main packages used will eliminate all of the </w:t>
      </w:r>
      <w:r w:rsidR="003B0BDA">
        <w:rPr>
          <w:rFonts w:asciiTheme="minorHAnsi" w:hAnsiTheme="minorHAnsi" w:cstheme="minorHAnsi"/>
        </w:rPr>
        <w:t xml:space="preserve">vulnerabilities.  Springframework.boot needs to be upgraded to </w:t>
      </w:r>
      <w:r w:rsidR="00FE2FB4">
        <w:rPr>
          <w:rFonts w:asciiTheme="minorHAnsi" w:hAnsiTheme="minorHAnsi" w:cstheme="minorHAnsi"/>
        </w:rPr>
        <w:t>version 2.6.4.  Bouncycastle needs to be upgraded to version 1.70.</w:t>
      </w:r>
    </w:p>
    <w:sectPr w:rsidR="00974AE3" w:rsidRPr="001650C9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9562" w14:textId="77777777" w:rsidR="00CC2E6F" w:rsidRDefault="00CC2E6F" w:rsidP="002F3F84">
      <w:r>
        <w:separator/>
      </w:r>
    </w:p>
  </w:endnote>
  <w:endnote w:type="continuationSeparator" w:id="0">
    <w:p w14:paraId="449129B5" w14:textId="77777777" w:rsidR="00CC2E6F" w:rsidRDefault="00CC2E6F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5971" w14:textId="77777777" w:rsidR="00CC2E6F" w:rsidRDefault="00CC2E6F" w:rsidP="002F3F84">
      <w:r>
        <w:separator/>
      </w:r>
    </w:p>
  </w:footnote>
  <w:footnote w:type="continuationSeparator" w:id="0">
    <w:p w14:paraId="37592A2C" w14:textId="77777777" w:rsidR="00CC2E6F" w:rsidRDefault="00CC2E6F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66469CB"/>
    <w:multiLevelType w:val="hybridMultilevel"/>
    <w:tmpl w:val="B3D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E10"/>
    <w:multiLevelType w:val="hybridMultilevel"/>
    <w:tmpl w:val="1E8C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C1759"/>
    <w:multiLevelType w:val="hybridMultilevel"/>
    <w:tmpl w:val="D0C6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2"/>
  </w:num>
  <w:num w:numId="9">
    <w:abstractNumId w:val="8"/>
  </w:num>
  <w:num w:numId="10">
    <w:abstractNumId w:val="4"/>
    <w:lvlOverride w:ilvl="0"/>
  </w:num>
  <w:num w:numId="11">
    <w:abstractNumId w:val="14"/>
  </w:num>
  <w:num w:numId="12">
    <w:abstractNumId w:val="13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20066"/>
    <w:rsid w:val="000253F4"/>
    <w:rsid w:val="00025C05"/>
    <w:rsid w:val="0003798F"/>
    <w:rsid w:val="00052476"/>
    <w:rsid w:val="000774B8"/>
    <w:rsid w:val="000A0F44"/>
    <w:rsid w:val="000A1527"/>
    <w:rsid w:val="000A541F"/>
    <w:rsid w:val="000B345D"/>
    <w:rsid w:val="000B436D"/>
    <w:rsid w:val="000C4E19"/>
    <w:rsid w:val="000D2A1B"/>
    <w:rsid w:val="0010291C"/>
    <w:rsid w:val="00113667"/>
    <w:rsid w:val="001240EF"/>
    <w:rsid w:val="00147FF8"/>
    <w:rsid w:val="00160E56"/>
    <w:rsid w:val="001650C9"/>
    <w:rsid w:val="00187548"/>
    <w:rsid w:val="001A381D"/>
    <w:rsid w:val="001B6032"/>
    <w:rsid w:val="001C247A"/>
    <w:rsid w:val="001C55A7"/>
    <w:rsid w:val="001D680F"/>
    <w:rsid w:val="001E5399"/>
    <w:rsid w:val="00233F69"/>
    <w:rsid w:val="00234FC3"/>
    <w:rsid w:val="00235D0F"/>
    <w:rsid w:val="00240C4C"/>
    <w:rsid w:val="00256719"/>
    <w:rsid w:val="00271E26"/>
    <w:rsid w:val="002778D5"/>
    <w:rsid w:val="00281DF1"/>
    <w:rsid w:val="002A3D06"/>
    <w:rsid w:val="002F3F84"/>
    <w:rsid w:val="00301839"/>
    <w:rsid w:val="00321D27"/>
    <w:rsid w:val="0032740C"/>
    <w:rsid w:val="00340F2A"/>
    <w:rsid w:val="00344B9D"/>
    <w:rsid w:val="00352FD0"/>
    <w:rsid w:val="003652CD"/>
    <w:rsid w:val="003726AD"/>
    <w:rsid w:val="00393181"/>
    <w:rsid w:val="003A0BF9"/>
    <w:rsid w:val="003B0BDA"/>
    <w:rsid w:val="003D6414"/>
    <w:rsid w:val="003E399D"/>
    <w:rsid w:val="003E719B"/>
    <w:rsid w:val="003F32E7"/>
    <w:rsid w:val="004110EA"/>
    <w:rsid w:val="004424DB"/>
    <w:rsid w:val="0044422F"/>
    <w:rsid w:val="004570E1"/>
    <w:rsid w:val="0046151B"/>
    <w:rsid w:val="00462F70"/>
    <w:rsid w:val="00485402"/>
    <w:rsid w:val="004D476B"/>
    <w:rsid w:val="00500CEC"/>
    <w:rsid w:val="00523478"/>
    <w:rsid w:val="00531FBF"/>
    <w:rsid w:val="005427D8"/>
    <w:rsid w:val="00544AC4"/>
    <w:rsid w:val="0056502A"/>
    <w:rsid w:val="0058064D"/>
    <w:rsid w:val="005835C0"/>
    <w:rsid w:val="005A0B22"/>
    <w:rsid w:val="005A6070"/>
    <w:rsid w:val="005A7C7F"/>
    <w:rsid w:val="005C593C"/>
    <w:rsid w:val="005C7240"/>
    <w:rsid w:val="005E319E"/>
    <w:rsid w:val="005F574E"/>
    <w:rsid w:val="0063014A"/>
    <w:rsid w:val="00633225"/>
    <w:rsid w:val="00642FC5"/>
    <w:rsid w:val="00692B93"/>
    <w:rsid w:val="006A5B60"/>
    <w:rsid w:val="006B66FE"/>
    <w:rsid w:val="006C197D"/>
    <w:rsid w:val="006F090E"/>
    <w:rsid w:val="00701A84"/>
    <w:rsid w:val="007033DB"/>
    <w:rsid w:val="00715271"/>
    <w:rsid w:val="00720E02"/>
    <w:rsid w:val="007415E6"/>
    <w:rsid w:val="00745E6D"/>
    <w:rsid w:val="007A01DF"/>
    <w:rsid w:val="007D7BFE"/>
    <w:rsid w:val="007E7056"/>
    <w:rsid w:val="00805B2F"/>
    <w:rsid w:val="00812410"/>
    <w:rsid w:val="00847593"/>
    <w:rsid w:val="00856E0C"/>
    <w:rsid w:val="00861EC1"/>
    <w:rsid w:val="00865A10"/>
    <w:rsid w:val="00872E08"/>
    <w:rsid w:val="008831EC"/>
    <w:rsid w:val="008A38BC"/>
    <w:rsid w:val="008B3AA9"/>
    <w:rsid w:val="008C6645"/>
    <w:rsid w:val="008F2827"/>
    <w:rsid w:val="008F6A94"/>
    <w:rsid w:val="00921C2E"/>
    <w:rsid w:val="009370B3"/>
    <w:rsid w:val="00940B1A"/>
    <w:rsid w:val="00944D65"/>
    <w:rsid w:val="00953D87"/>
    <w:rsid w:val="009714E8"/>
    <w:rsid w:val="00974AE3"/>
    <w:rsid w:val="009C11B9"/>
    <w:rsid w:val="009C1757"/>
    <w:rsid w:val="009C6202"/>
    <w:rsid w:val="009E75BC"/>
    <w:rsid w:val="00A12BCB"/>
    <w:rsid w:val="00A4228C"/>
    <w:rsid w:val="00A676F9"/>
    <w:rsid w:val="00A71C4B"/>
    <w:rsid w:val="00A728D4"/>
    <w:rsid w:val="00A846AC"/>
    <w:rsid w:val="00A9068B"/>
    <w:rsid w:val="00AC363C"/>
    <w:rsid w:val="00AE11B5"/>
    <w:rsid w:val="00AE5B33"/>
    <w:rsid w:val="00AF4C03"/>
    <w:rsid w:val="00B0166B"/>
    <w:rsid w:val="00B03C25"/>
    <w:rsid w:val="00B04630"/>
    <w:rsid w:val="00B1598A"/>
    <w:rsid w:val="00B20F52"/>
    <w:rsid w:val="00B31D4B"/>
    <w:rsid w:val="00B34492"/>
    <w:rsid w:val="00B35185"/>
    <w:rsid w:val="00B50C83"/>
    <w:rsid w:val="00B61DC8"/>
    <w:rsid w:val="00B66A6E"/>
    <w:rsid w:val="00B83FB1"/>
    <w:rsid w:val="00B9161F"/>
    <w:rsid w:val="00BE1F1F"/>
    <w:rsid w:val="00BF2E4C"/>
    <w:rsid w:val="00C32D49"/>
    <w:rsid w:val="00C41B36"/>
    <w:rsid w:val="00C519FB"/>
    <w:rsid w:val="00C56FC2"/>
    <w:rsid w:val="00C5747E"/>
    <w:rsid w:val="00C66F72"/>
    <w:rsid w:val="00C72FFB"/>
    <w:rsid w:val="00C76D38"/>
    <w:rsid w:val="00C81039"/>
    <w:rsid w:val="00C83D07"/>
    <w:rsid w:val="00CA53E4"/>
    <w:rsid w:val="00CB2008"/>
    <w:rsid w:val="00CC2E6F"/>
    <w:rsid w:val="00CE0FCF"/>
    <w:rsid w:val="00CE44E9"/>
    <w:rsid w:val="00CF520C"/>
    <w:rsid w:val="00D000D3"/>
    <w:rsid w:val="00D0402D"/>
    <w:rsid w:val="00D17CDF"/>
    <w:rsid w:val="00D226C4"/>
    <w:rsid w:val="00D25106"/>
    <w:rsid w:val="00D26C12"/>
    <w:rsid w:val="00D27FB4"/>
    <w:rsid w:val="00D35B0C"/>
    <w:rsid w:val="00D60D83"/>
    <w:rsid w:val="00D83D76"/>
    <w:rsid w:val="00D86D3A"/>
    <w:rsid w:val="00D93177"/>
    <w:rsid w:val="00DC2970"/>
    <w:rsid w:val="00DD4DD1"/>
    <w:rsid w:val="00DE7BBB"/>
    <w:rsid w:val="00DF64ED"/>
    <w:rsid w:val="00E02BD0"/>
    <w:rsid w:val="00E24909"/>
    <w:rsid w:val="00E432C3"/>
    <w:rsid w:val="00E66FC0"/>
    <w:rsid w:val="00E74DD6"/>
    <w:rsid w:val="00E876DB"/>
    <w:rsid w:val="00EB12DB"/>
    <w:rsid w:val="00ED5C49"/>
    <w:rsid w:val="00EE3EAE"/>
    <w:rsid w:val="00F0571B"/>
    <w:rsid w:val="00F21795"/>
    <w:rsid w:val="00F36E64"/>
    <w:rsid w:val="00F66C9E"/>
    <w:rsid w:val="00F908A6"/>
    <w:rsid w:val="00F92268"/>
    <w:rsid w:val="00FA4524"/>
    <w:rsid w:val="00FD12BD"/>
    <w:rsid w:val="00FE0863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7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Patrick Pattison</cp:lastModifiedBy>
  <cp:revision>112</cp:revision>
  <dcterms:created xsi:type="dcterms:W3CDTF">2020-02-17T18:06:00Z</dcterms:created>
  <dcterms:modified xsi:type="dcterms:W3CDTF">2022-03-21T01:38:00Z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