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C1" w:rsidRDefault="00C919C1" w:rsidP="00C919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0B7324">
        <w:rPr>
          <w:rFonts w:ascii="Times New Roman" w:hAnsi="Times New Roman" w:cs="Times New Roman"/>
          <w:sz w:val="20"/>
          <w:szCs w:val="20"/>
          <w:lang w:val="pt-BR"/>
        </w:rPr>
        <w:t>Fonte: Site C</w:t>
      </w:r>
      <w:r>
        <w:rPr>
          <w:rFonts w:ascii="Times New Roman" w:hAnsi="Times New Roman" w:cs="Times New Roman"/>
          <w:sz w:val="20"/>
          <w:szCs w:val="20"/>
          <w:lang w:val="pt-BR"/>
        </w:rPr>
        <w:t>&amp;C Advogados</w:t>
      </w:r>
    </w:p>
    <w:p w:rsidR="00C919C1" w:rsidRPr="000B7324" w:rsidRDefault="00C919C1" w:rsidP="00C919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7817C5" w:rsidRDefault="007817C5" w:rsidP="007817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Antonio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Maria Thaumaturgo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Cortizo</w:t>
      </w:r>
      <w:proofErr w:type="spellEnd"/>
    </w:p>
    <w:p w:rsidR="007817C5" w:rsidRPr="00B71A7C" w:rsidRDefault="007817C5" w:rsidP="007817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Extensão da estabilidade sindical do ADCT aos suplentes </w:t>
      </w:r>
    </w:p>
    <w:p w:rsidR="007817C5" w:rsidRDefault="007817C5" w:rsidP="007817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Antonio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Maria Thaumaturgo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Cortizo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TST em 1992 e desligou-se do Tribunal em 2001. Neste acórdão da 5ª Turma de 17/09/1993, decidiu-se que o art. 10 do ADCT não distingue entre titulares e suplentes, de modo que o suplente não pode ficar sem o abrigo da estabilidade. A primeira norma que tratou de estabilidade no setor privado, o Decreto nº 4.682, de 1923, conhecido como Lei Eloy Chaves, restringia-se à classe dos ferroviários. Ao longo da história, a estabilidade foi estendida a outras categorias. Na Constituição de 1969, o empregado,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via de regra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, optava entre estabilidade ou fundo de garantia. A Constituição de 1988 trouxe em seu art. 7º a proteção do trabalhador da despedida arbitrária ou sem justa causa. Essa decisão vai ao encontro de uma tendência de ampli</w:t>
      </w:r>
      <w:r>
        <w:rPr>
          <w:rFonts w:ascii="Times New Roman" w:hAnsi="Times New Roman" w:cs="Times New Roman"/>
          <w:sz w:val="24"/>
          <w:szCs w:val="24"/>
          <w:lang w:val="pt-BR"/>
        </w:rPr>
        <w:t>ação do direito à estabilidade.</w:t>
      </w:r>
    </w:p>
    <w:p w:rsidR="00C313CF" w:rsidRPr="00C919C1" w:rsidRDefault="00C313CF">
      <w:pPr>
        <w:rPr>
          <w:lang w:val="pt-BR"/>
        </w:rPr>
      </w:pPr>
    </w:p>
    <w:sectPr w:rsidR="00C313CF" w:rsidRPr="00C91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86"/>
    <w:rsid w:val="00035386"/>
    <w:rsid w:val="003936FD"/>
    <w:rsid w:val="007817C5"/>
    <w:rsid w:val="00C313CF"/>
    <w:rsid w:val="00C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C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7C5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C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7C5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2018-03-08T19:17:00Z</dcterms:created>
  <dcterms:modified xsi:type="dcterms:W3CDTF">2018-03-09T18:25:00Z</dcterms:modified>
</cp:coreProperties>
</file>