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81" w:rsidRDefault="00C15881" w:rsidP="00C15881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861650">
        <w:rPr>
          <w:rFonts w:ascii="Times New Roman" w:hAnsi="Times New Roman" w:cs="Times New Roman"/>
          <w:sz w:val="20"/>
          <w:szCs w:val="20"/>
          <w:lang w:val="pt-BR"/>
        </w:rPr>
        <w:t>Fonte: Site TST</w:t>
      </w:r>
    </w:p>
    <w:p w:rsidR="00C15881" w:rsidRPr="00115F49" w:rsidRDefault="00C15881" w:rsidP="00C15881">
      <w:pPr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3F4727" w:rsidRPr="00115F49" w:rsidRDefault="003F4727" w:rsidP="003F4727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863EF">
        <w:rPr>
          <w:rFonts w:ascii="Times New Roman" w:hAnsi="Times New Roman" w:cs="Times New Roman"/>
          <w:b/>
          <w:sz w:val="24"/>
          <w:szCs w:val="24"/>
          <w:lang w:val="pt-BR"/>
        </w:rPr>
        <w:t>Ministro Geraldo Monteiro Bezerra de Menezes 1946-1951</w:t>
      </w:r>
    </w:p>
    <w:p w:rsidR="003F4727" w:rsidRPr="00371F7E" w:rsidRDefault="003F4727" w:rsidP="003F4727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Geraldo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Montedônio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Bezerra de Menezes nasceu em Niterói (RJ), em 11 de julho de 1915. Em 1936, graduou-se como </w:t>
      </w:r>
      <w:r w:rsidRPr="00F7175C">
        <w:rPr>
          <w:rFonts w:ascii="Times New Roman" w:hAnsi="Times New Roman" w:cs="Times New Roman"/>
          <w:sz w:val="24"/>
          <w:szCs w:val="24"/>
          <w:lang w:val="pt-BR"/>
        </w:rPr>
        <w:t xml:space="preserve">bacharel em ciências jurídicas e sociais pela Faculdade de Direito do Rio de Janeiro, atual Universidade Federal Fluminense (UFF). Entre 1939 e 1946, presidiu a 2ª e a 5ª Junta de Conciliação e Julgamento do Distrito Federal, ambas no Rio de Janeiro. Presidiu o Conselho Nacional do Trabalho (CNT), no período de 23 de fevereiro de 1946 a 10 de setembro de 1946. Com a criação do Tribunal Superior do Trabalho (TST), em substituição ao CNT, perpetrada pela Constituição Federal de 1946, Geraldo </w:t>
      </w:r>
      <w:proofErr w:type="spellStart"/>
      <w:r w:rsidRPr="00F7175C">
        <w:rPr>
          <w:rFonts w:ascii="Times New Roman" w:hAnsi="Times New Roman" w:cs="Times New Roman"/>
          <w:sz w:val="24"/>
          <w:szCs w:val="24"/>
          <w:lang w:val="pt-BR"/>
        </w:rPr>
        <w:t>Montedônio</w:t>
      </w:r>
      <w:proofErr w:type="spellEnd"/>
      <w:r w:rsidRPr="00F7175C">
        <w:rPr>
          <w:rFonts w:ascii="Times New Roman" w:hAnsi="Times New Roman" w:cs="Times New Roman"/>
          <w:sz w:val="24"/>
          <w:szCs w:val="24"/>
          <w:lang w:val="pt-BR"/>
        </w:rPr>
        <w:t xml:space="preserve"> passou à condição de ministro presidente do TST, sendo o primeiro da história do </w:t>
      </w:r>
      <w:r>
        <w:rPr>
          <w:rFonts w:ascii="Times New Roman" w:hAnsi="Times New Roman" w:cs="Times New Roman"/>
          <w:sz w:val="24"/>
          <w:szCs w:val="24"/>
          <w:lang w:val="pt-BR"/>
        </w:rPr>
        <w:t>ó</w:t>
      </w:r>
      <w:r w:rsidRPr="00F7175C">
        <w:rPr>
          <w:rFonts w:ascii="Times New Roman" w:hAnsi="Times New Roman" w:cs="Times New Roman"/>
          <w:sz w:val="24"/>
          <w:szCs w:val="24"/>
          <w:lang w:val="pt-BR"/>
        </w:rPr>
        <w:t>rgão. Permaneceu como dirigente máximo do Tribunal durante duas gestões consecutivas: 1946 a 1949 e 1949 a 1951. Foi corregedor-geral da Justiça do Trabalho de 1954 a 1956 e de 1958 a 1960. Concomitantemente à magistratura, foi diretor da Faculdade de Direito da UFF, ministrou aulas de sociologia na Faculdade Fluminense de Medicina (1937 a 1943) e também de direito do trabalho na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Faculdade de Direito de Niterói (1954). </w:t>
      </w:r>
    </w:p>
    <w:p w:rsidR="00C313CF" w:rsidRPr="003F4727" w:rsidRDefault="00C313CF">
      <w:pPr>
        <w:rPr>
          <w:lang w:val="pt-BR"/>
        </w:rPr>
      </w:pPr>
    </w:p>
    <w:sectPr w:rsidR="00C313CF" w:rsidRPr="003F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84"/>
    <w:rsid w:val="003936FD"/>
    <w:rsid w:val="003F4727"/>
    <w:rsid w:val="00AD0884"/>
    <w:rsid w:val="00C1588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2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F472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2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F472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2018-03-07T19:21:00Z</dcterms:created>
  <dcterms:modified xsi:type="dcterms:W3CDTF">2018-03-09T18:06:00Z</dcterms:modified>
</cp:coreProperties>
</file>