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4BF" w:rsidRDefault="007F24BF" w:rsidP="007F24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Ermes Pedro Pedrassani</w:t>
      </w:r>
    </w:p>
    <w:p w:rsidR="007F24BF" w:rsidRPr="00B71A7C" w:rsidRDefault="007F24BF" w:rsidP="007F24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Inquérito judicial para dispensa de dirigente sindical </w:t>
      </w:r>
    </w:p>
    <w:p w:rsidR="007F24BF" w:rsidRDefault="007F24BF" w:rsidP="007F24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A5FC0">
        <w:rPr>
          <w:rFonts w:ascii="Times New Roman" w:hAnsi="Times New Roman" w:cs="Times New Roman"/>
          <w:sz w:val="24"/>
          <w:szCs w:val="24"/>
          <w:lang w:val="pt-BR"/>
        </w:rPr>
        <w:t>Ermes Pedro Pedrassani ingressou como ministro do Tribunal Superior do Trabalho em 1988,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atuando até 1999. Neste acórdão, decidiu-se que o empregado investido em mandato sindical não pode ser despedido diretamente pelo empregador, devendo o ilícito do trabalho a ele imputado ser apurado em inquérito judicial, que autorizará, ou não, a resolução do contrato de trabalho. A Constituição de 1891 permitiu por omissão a associação de trabalhadores para fins pacíficos. Logo foram formadas as ligas operárias (primeiros sindicatos). A partir da Constituição de 1934, esse direito dos trabalhadores foi expresso em todas as constituições brasileiras. Limitado na Ditadura Militar, voltou fortalecido com a redemocratização e a Constituição de 1988. Peça fundamental nas reivindicações trabalhistas, o empregado investido em mandato sindical ganha proteção extra com essa decisão.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A3"/>
    <w:rsid w:val="003936FD"/>
    <w:rsid w:val="007A7AA3"/>
    <w:rsid w:val="007F24BF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4B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24BF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4B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24BF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820</Characters>
  <Application>Microsoft Office Word</Application>
  <DocSecurity>0</DocSecurity>
  <Lines>6</Lines>
  <Paragraphs>1</Paragraphs>
  <ScaleCrop>false</ScaleCrop>
  <Company>Microsoft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2018-03-08T19:25:00Z</dcterms:created>
  <dcterms:modified xsi:type="dcterms:W3CDTF">2018-03-08T19:25:00Z</dcterms:modified>
</cp:coreProperties>
</file>