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F90" w:rsidRDefault="00CC1F90" w:rsidP="00B703FF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  <w:r w:rsidRPr="001279BF">
        <w:rPr>
          <w:rFonts w:ascii="Times New Roman" w:hAnsi="Times New Roman" w:cs="Times New Roman"/>
          <w:sz w:val="20"/>
          <w:szCs w:val="20"/>
          <w:lang w:val="pt-BR"/>
        </w:rPr>
        <w:t xml:space="preserve">Fonte: 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Site </w:t>
      </w:r>
      <w:r w:rsidRPr="001279BF">
        <w:rPr>
          <w:rFonts w:ascii="Times New Roman" w:hAnsi="Times New Roman" w:cs="Times New Roman"/>
          <w:sz w:val="20"/>
          <w:szCs w:val="20"/>
          <w:lang w:val="pt-BR"/>
        </w:rPr>
        <w:t>ENAMAT</w:t>
      </w:r>
    </w:p>
    <w:p w:rsidR="00CC1F90" w:rsidRDefault="00CC1F90" w:rsidP="00B703FF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lang w:val="pt-BR"/>
        </w:rPr>
      </w:pPr>
    </w:p>
    <w:p w:rsidR="00B703FF" w:rsidRDefault="00B703FF" w:rsidP="00B703F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b/>
          <w:sz w:val="24"/>
          <w:szCs w:val="24"/>
          <w:lang w:val="pt-BR"/>
        </w:rPr>
        <w:t>Ministro Horácio Raymundo de Senna Pires</w:t>
      </w:r>
    </w:p>
    <w:p w:rsidR="00B703FF" w:rsidRPr="00B71A7C" w:rsidRDefault="00B703FF" w:rsidP="00B703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71A7C">
        <w:rPr>
          <w:rFonts w:ascii="Times New Roman" w:hAnsi="Times New Roman" w:cs="Times New Roman"/>
          <w:sz w:val="24"/>
          <w:szCs w:val="24"/>
          <w:lang w:val="pt-BR"/>
        </w:rPr>
        <w:t>Tema: Empregado estrangeiro e docume</w:t>
      </w:r>
      <w:r w:rsidR="00801ED9">
        <w:rPr>
          <w:rFonts w:ascii="Times New Roman" w:hAnsi="Times New Roman" w:cs="Times New Roman"/>
          <w:sz w:val="24"/>
          <w:szCs w:val="24"/>
          <w:lang w:val="pt-BR"/>
        </w:rPr>
        <w:t>ntação para trabalho no Brasil</w:t>
      </w:r>
      <w:bookmarkStart w:id="0" w:name="_GoBack"/>
      <w:bookmarkEnd w:id="0"/>
    </w:p>
    <w:p w:rsidR="00B703FF" w:rsidRPr="00B71A7C" w:rsidRDefault="00B703FF" w:rsidP="00B703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A5FC0">
        <w:rPr>
          <w:rFonts w:ascii="Times New Roman" w:hAnsi="Times New Roman" w:cs="Times New Roman"/>
          <w:sz w:val="24"/>
          <w:szCs w:val="24"/>
          <w:lang w:val="pt-BR"/>
        </w:rPr>
        <w:t>Horácio Raymundo de Senna Pires ingressou como ministro do Tribunal Superior do Trabalho em</w:t>
      </w:r>
      <w:r w:rsidRPr="00B71A7C">
        <w:rPr>
          <w:rFonts w:ascii="Times New Roman" w:hAnsi="Times New Roman" w:cs="Times New Roman"/>
          <w:sz w:val="24"/>
          <w:szCs w:val="24"/>
          <w:lang w:val="pt-BR"/>
        </w:rPr>
        <w:t xml:space="preserve"> 2006, atuando até 2012. Neste acórdão da 6ª Turma de 06/09/2006, decidiu-se que não cabe à empresa alegar a nulidade do vínculo empregatício em virtude do empregado estrangeiro não possuir o documento de identidade de que tratam os artigos 359 da Consolidação das Leis do Trabalho – CLT e 21, § 1º, da Lei nº 6.815/80, que define a situação jurídica do estrangeiro no Brasil e cria o Conselho Nacional de Imigração. Chama a atenção o presente acórdão por tratar da contratação de cidadão estrangeiro de país limítrofe ao Brasil, que integra o </w:t>
      </w:r>
      <w:proofErr w:type="gramStart"/>
      <w:r w:rsidRPr="00B71A7C">
        <w:rPr>
          <w:rFonts w:ascii="Times New Roman" w:hAnsi="Times New Roman" w:cs="Times New Roman"/>
          <w:sz w:val="24"/>
          <w:szCs w:val="24"/>
          <w:lang w:val="pt-BR"/>
        </w:rPr>
        <w:t>Mercosul</w:t>
      </w:r>
      <w:proofErr w:type="gramEnd"/>
      <w:r w:rsidRPr="00B71A7C">
        <w:rPr>
          <w:rFonts w:ascii="Times New Roman" w:hAnsi="Times New Roman" w:cs="Times New Roman"/>
          <w:sz w:val="24"/>
          <w:szCs w:val="24"/>
          <w:lang w:val="pt-BR"/>
        </w:rPr>
        <w:t>. Em razão dos acordos celebrados entre esses países, em especial o Protocolo de Cooperação e Assistência Jurisdicional em Matéria Civil, Comercial, Trabalhista e Administrativa (incorporando ao ordenamento jurídico brasileiro por meio do Decreto nº 2.067/1996). O cidadão do país vizinho não poderia ter seu vínculo empregatício anulado em função do simples fato de não ser portador de documento de identidade emitido pelo governo brasileiro. A decisão proferida levou em conta também os fundamentos constitucionais da “dignidade da pessoa humana” e dos “valores sociais do trabalho e da livre iniciativa” (art. 1º, III e IV), bem como, os objetivos fundamentais de “promover o bem a todos, sem preconceitos de origem, raça, sexo, cor, idade e quaisquer outras formas de discriminação” (art. 3º, IV) para determinar a existência e validade do contrato de trabalho.</w:t>
      </w:r>
    </w:p>
    <w:p w:rsidR="00C313CF" w:rsidRPr="00CC1F90" w:rsidRDefault="00C313CF">
      <w:pPr>
        <w:rPr>
          <w:lang w:val="pt-BR"/>
        </w:rPr>
      </w:pPr>
    </w:p>
    <w:sectPr w:rsidR="00C313CF" w:rsidRPr="00CC1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D3E"/>
    <w:rsid w:val="00092D3E"/>
    <w:rsid w:val="003936FD"/>
    <w:rsid w:val="00801ED9"/>
    <w:rsid w:val="00B703FF"/>
    <w:rsid w:val="00C313CF"/>
    <w:rsid w:val="00CC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3FF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70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03FF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3FF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70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03FF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1383</Characters>
  <Application>Microsoft Office Word</Application>
  <DocSecurity>0</DocSecurity>
  <Lines>11</Lines>
  <Paragraphs>3</Paragraphs>
  <ScaleCrop>false</ScaleCrop>
  <Company>Microsoft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4</cp:revision>
  <dcterms:created xsi:type="dcterms:W3CDTF">2018-03-08T19:27:00Z</dcterms:created>
  <dcterms:modified xsi:type="dcterms:W3CDTF">2018-03-09T18:27:00Z</dcterms:modified>
</cp:coreProperties>
</file>