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A7" w:rsidRDefault="00414BA7" w:rsidP="00414BA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Ministra Rosa Maria Weber</w:t>
      </w:r>
    </w:p>
    <w:p w:rsidR="00414BA7" w:rsidRPr="00B71A7C" w:rsidRDefault="00414BA7" w:rsidP="00414B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Direitos autorais do empregado por invento </w:t>
      </w:r>
    </w:p>
    <w:p w:rsidR="00414BA7" w:rsidRPr="00B71A7C" w:rsidRDefault="00414BA7" w:rsidP="00414B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7E8C">
        <w:rPr>
          <w:rFonts w:ascii="Times New Roman" w:hAnsi="Times New Roman" w:cs="Times New Roman"/>
          <w:sz w:val="24"/>
          <w:szCs w:val="24"/>
          <w:lang w:val="pt-BR"/>
        </w:rPr>
        <w:t>Rosa Maria Weber Candiota da Rosa</w:t>
      </w:r>
      <w:proofErr w:type="gramStart"/>
      <w:r w:rsidRPr="00107E8C">
        <w:rPr>
          <w:rFonts w:ascii="Times New Roman" w:hAnsi="Times New Roman" w:cs="Times New Roman"/>
          <w:sz w:val="24"/>
          <w:szCs w:val="24"/>
          <w:lang w:val="pt-BR"/>
        </w:rPr>
        <w:t>, ingressou</w:t>
      </w:r>
      <w:proofErr w:type="gramEnd"/>
      <w:r w:rsidRPr="00107E8C">
        <w:rPr>
          <w:rFonts w:ascii="Times New Roman" w:hAnsi="Times New Roman" w:cs="Times New Roman"/>
          <w:sz w:val="24"/>
          <w:szCs w:val="24"/>
          <w:lang w:val="pt-BR"/>
        </w:rPr>
        <w:t xml:space="preserve"> como ministra do Tribunal Superior do Trabalho em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2006 e retirou-se em 2011. Neste acórdão da 3ª Turma de 16/12/2009, foi mantido o entendimento do acórdão regional, no sentido de que era cabível a indenização por perdas e danos por invento criado pelo empregado e utilizado pela empresa, sem nenhum ressarcimento. Salientou-se que o direito do trabalho não pode “permitir a alienação de força de trabalho, no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caso concretizada na forma de uma criação intelectual, em favor do empregador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>, sem que o empregado seja por isso remunerado”. Essa decisão paradigmática contribuiu para estabelecer os liames da invenção no contrato de trabalho, bem assim para fixar a proteção ao direito autoral na relação de trabalho.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63"/>
    <w:rsid w:val="003936FD"/>
    <w:rsid w:val="00414BA7"/>
    <w:rsid w:val="00736863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A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BA7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A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BA7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2018-03-08T19:48:00Z</dcterms:created>
  <dcterms:modified xsi:type="dcterms:W3CDTF">2018-03-08T19:48:00Z</dcterms:modified>
</cp:coreProperties>
</file>