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CA1" w:rsidRPr="004E5F72" w:rsidRDefault="00822CA1" w:rsidP="00822CA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0D31D423" wp14:editId="4BA400FB">
            <wp:simplePos x="0" y="0"/>
            <wp:positionH relativeFrom="column">
              <wp:posOffset>5715</wp:posOffset>
            </wp:positionH>
            <wp:positionV relativeFrom="paragraph">
              <wp:posOffset>521970</wp:posOffset>
            </wp:positionV>
            <wp:extent cx="2085975" cy="1219200"/>
            <wp:effectExtent l="0" t="0" r="9525" b="0"/>
            <wp:wrapThrough wrapText="bothSides">
              <wp:wrapPolygon edited="0">
                <wp:start x="0" y="0"/>
                <wp:lineTo x="0" y="21263"/>
                <wp:lineTo x="21501" y="21263"/>
                <wp:lineTo x="21501" y="0"/>
                <wp:lineTo x="0" y="0"/>
              </wp:wrapPolygon>
            </wp:wrapThrough>
            <wp:docPr id="855" name="Imagem 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materi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 n.º 5.083,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1° de dezembro de 1926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O Código de Menores regulamentava o trabalho dos menores de idade nas fábricas.</w:t>
      </w:r>
    </w:p>
    <w:p w:rsidR="00AC7D9A" w:rsidRPr="00822CA1" w:rsidRDefault="00822CA1" w:rsidP="00822CA1">
      <w:pPr>
        <w:rPr>
          <w:lang w:val="pt-BR"/>
        </w:rPr>
      </w:pPr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Sancionado pelo presidente Washington Luís, em 1926, regulamentava o trabalho dos menores de idade nas fábricas. Previa a jornada máxima de 6 horas, a proibição do trabalho para menores de 12 anos e para os menores de 14 em condições insalubres. A nova legislação encontrou resistência por parte dos donos das fábricas e usinas, que tentaram protelar a aplicação da lei.</w:t>
      </w:r>
      <w:bookmarkStart w:id="0" w:name="_GoBack"/>
      <w:bookmarkEnd w:id="0"/>
    </w:p>
    <w:sectPr w:rsidR="00AC7D9A" w:rsidRPr="00822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9F1"/>
    <w:rsid w:val="001539F1"/>
    <w:rsid w:val="00822CA1"/>
    <w:rsid w:val="00A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A1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A1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422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2018-02-01T19:16:00Z</dcterms:created>
  <dcterms:modified xsi:type="dcterms:W3CDTF">2018-02-01T19:16:00Z</dcterms:modified>
</cp:coreProperties>
</file>