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99B" w:rsidRPr="000553D9" w:rsidRDefault="00F5699B" w:rsidP="00F5699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Decreto n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º 5.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 xml:space="preserve">109, de 20 de dezembro de 1926 - estendeu o regime do Decreto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n.º 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4.682/1923 a outras empresas, criando Caixas de Aposentadoria e Pensões.</w:t>
      </w:r>
    </w:p>
    <w:p w:rsidR="00AC7D9A" w:rsidRPr="00F5699B" w:rsidRDefault="00F5699B" w:rsidP="00F5699B">
      <w:pPr>
        <w:rPr>
          <w:lang w:val="pt-BR"/>
        </w:rPr>
      </w:pPr>
      <w:r w:rsidRPr="000553D9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3557FA86" wp14:editId="0B32A818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971675" cy="1319530"/>
            <wp:effectExtent l="0" t="0" r="9525" b="0"/>
            <wp:wrapThrough wrapText="bothSides">
              <wp:wrapPolygon edited="0">
                <wp:start x="0" y="0"/>
                <wp:lineTo x="0" y="21205"/>
                <wp:lineTo x="21496" y="21205"/>
                <wp:lineTo x="21496" y="0"/>
                <wp:lineTo x="0" y="0"/>
              </wp:wrapPolygon>
            </wp:wrapThrough>
            <wp:docPr id="857" name="Imagem 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ns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 Estendeu o regime do Decreto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n.º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 4.682/1923 a outras empresas, criando Caixas de Aposentadoria e Pensões para as "empresas de navegação marítima ou fluvial e as de exploração de portos pertencentes à União, aos Estados, aos </w:t>
      </w:r>
      <w:proofErr w:type="gramStart"/>
      <w:r w:rsidRPr="000553D9">
        <w:rPr>
          <w:rFonts w:ascii="Times New Roman" w:hAnsi="Times New Roman" w:cs="Times New Roman"/>
          <w:sz w:val="24"/>
          <w:szCs w:val="24"/>
          <w:lang w:val="pt-BR"/>
        </w:rPr>
        <w:t>Municípios e a particulares, em tudo quanto lhes possa ser aplicável"</w:t>
      </w:r>
      <w:proofErr w:type="gramEnd"/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 (art. 1°, § 1°, do Decreto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n.º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 5.109/1926).</w:t>
      </w:r>
      <w:bookmarkStart w:id="0" w:name="_GoBack"/>
      <w:bookmarkEnd w:id="0"/>
    </w:p>
    <w:sectPr w:rsidR="00AC7D9A" w:rsidRPr="00F56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D46"/>
    <w:rsid w:val="00863D46"/>
    <w:rsid w:val="00AC7D9A"/>
    <w:rsid w:val="00F5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99B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99B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2018-02-01T19:18:00Z</dcterms:created>
  <dcterms:modified xsi:type="dcterms:W3CDTF">2018-02-01T19:19:00Z</dcterms:modified>
</cp:coreProperties>
</file>