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744" w:rsidRDefault="00FB3744" w:rsidP="00FB3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37767">
        <w:rPr>
          <w:rFonts w:ascii="Times New Roman" w:hAnsi="Times New Roman" w:cs="Times New Roman"/>
          <w:b/>
          <w:sz w:val="24"/>
          <w:szCs w:val="24"/>
          <w:lang w:val="pt-BR"/>
        </w:rPr>
        <w:t>Ministro Mário de Andrade Ramos 1931-1933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</w:p>
    <w:p w:rsidR="00FB3744" w:rsidRPr="00371F7E" w:rsidRDefault="00FB3744" w:rsidP="00FB3744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pt-BR"/>
        </w:rPr>
      </w:pPr>
      <w:bookmarkStart w:id="0" w:name="_GoBack"/>
      <w:bookmarkEnd w:id="0"/>
      <w:r w:rsidRPr="00884C86">
        <w:rPr>
          <w:rFonts w:ascii="Times New Roman" w:hAnsi="Times New Roman" w:cs="Times New Roman"/>
          <w:sz w:val="24"/>
          <w:szCs w:val="24"/>
          <w:lang w:val="pt-BR"/>
        </w:rPr>
        <w:t>Membro do Conselho Administrativo dos Patrimônios do Ministério da Justiça e Negócios Interiores a partir de 1920, foi membro do Conselho Nacional do Trabalho entre 1923 e 1933, presidindo o Conselho entre janeiro de 1931 a janeiro de 1933. Em 1925, tornou-se membro do Conselho de Assistência e Proteção aos Menores e em 1927 deixou o Conselho Administrativo do Ministério da Justiça. Em julho de 1933, foi eleito deputado à Assembleia Nacional Constituinte como representante dos empregadores, assumindo sua cadeira em novembro. Ainda em 1934 foi escolhido primeiro vice-presidente da Confederação Industrial do Brasil. Com a promulgação da nova Carta (16/7/1934), teve seu mandato estendido até maio de 1935. Membro do Conselho Superior das Caixas Econômicas Federais a partir de 1939</w:t>
      </w:r>
      <w:proofErr w:type="gramStart"/>
      <w:r w:rsidRPr="00884C86">
        <w:rPr>
          <w:rFonts w:ascii="Times New Roman" w:hAnsi="Times New Roman" w:cs="Times New Roman"/>
          <w:sz w:val="24"/>
          <w:szCs w:val="24"/>
          <w:lang w:val="pt-BR"/>
        </w:rPr>
        <w:t>, exerceu</w:t>
      </w:r>
      <w:proofErr w:type="gramEnd"/>
      <w:r w:rsidRPr="00884C86">
        <w:rPr>
          <w:rFonts w:ascii="Times New Roman" w:hAnsi="Times New Roman" w:cs="Times New Roman"/>
          <w:sz w:val="24"/>
          <w:szCs w:val="24"/>
          <w:lang w:val="pt-BR"/>
        </w:rPr>
        <w:t xml:space="preserve"> a presidência desse órgão de 1940 a 1941. Em janeiro de 1947, já após a queda do Estado Novo e a redemocratização do país, elegeu-se senador pelo Distrito Federal. Faleceu no Rio de Janeiro no dia 1º de novembro de 1951.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ABC"/>
    <w:rsid w:val="003936FD"/>
    <w:rsid w:val="00C313CF"/>
    <w:rsid w:val="00F85ABC"/>
    <w:rsid w:val="00FB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744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FB3744"/>
    <w:pPr>
      <w:spacing w:after="0" w:line="360" w:lineRule="auto"/>
      <w:jc w:val="both"/>
    </w:pPr>
    <w:rPr>
      <w:rFonts w:ascii="Times New Roman" w:hAnsi="Times New Roman" w:cs="Times New Roman"/>
      <w:sz w:val="24"/>
      <w:szCs w:val="24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744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FB3744"/>
    <w:pPr>
      <w:spacing w:after="0" w:line="360" w:lineRule="auto"/>
      <w:jc w:val="both"/>
    </w:pPr>
    <w:rPr>
      <w:rFonts w:ascii="Times New Roman" w:hAnsi="Times New Roman" w:cs="Times New Roman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897</Characters>
  <Application>Microsoft Office Word</Application>
  <DocSecurity>0</DocSecurity>
  <Lines>7</Lines>
  <Paragraphs>2</Paragraphs>
  <ScaleCrop>false</ScaleCrop>
  <Company>Microsoft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2018-03-07T19:12:00Z</dcterms:created>
  <dcterms:modified xsi:type="dcterms:W3CDTF">2018-03-07T19:13:00Z</dcterms:modified>
</cp:coreProperties>
</file>