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9A" w:rsidRDefault="000F5A9A" w:rsidP="000F5A9A">
      <w:pPr>
        <w:spacing w:after="0" w:line="271" w:lineRule="exact"/>
        <w:ind w:right="-20"/>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Ministro Augusto Viveiros de Castro</w:t>
      </w:r>
    </w:p>
    <w:p w:rsidR="00C313CF" w:rsidRPr="00FD7928" w:rsidRDefault="00FD7928" w:rsidP="00FD7928">
      <w:pPr>
        <w:spacing w:after="0" w:line="360" w:lineRule="auto"/>
        <w:ind w:firstLine="720"/>
        <w:jc w:val="both"/>
        <w:rPr>
          <w:rFonts w:ascii="Times New Roman" w:hAnsi="Times New Roman" w:cs="Times New Roman"/>
          <w:sz w:val="24"/>
          <w:szCs w:val="24"/>
          <w:lang w:val="pt-BR"/>
        </w:rPr>
      </w:pPr>
      <w:bookmarkStart w:id="0" w:name="_GoBack"/>
      <w:bookmarkEnd w:id="0"/>
      <w:r w:rsidRPr="00FD7928">
        <w:rPr>
          <w:rFonts w:ascii="Times New Roman" w:hAnsi="Times New Roman" w:cs="Times New Roman"/>
          <w:sz w:val="24"/>
          <w:szCs w:val="24"/>
          <w:lang w:val="pt-BR"/>
        </w:rPr>
        <w:t xml:space="preserve">Filho do Senador Augusto Olympio Gomes de Castro e D. Ana Rosa de Viveiros de Castro, nasceu em 27 de agosto de 1867, na província do Maranhão. Augusto Viveiros de Castro formou-se em ciências jurídicas e sociais na Faculdade de Direito de Recife, recebendo o grau de bacharel em 1888. Logo depois de formado, foi nomeado promotor público da comarca de Santa Maria Madalena, que exerceu por pouco tempo. Em decreto de 27 de janeiro de 1915, foi nomeado ministro do Supremo Tribunal Federal, preenchendo a vaga ocorrida com a aposentadoria concedida a Amaro Cavalcanti. Tomou posse em </w:t>
      </w:r>
      <w:proofErr w:type="gramStart"/>
      <w:r w:rsidRPr="00FD7928">
        <w:rPr>
          <w:rFonts w:ascii="Times New Roman" w:hAnsi="Times New Roman" w:cs="Times New Roman"/>
          <w:sz w:val="24"/>
          <w:szCs w:val="24"/>
          <w:lang w:val="pt-BR"/>
        </w:rPr>
        <w:t>3</w:t>
      </w:r>
      <w:proofErr w:type="gramEnd"/>
      <w:r w:rsidRPr="00FD7928">
        <w:rPr>
          <w:rFonts w:ascii="Times New Roman" w:hAnsi="Times New Roman" w:cs="Times New Roman"/>
          <w:sz w:val="24"/>
          <w:szCs w:val="24"/>
          <w:lang w:val="pt-BR"/>
        </w:rPr>
        <w:t xml:space="preserve"> de fevereiro seguinte. Faleceu em 14 de abril de 1927, na capital do Estado de São Paulo; seu corpo transportado para a cidade do Rio de Janeiro</w:t>
      </w:r>
      <w:proofErr w:type="gramStart"/>
      <w:r w:rsidRPr="00FD7928">
        <w:rPr>
          <w:rFonts w:ascii="Times New Roman" w:hAnsi="Times New Roman" w:cs="Times New Roman"/>
          <w:sz w:val="24"/>
          <w:szCs w:val="24"/>
          <w:lang w:val="pt-BR"/>
        </w:rPr>
        <w:t>, foi</w:t>
      </w:r>
      <w:proofErr w:type="gramEnd"/>
      <w:r w:rsidRPr="00FD7928">
        <w:rPr>
          <w:rFonts w:ascii="Times New Roman" w:hAnsi="Times New Roman" w:cs="Times New Roman"/>
          <w:sz w:val="24"/>
          <w:szCs w:val="24"/>
          <w:lang w:val="pt-BR"/>
        </w:rPr>
        <w:t xml:space="preserve"> sepultado no Cemitério de São João Batista.</w:t>
      </w:r>
    </w:p>
    <w:sectPr w:rsidR="00C313CF" w:rsidRPr="00FD7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650"/>
    <w:rsid w:val="000F5A9A"/>
    <w:rsid w:val="003936FD"/>
    <w:rsid w:val="006F3650"/>
    <w:rsid w:val="00C313CF"/>
    <w:rsid w:val="00FD79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A9A"/>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A9A"/>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689</Characters>
  <Application>Microsoft Office Word</Application>
  <DocSecurity>0</DocSecurity>
  <Lines>5</Lines>
  <Paragraphs>1</Paragraphs>
  <ScaleCrop>false</ScaleCrop>
  <Company>Microsoft</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3</cp:revision>
  <dcterms:created xsi:type="dcterms:W3CDTF">2018-03-07T19:05:00Z</dcterms:created>
  <dcterms:modified xsi:type="dcterms:W3CDTF">2018-03-07T19:09:00Z</dcterms:modified>
</cp:coreProperties>
</file>