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9C7" w:rsidRDefault="000329C7" w:rsidP="000329C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B71A7C">
        <w:rPr>
          <w:rFonts w:ascii="Times New Roman" w:hAnsi="Times New Roman" w:cs="Times New Roman"/>
          <w:b/>
          <w:sz w:val="24"/>
          <w:szCs w:val="24"/>
          <w:lang w:val="pt-BR"/>
        </w:rPr>
        <w:t xml:space="preserve">Ministra Maria Cristina </w:t>
      </w:r>
      <w:proofErr w:type="spellStart"/>
      <w:r w:rsidRPr="00B71A7C">
        <w:rPr>
          <w:rFonts w:ascii="Times New Roman" w:hAnsi="Times New Roman" w:cs="Times New Roman"/>
          <w:b/>
          <w:sz w:val="24"/>
          <w:szCs w:val="24"/>
          <w:lang w:val="pt-BR"/>
        </w:rPr>
        <w:t>Irigoyen</w:t>
      </w:r>
      <w:proofErr w:type="spellEnd"/>
      <w:r w:rsidRPr="00B71A7C">
        <w:rPr>
          <w:rFonts w:ascii="Times New Roman" w:hAnsi="Times New Roman" w:cs="Times New Roman"/>
          <w:b/>
          <w:sz w:val="24"/>
          <w:szCs w:val="24"/>
          <w:lang w:val="pt-BR"/>
        </w:rPr>
        <w:t xml:space="preserve"> </w:t>
      </w:r>
      <w:proofErr w:type="spellStart"/>
      <w:r w:rsidRPr="00B71A7C">
        <w:rPr>
          <w:rFonts w:ascii="Times New Roman" w:hAnsi="Times New Roman" w:cs="Times New Roman"/>
          <w:b/>
          <w:sz w:val="24"/>
          <w:szCs w:val="24"/>
          <w:lang w:val="pt-BR"/>
        </w:rPr>
        <w:t>Peduzzi</w:t>
      </w:r>
      <w:proofErr w:type="spellEnd"/>
    </w:p>
    <w:p w:rsidR="000329C7" w:rsidRPr="00B71A7C" w:rsidRDefault="000329C7" w:rsidP="000329C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bookmarkStart w:id="0" w:name="_GoBack"/>
      <w:bookmarkEnd w:id="0"/>
      <w:r w:rsidRPr="00B71A7C">
        <w:rPr>
          <w:rFonts w:ascii="Times New Roman" w:hAnsi="Times New Roman" w:cs="Times New Roman"/>
          <w:sz w:val="24"/>
          <w:szCs w:val="24"/>
          <w:lang w:val="pt-BR"/>
        </w:rPr>
        <w:t xml:space="preserve">Tema: Ilegitimidade do Ministério Público na defesa da entidade pública </w:t>
      </w:r>
    </w:p>
    <w:p w:rsidR="000329C7" w:rsidRDefault="000329C7" w:rsidP="000329C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B71A7C">
        <w:rPr>
          <w:rFonts w:ascii="Times New Roman" w:hAnsi="Times New Roman" w:cs="Times New Roman"/>
          <w:sz w:val="24"/>
          <w:szCs w:val="24"/>
          <w:lang w:val="pt-BR"/>
        </w:rPr>
        <w:t xml:space="preserve">Maria Cristina </w:t>
      </w:r>
      <w:proofErr w:type="spellStart"/>
      <w:r w:rsidRPr="00B71A7C">
        <w:rPr>
          <w:rFonts w:ascii="Times New Roman" w:hAnsi="Times New Roman" w:cs="Times New Roman"/>
          <w:sz w:val="24"/>
          <w:szCs w:val="24"/>
          <w:lang w:val="pt-BR"/>
        </w:rPr>
        <w:t>Irigoyen</w:t>
      </w:r>
      <w:proofErr w:type="spellEnd"/>
      <w:r w:rsidRPr="00B71A7C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B71A7C">
        <w:rPr>
          <w:rFonts w:ascii="Times New Roman" w:hAnsi="Times New Roman" w:cs="Times New Roman"/>
          <w:sz w:val="24"/>
          <w:szCs w:val="24"/>
          <w:lang w:val="pt-BR"/>
        </w:rPr>
        <w:t>Peduzzi</w:t>
      </w:r>
      <w:proofErr w:type="spellEnd"/>
      <w:r w:rsidRPr="00B71A7C">
        <w:rPr>
          <w:rFonts w:ascii="Times New Roman" w:hAnsi="Times New Roman" w:cs="Times New Roman"/>
          <w:sz w:val="24"/>
          <w:szCs w:val="24"/>
          <w:lang w:val="pt-BR"/>
        </w:rPr>
        <w:t xml:space="preserve"> ingressou como </w:t>
      </w:r>
      <w:r>
        <w:rPr>
          <w:rFonts w:ascii="Times New Roman" w:hAnsi="Times New Roman" w:cs="Times New Roman"/>
          <w:sz w:val="24"/>
          <w:szCs w:val="24"/>
          <w:lang w:val="pt-BR"/>
        </w:rPr>
        <w:t>m</w:t>
      </w:r>
      <w:r w:rsidRPr="00B71A7C">
        <w:rPr>
          <w:rFonts w:ascii="Times New Roman" w:hAnsi="Times New Roman" w:cs="Times New Roman"/>
          <w:sz w:val="24"/>
          <w:szCs w:val="24"/>
          <w:lang w:val="pt-BR"/>
        </w:rPr>
        <w:t>inistra do Tribunal Superior do Trabalho em 2001. Neste acórdão da SBDI-1 de 19/09/2006, decidiu-se que o Ministério Público é ilegítimo para atuar como representante judicial de entidade pública em defesa do interesse público estatal. É premissa do constitucionalismo, que se afirma sob essas bases democráticas, que a Constituição precede o Estado, até porque é ela que estabelece suas competências, delimita suas atividades, consagra os princípios jurídicos que deverão nortear suas funções. Inverter essa lógica, afirmar o Estado antes da Constituição permite que a democracia, calcada em bases constitucionais, seja enfraquecida ou mesma relegada aos interesses do Estado. Diante disso, é necessário distinguir o interesse público democrático do interesse público estatal. O primeiro se pauta na defesa da sociedade, enquanto que o segundo nos interesses políticos e administrativos do Estado. O Ministério Público é ente de defesa do primeiro e não do segundo. Por fim, o eminente acórdão destacou a tensão entre interesse público estatal e interesse público democrático, deve este prevalecer para prestigiar a Constituição Federal de 1988, pelo que não se sustenta a invocação da legitimidade do Ministério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Público para defesa do erário.</w:t>
      </w:r>
    </w:p>
    <w:p w:rsidR="00C313CF" w:rsidRDefault="00C313CF"/>
    <w:sectPr w:rsidR="00C313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EBE"/>
    <w:rsid w:val="000329C7"/>
    <w:rsid w:val="003936FD"/>
    <w:rsid w:val="00C313CF"/>
    <w:rsid w:val="00D2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9C7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32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329C7"/>
    <w:rPr>
      <w:rFonts w:ascii="Tahoma" w:eastAsiaTheme="minorHAnsi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9C7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32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329C7"/>
    <w:rPr>
      <w:rFonts w:ascii="Tahoma" w:eastAsiaTheme="minorHAnsi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220</Words>
  <Characters>1188</Characters>
  <Application>Microsoft Office Word</Application>
  <DocSecurity>0</DocSecurity>
  <Lines>9</Lines>
  <Paragraphs>2</Paragraphs>
  <ScaleCrop>false</ScaleCrop>
  <Company>Microsoft</Company>
  <LinksUpToDate>false</LinksUpToDate>
  <CharactersWithSpaces>1406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2</cp:revision>
  <dcterms:created xsi:type="dcterms:W3CDTF">2018-03-08T19:12:00Z</dcterms:created>
  <dcterms:modified xsi:type="dcterms:W3CDTF">2018-03-08T19:13:00Z</dcterms:modified>
</cp:coreProperties>
</file>