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5C" w:rsidRDefault="008F365C" w:rsidP="008F365C">
      <w:pPr>
        <w:pStyle w:val="Pargrafoda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bookmarkStart w:id="0" w:name="_GoBack"/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</w:t>
      </w:r>
      <w:proofErr w:type="gramStart"/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Site Trabalho</w:t>
      </w:r>
      <w:proofErr w:type="gramEnd"/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 de História </w:t>
      </w:r>
    </w:p>
    <w:p w:rsidR="008F365C" w:rsidRPr="006C1053" w:rsidRDefault="008F365C" w:rsidP="008F365C">
      <w:pPr>
        <w:pStyle w:val="Pargrafoda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bookmarkEnd w:id="0"/>
    <w:p w:rsidR="00CD1D30" w:rsidRPr="008A1123" w:rsidRDefault="00CD1D30" w:rsidP="00CD1D30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 a assinatura do Tratado de Versalhes, o Brasil comprometeu-se a observar e a executar certas medidas asseguradoras de direitos e benefícios ao trabalhador. Um dos itens desse compromisso referia-se expressamente à </w:t>
      </w:r>
      <w:r w:rsidRPr="00301A80">
        <w:rPr>
          <w:rFonts w:ascii="Times New Roman" w:hAnsi="Times New Roman" w:cs="Times New Roman"/>
          <w:sz w:val="24"/>
          <w:szCs w:val="24"/>
          <w:lang w:val="pt-BR"/>
        </w:rPr>
        <w:t>manutenção de um Órgão destinado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tratar da regulamentação do trabalho. Essas recomendações, somadas às sucessivas greves desencadeadas pelos trabalhadores no país nesse período, levaram o Ministério da Agricultura a tentar reativar, em 1921, o Departamento Nacional do Trabalho.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5D5E"/>
    <w:multiLevelType w:val="multilevel"/>
    <w:tmpl w:val="60D64ACC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FA"/>
    <w:rsid w:val="003936FD"/>
    <w:rsid w:val="008F365C"/>
    <w:rsid w:val="009357FA"/>
    <w:rsid w:val="00C313CF"/>
    <w:rsid w:val="00CD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D1D30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D1D30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2018-03-09T17:31:00Z</dcterms:created>
  <dcterms:modified xsi:type="dcterms:W3CDTF">2018-03-09T18:43:00Z</dcterms:modified>
</cp:coreProperties>
</file>