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71" w:rsidRPr="00A63771" w:rsidRDefault="00A63771" w:rsidP="000B11D0">
      <w:pPr>
        <w:rPr>
          <w:b/>
        </w:rPr>
      </w:pPr>
      <w:r w:rsidRPr="00A63771">
        <w:rPr>
          <w:b/>
        </w:rPr>
        <w:t xml:space="preserve">Ministro Alberto Luiz </w:t>
      </w:r>
      <w:proofErr w:type="spellStart"/>
      <w:r w:rsidRPr="00A63771">
        <w:rPr>
          <w:b/>
        </w:rPr>
        <w:t>Bresciani</w:t>
      </w:r>
      <w:proofErr w:type="spellEnd"/>
      <w:r w:rsidRPr="00A63771">
        <w:rPr>
          <w:b/>
        </w:rPr>
        <w:t xml:space="preserve"> de </w:t>
      </w:r>
      <w:proofErr w:type="spellStart"/>
      <w:r w:rsidRPr="00A63771">
        <w:rPr>
          <w:b/>
        </w:rPr>
        <w:t>Fontan</w:t>
      </w:r>
      <w:proofErr w:type="spellEnd"/>
      <w:r w:rsidRPr="00A63771">
        <w:rPr>
          <w:b/>
        </w:rPr>
        <w:t xml:space="preserve"> Pereira</w:t>
      </w:r>
    </w:p>
    <w:p w:rsidR="000B11D0" w:rsidRDefault="000B11D0" w:rsidP="000B11D0">
      <w:r>
        <w:t>Tema: Efeito Suspens</w:t>
      </w:r>
      <w:bookmarkStart w:id="0" w:name="_GoBack"/>
      <w:bookmarkEnd w:id="0"/>
      <w:r>
        <w:t>ivo por Mandato de Segurança</w:t>
      </w:r>
    </w:p>
    <w:p w:rsidR="00C313CF" w:rsidRDefault="000B11D0" w:rsidP="000B11D0">
      <w:r>
        <w:t>O ministro Alberto Luiz Bresciani de Fontan Pereira ingressou no TST em 2006, proveniente da magistratura de carreira do Tribunal Regional do Trabalho da 10ª Região. Neste acórdão da SBDI-2 de 01/04/2017, do TST, restou decidido que, mesmo após a vigência da Lei n.0 12.016/2009, a ação de segurança não constitui o remédio apropriado para a concessão de efeito suspensivo a recurso que não o ostenta. Isso porque a Lei n.0 9.139/95 permite que o relator conceda efeito suspensivo em agravo e apelação, bem assim há a possibilidade de utilização da ação cautelar para o mesmo fim, nos moldes da Súmula 414, I, do TST. Na mesma senda, a Súmula 267 do STF veda a impetração de mandado de segurança contra ato judicial passível de recurso ou correição. Assim, permanece hígida a Orientação Jurisprudencial 92 da SBDI-2 do TST, no sentido de descaber mandado de segurança contra decisão judicial passível de reforma mediante recurso próprio, ainda com efeito diferido. Essa decisão contribui para a interpretação atualizada da jurisprudência desta Corte, à luz de dispositivos contidos em leis mais recentes atinentes ao mandado de segurança, com reafirmação dos posicionamentos até aqui detidos pela instância Laboral.</w:t>
      </w:r>
    </w:p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86"/>
    <w:rsid w:val="000B11D0"/>
    <w:rsid w:val="003936FD"/>
    <w:rsid w:val="00A63771"/>
    <w:rsid w:val="00A76B86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1110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2018-03-08T18:32:00Z</dcterms:created>
  <dcterms:modified xsi:type="dcterms:W3CDTF">2018-03-08T18:38:00Z</dcterms:modified>
</cp:coreProperties>
</file>