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7E2B" w:rsidRPr="00B71A7C" w:rsidRDefault="000F7E2B" w:rsidP="000F7E2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B71A7C">
        <w:rPr>
          <w:rFonts w:ascii="Times New Roman" w:hAnsi="Times New Roman" w:cs="Times New Roman"/>
          <w:b/>
          <w:sz w:val="24"/>
          <w:szCs w:val="24"/>
          <w:lang w:val="pt-BR"/>
        </w:rPr>
        <w:t>Ministro Douglas Alencar Rodrigues</w:t>
      </w:r>
      <w:bookmarkStart w:id="0" w:name="_GoBack"/>
      <w:bookmarkEnd w:id="0"/>
    </w:p>
    <w:p w:rsidR="000F7E2B" w:rsidRPr="00B71A7C" w:rsidRDefault="000F7E2B" w:rsidP="000F7E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B71A7C">
        <w:rPr>
          <w:rFonts w:ascii="Times New Roman" w:hAnsi="Times New Roman" w:cs="Times New Roman"/>
          <w:sz w:val="24"/>
          <w:szCs w:val="24"/>
          <w:lang w:val="pt-BR"/>
        </w:rPr>
        <w:t xml:space="preserve">Tema: Alcance e extensão da estabilidade sindical </w:t>
      </w:r>
    </w:p>
    <w:p w:rsidR="000F7E2B" w:rsidRPr="00B71A7C" w:rsidRDefault="000F7E2B" w:rsidP="000F7E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B71A7C">
        <w:rPr>
          <w:rFonts w:ascii="Times New Roman" w:hAnsi="Times New Roman" w:cs="Times New Roman"/>
          <w:sz w:val="24"/>
          <w:szCs w:val="24"/>
          <w:lang w:val="pt-BR"/>
        </w:rPr>
        <w:t xml:space="preserve">O </w:t>
      </w:r>
      <w:r>
        <w:rPr>
          <w:rFonts w:ascii="Times New Roman" w:hAnsi="Times New Roman" w:cs="Times New Roman"/>
          <w:sz w:val="24"/>
          <w:szCs w:val="24"/>
          <w:lang w:val="pt-BR"/>
        </w:rPr>
        <w:t>m</w:t>
      </w:r>
      <w:r w:rsidRPr="00B71A7C">
        <w:rPr>
          <w:rFonts w:ascii="Times New Roman" w:hAnsi="Times New Roman" w:cs="Times New Roman"/>
          <w:sz w:val="24"/>
          <w:szCs w:val="24"/>
          <w:lang w:val="pt-BR"/>
        </w:rPr>
        <w:t xml:space="preserve">inistro Douglas Alencar Rodrigues ingressou </w:t>
      </w:r>
      <w:r>
        <w:rPr>
          <w:rFonts w:ascii="Times New Roman" w:hAnsi="Times New Roman" w:cs="Times New Roman"/>
          <w:sz w:val="24"/>
          <w:szCs w:val="24"/>
          <w:lang w:val="pt-BR"/>
        </w:rPr>
        <w:t>no</w:t>
      </w:r>
      <w:r w:rsidRPr="00B71A7C">
        <w:rPr>
          <w:rFonts w:ascii="Times New Roman" w:hAnsi="Times New Roman" w:cs="Times New Roman"/>
          <w:sz w:val="24"/>
          <w:szCs w:val="24"/>
          <w:lang w:val="pt-BR"/>
        </w:rPr>
        <w:t xml:space="preserve"> Tribunal Superior do Trabalho em 2014. Neste acórdão da 7ª Turma de 09/12/2015, decidiu-se que a estabilidade conferida aos dirigentes sindicais apenas alcança o número de sete dirigentes e respectivos suplentes, apenas produzindo efeitos até um ano após o término dos mandatos de três anos. A liberdade sindical constituiu pressuposto essencial para o surgimento do fórum necessário ao respeito, proteção e dignidade da pessoa humana. Ela também traduz a principal via para a realização do trabalho decente, compreendido como aquele que respeita, protege e promove os direitos fundamentais consagrados na Constituição da República de 1988. Ressalva-se que, apesar de haver esses limites para a estabilidade concedida a dirigentes sindicais (até sete por entidade), está assegurado às organizações sindicais dispor em seus estatutos o quantitativo de dirigentes compatível com as necessidades efetivas de representação das categorias, ainda que superior a sete, bem assim de mandatos com duração superior a três anos. </w:t>
      </w:r>
    </w:p>
    <w:p w:rsidR="00C313CF" w:rsidRDefault="00C313CF"/>
    <w:sectPr w:rsidR="00C313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3BB"/>
    <w:rsid w:val="000F7E2B"/>
    <w:rsid w:val="003936FD"/>
    <w:rsid w:val="00C313CF"/>
    <w:rsid w:val="00FD1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7E2B"/>
    <w:pPr>
      <w:widowControl w:val="0"/>
    </w:pPr>
    <w:rPr>
      <w:rFonts w:eastAsiaTheme="minorHAnsi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F7E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F7E2B"/>
    <w:rPr>
      <w:rFonts w:ascii="Tahoma" w:eastAsiaTheme="minorHAnsi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7E2B"/>
    <w:pPr>
      <w:widowControl w:val="0"/>
    </w:pPr>
    <w:rPr>
      <w:rFonts w:eastAsiaTheme="minorHAnsi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F7E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F7E2B"/>
    <w:rPr>
      <w:rFonts w:ascii="Tahoma" w:eastAsiaTheme="minorHAnsi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180</Words>
  <Characters>976</Characters>
  <Application>Microsoft Office Word</Application>
  <DocSecurity>0</DocSecurity>
  <Lines>8</Lines>
  <Paragraphs>2</Paragraphs>
  <ScaleCrop>false</ScaleCrop>
  <Company>Microsoft</Company>
  <LinksUpToDate>false</LinksUpToDate>
  <CharactersWithSpaces>1154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e007152</dc:creator>
  <cp:keywords/>
  <dc:description/>
  <cp:lastModifiedBy>e007152</cp:lastModifiedBy>
  <cp:revision>2</cp:revision>
  <dcterms:created xsi:type="dcterms:W3CDTF">2018-03-08T18:58:00Z</dcterms:created>
  <dcterms:modified xsi:type="dcterms:W3CDTF">2018-03-08T18:59:00Z</dcterms:modified>
</cp:coreProperties>
</file>