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E82" w:rsidRPr="00C67E82" w:rsidRDefault="00C67E82" w:rsidP="00C67E82">
      <w:pPr>
        <w:shd w:val="clear" w:color="auto" w:fill="FFFFFF"/>
        <w:spacing w:before="100" w:beforeAutospacing="1" w:after="100" w:afterAutospacing="1" w:line="240" w:lineRule="auto"/>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 xml:space="preserve">To all ACIS Employees in </w:t>
      </w:r>
      <w:proofErr w:type="spellStart"/>
      <w:r w:rsidRPr="00C67E82">
        <w:rPr>
          <w:rFonts w:ascii="Verdana" w:eastAsia="Times New Roman" w:hAnsi="Verdana" w:cs="Times New Roman"/>
          <w:b/>
          <w:bCs/>
          <w:color w:val="000000"/>
          <w:sz w:val="18"/>
          <w:szCs w:val="18"/>
          <w:lang w:val="en-GB"/>
        </w:rPr>
        <w:t>Capgemini</w:t>
      </w:r>
      <w:proofErr w:type="spellEnd"/>
      <w:r w:rsidRPr="00C67E82">
        <w:rPr>
          <w:rFonts w:ascii="Verdana" w:eastAsia="Times New Roman" w:hAnsi="Verdana" w:cs="Times New Roman"/>
          <w:b/>
          <w:bCs/>
          <w:color w:val="000000"/>
          <w:sz w:val="18"/>
          <w:szCs w:val="18"/>
          <w:lang w:val="en-GB"/>
        </w:rPr>
        <w:t xml:space="preserve"> India</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Dear Colleagues,</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 xml:space="preserve">We are pleased to inform you about the opportunity to cover your parents and/or parents-in-law under the Voluntary Parents Medical Policy of </w:t>
      </w:r>
      <w:proofErr w:type="spellStart"/>
      <w:r w:rsidRPr="00C67E82">
        <w:rPr>
          <w:rFonts w:ascii="Verdana" w:eastAsia="Times New Roman" w:hAnsi="Verdana" w:cs="Times New Roman"/>
          <w:color w:val="000000"/>
          <w:sz w:val="18"/>
          <w:szCs w:val="18"/>
          <w:lang w:val="en-GB"/>
        </w:rPr>
        <w:t>Capgemini</w:t>
      </w:r>
      <w:proofErr w:type="spellEnd"/>
      <w:r w:rsidRPr="00C67E82">
        <w:rPr>
          <w:rFonts w:ascii="Verdana" w:eastAsia="Times New Roman" w:hAnsi="Verdana" w:cs="Times New Roman"/>
          <w:color w:val="000000"/>
          <w:sz w:val="18"/>
          <w:szCs w:val="18"/>
          <w:lang w:val="en-GB"/>
        </w:rPr>
        <w:t>. As a part of the policy, your parents and/or parents-in-law are eligible for medical insurance coverage wherein, up to 4 dependent members can be covered (cross selection of the parents is permissible).</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 xml:space="preserve">This policy is a comprehensive program, which has been specifically customized for </w:t>
      </w:r>
      <w:proofErr w:type="spellStart"/>
      <w:r w:rsidRPr="00C67E82">
        <w:rPr>
          <w:rFonts w:ascii="Verdana" w:eastAsia="Times New Roman" w:hAnsi="Verdana" w:cs="Times New Roman"/>
          <w:color w:val="000000"/>
          <w:sz w:val="18"/>
          <w:szCs w:val="18"/>
          <w:lang w:val="en-GB"/>
        </w:rPr>
        <w:t>Capgemini</w:t>
      </w:r>
      <w:proofErr w:type="spellEnd"/>
      <w:r w:rsidRPr="00C67E82">
        <w:rPr>
          <w:rFonts w:ascii="Verdana" w:eastAsia="Times New Roman" w:hAnsi="Verdana" w:cs="Times New Roman"/>
          <w:color w:val="000000"/>
          <w:sz w:val="18"/>
          <w:szCs w:val="18"/>
          <w:lang w:val="en-GB"/>
        </w:rPr>
        <w:t xml:space="preserve"> India employees and offers significant value over regular retail programs available in the market. It is optional, and the premium would have to be borne by the employee.</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 xml:space="preserve">Please note that we are in process of realigning the renewal dates across </w:t>
      </w:r>
      <w:proofErr w:type="spellStart"/>
      <w:r w:rsidRPr="00C67E82">
        <w:rPr>
          <w:rFonts w:ascii="Verdana" w:eastAsia="Times New Roman" w:hAnsi="Verdana" w:cs="Times New Roman"/>
          <w:color w:val="000000"/>
          <w:sz w:val="18"/>
          <w:szCs w:val="18"/>
          <w:lang w:val="en-GB"/>
        </w:rPr>
        <w:t>Capgemini</w:t>
      </w:r>
      <w:proofErr w:type="spellEnd"/>
      <w:r w:rsidRPr="00C67E82">
        <w:rPr>
          <w:rFonts w:ascii="Verdana" w:eastAsia="Times New Roman" w:hAnsi="Verdana" w:cs="Times New Roman"/>
          <w:color w:val="000000"/>
          <w:sz w:val="18"/>
          <w:szCs w:val="18"/>
          <w:lang w:val="en-GB"/>
        </w:rPr>
        <w:t xml:space="preserve"> entities to 01</w:t>
      </w:r>
      <w:r w:rsidRPr="00C67E82">
        <w:rPr>
          <w:rFonts w:ascii="Verdana" w:eastAsia="Times New Roman" w:hAnsi="Verdana" w:cs="Times New Roman"/>
          <w:color w:val="000000"/>
          <w:sz w:val="18"/>
          <w:szCs w:val="18"/>
          <w:vertAlign w:val="superscript"/>
          <w:lang w:val="en-GB"/>
        </w:rPr>
        <w:t>st</w:t>
      </w:r>
      <w:r w:rsidRPr="00C67E82">
        <w:rPr>
          <w:rFonts w:ascii="Verdana" w:eastAsia="Times New Roman" w:hAnsi="Verdana" w:cs="Times New Roman"/>
          <w:color w:val="000000"/>
          <w:sz w:val="18"/>
          <w:szCs w:val="18"/>
          <w:lang w:val="en-GB"/>
        </w:rPr>
        <w:t> Feb. As per this initiative 2018-19 policy will be renewed for 11 months which is </w:t>
      </w:r>
      <w:proofErr w:type="spellStart"/>
      <w:r w:rsidRPr="00C67E82">
        <w:rPr>
          <w:rFonts w:ascii="Verdana" w:eastAsia="Times New Roman" w:hAnsi="Verdana" w:cs="Times New Roman"/>
          <w:color w:val="000000"/>
          <w:sz w:val="18"/>
          <w:szCs w:val="18"/>
          <w:lang w:val="en-GB"/>
        </w:rPr>
        <w:t>upto</w:t>
      </w:r>
      <w:proofErr w:type="spellEnd"/>
      <w:r w:rsidRPr="00C67E82">
        <w:rPr>
          <w:rFonts w:ascii="Verdana" w:eastAsia="Times New Roman" w:hAnsi="Verdana" w:cs="Times New Roman"/>
          <w:color w:val="000000"/>
          <w:sz w:val="18"/>
          <w:szCs w:val="18"/>
          <w:lang w:val="en-GB"/>
        </w:rPr>
        <w:t> 31</w:t>
      </w:r>
      <w:r w:rsidRPr="00C67E82">
        <w:rPr>
          <w:rFonts w:ascii="Verdana" w:eastAsia="Times New Roman" w:hAnsi="Verdana" w:cs="Times New Roman"/>
          <w:color w:val="000000"/>
          <w:sz w:val="18"/>
          <w:szCs w:val="18"/>
          <w:vertAlign w:val="superscript"/>
          <w:lang w:val="en-GB"/>
        </w:rPr>
        <w:t>st</w:t>
      </w:r>
      <w:r w:rsidRPr="00C67E82">
        <w:rPr>
          <w:rFonts w:ascii="Verdana" w:eastAsia="Times New Roman" w:hAnsi="Verdana" w:cs="Times New Roman"/>
          <w:color w:val="000000"/>
          <w:sz w:val="18"/>
          <w:szCs w:val="18"/>
          <w:lang w:val="en-GB"/>
        </w:rPr>
        <w:t> Jan 2019 and premium will be collected on pro-rata basis.</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You will be provided one more opportunity in month of January 2019 to enrolment parents for next policy cycle.</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Some of the salient features of the policy are:</w:t>
      </w:r>
    </w:p>
    <w:p w:rsidR="00C67E82" w:rsidRPr="00C67E82" w:rsidRDefault="00C67E82" w:rsidP="00C67E82">
      <w:pPr>
        <w:numPr>
          <w:ilvl w:val="0"/>
          <w:numId w:val="1"/>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Cashless facility for hospitalization at network hospitals</w:t>
      </w:r>
    </w:p>
    <w:p w:rsidR="00C67E82" w:rsidRPr="00C67E82" w:rsidRDefault="00C67E82" w:rsidP="00C67E82">
      <w:pPr>
        <w:numPr>
          <w:ilvl w:val="0"/>
          <w:numId w:val="1"/>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Co-pay of 20% on each claim</w:t>
      </w:r>
    </w:p>
    <w:p w:rsidR="00C67E82" w:rsidRPr="00C67E82" w:rsidRDefault="00C67E82" w:rsidP="00C67E82">
      <w:pPr>
        <w:numPr>
          <w:ilvl w:val="0"/>
          <w:numId w:val="1"/>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One-year waiting period for specified illness has been waived off</w:t>
      </w:r>
    </w:p>
    <w:p w:rsidR="00C67E82" w:rsidRPr="00C67E82" w:rsidRDefault="00C67E82" w:rsidP="00C67E82">
      <w:pPr>
        <w:numPr>
          <w:ilvl w:val="0"/>
          <w:numId w:val="1"/>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Undergoing medical tests is not required for enrolment</w:t>
      </w:r>
    </w:p>
    <w:p w:rsidR="00C67E82" w:rsidRPr="00C67E82" w:rsidRDefault="00C67E82" w:rsidP="00C67E82">
      <w:pPr>
        <w:numPr>
          <w:ilvl w:val="0"/>
          <w:numId w:val="1"/>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The premium paid for parents only (not parents-in-law) would be eligible for tax benefits under section 80D of the Income Tax Act. (You are not required to submit details of deduction separately for Tax benefits. The payroll team will take note of it since the deduction is made directly from your salary)</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Coverage</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b/>
          <w:bCs/>
          <w:color w:val="000000"/>
          <w:sz w:val="18"/>
          <w:szCs w:val="18"/>
          <w:lang w:val="en-GB"/>
        </w:rPr>
        <w:t>The policy coverage is effective from February 1, 2018 (or DOJ) to </w:t>
      </w:r>
      <w:r w:rsidRPr="00C67E82">
        <w:rPr>
          <w:rFonts w:ascii="Verdana" w:eastAsia="Times New Roman" w:hAnsi="Verdana" w:cs="Segoe UI"/>
          <w:b/>
          <w:bCs/>
          <w:color w:val="4472C4"/>
          <w:sz w:val="18"/>
          <w:szCs w:val="18"/>
          <w:lang w:val="en-GB"/>
        </w:rPr>
        <w:t>January 31, 2019</w:t>
      </w:r>
      <w:r w:rsidRPr="00C67E82">
        <w:rPr>
          <w:rFonts w:ascii="Verdana" w:eastAsia="Times New Roman" w:hAnsi="Verdana" w:cs="Segoe UI"/>
          <w:b/>
          <w:bCs/>
          <w:color w:val="000000"/>
          <w:sz w:val="18"/>
          <w:szCs w:val="18"/>
          <w:lang w:val="en-GB"/>
        </w:rPr>
        <w:t>.</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Only persons up to the age of 80 years can be covered under the policy</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 xml:space="preserve">The coverage under this policy will continue to exist in the event of the employees separation from </w:t>
      </w:r>
      <w:proofErr w:type="spellStart"/>
      <w:r w:rsidRPr="00C67E82">
        <w:rPr>
          <w:rFonts w:ascii="Verdana" w:eastAsia="Times New Roman" w:hAnsi="Verdana" w:cs="Segoe UI"/>
          <w:color w:val="000000"/>
          <w:sz w:val="18"/>
          <w:szCs w:val="18"/>
          <w:lang w:val="en-GB"/>
        </w:rPr>
        <w:t>Capgemini</w:t>
      </w:r>
      <w:proofErr w:type="spellEnd"/>
      <w:r w:rsidRPr="00C67E82">
        <w:rPr>
          <w:rFonts w:ascii="Verdana" w:eastAsia="Times New Roman" w:hAnsi="Verdana" w:cs="Segoe UI"/>
          <w:color w:val="000000"/>
          <w:sz w:val="18"/>
          <w:szCs w:val="18"/>
          <w:lang w:val="en-GB"/>
        </w:rPr>
        <w:t xml:space="preserve"> India till the insurance coverage ends on January 31, 2019.</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b/>
          <w:bCs/>
          <w:color w:val="000000"/>
          <w:sz w:val="18"/>
          <w:szCs w:val="18"/>
          <w:lang w:val="en-GB"/>
        </w:rPr>
        <w:t>The time window for enrolling dependent parents / parents-in-law is open till October </w:t>
      </w:r>
      <w:proofErr w:type="gramStart"/>
      <w:r w:rsidRPr="00C67E82">
        <w:rPr>
          <w:rFonts w:ascii="Calibri" w:eastAsia="Times New Roman" w:hAnsi="Calibri" w:cs="Segoe UI"/>
          <w:b/>
          <w:bCs/>
          <w:sz w:val="20"/>
          <w:szCs w:val="20"/>
          <w:lang w:val="en-GB"/>
        </w:rPr>
        <w:t>10</w:t>
      </w:r>
      <w:r w:rsidRPr="00C67E82">
        <w:rPr>
          <w:rFonts w:ascii="Calibri" w:eastAsia="Times New Roman" w:hAnsi="Calibri" w:cs="Segoe UI"/>
          <w:b/>
          <w:bCs/>
          <w:sz w:val="20"/>
          <w:szCs w:val="20"/>
          <w:vertAlign w:val="superscript"/>
          <w:lang w:val="en-GB"/>
        </w:rPr>
        <w:t>th</w:t>
      </w:r>
      <w:r w:rsidRPr="00C67E82">
        <w:rPr>
          <w:rFonts w:ascii="Calibri" w:eastAsia="Times New Roman" w:hAnsi="Calibri" w:cs="Segoe UI"/>
          <w:b/>
          <w:bCs/>
          <w:sz w:val="20"/>
          <w:szCs w:val="20"/>
          <w:lang w:val="en-GB"/>
        </w:rPr>
        <w:t> </w:t>
      </w:r>
      <w:r w:rsidRPr="00C67E82">
        <w:rPr>
          <w:rFonts w:ascii="Verdana" w:eastAsia="Times New Roman" w:hAnsi="Verdana" w:cs="Segoe UI"/>
          <w:b/>
          <w:bCs/>
          <w:color w:val="000000"/>
          <w:sz w:val="18"/>
          <w:szCs w:val="18"/>
          <w:lang w:val="en-GB"/>
        </w:rPr>
        <w:t>,</w:t>
      </w:r>
      <w:proofErr w:type="gramEnd"/>
      <w:r w:rsidRPr="00C67E82">
        <w:rPr>
          <w:rFonts w:ascii="Verdana" w:eastAsia="Times New Roman" w:hAnsi="Verdana" w:cs="Segoe UI"/>
          <w:b/>
          <w:bCs/>
          <w:color w:val="000000"/>
          <w:sz w:val="18"/>
          <w:szCs w:val="18"/>
          <w:lang w:val="en-GB"/>
        </w:rPr>
        <w:t>2018 (midnight).</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This enrolment is a one-time annual activity, and mid-year enrolments will not be considered for existing employees.</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 xml:space="preserve">Existing </w:t>
      </w:r>
      <w:proofErr w:type="spellStart"/>
      <w:r w:rsidRPr="00C67E82">
        <w:rPr>
          <w:rFonts w:ascii="Verdana" w:eastAsia="Times New Roman" w:hAnsi="Verdana" w:cs="Segoe UI"/>
          <w:color w:val="000000"/>
          <w:sz w:val="18"/>
          <w:szCs w:val="18"/>
          <w:lang w:val="en-GB"/>
        </w:rPr>
        <w:t>Capgemini</w:t>
      </w:r>
      <w:proofErr w:type="spellEnd"/>
      <w:r w:rsidRPr="00C67E82">
        <w:rPr>
          <w:rFonts w:ascii="Verdana" w:eastAsia="Times New Roman" w:hAnsi="Verdana" w:cs="Segoe UI"/>
          <w:color w:val="000000"/>
          <w:sz w:val="18"/>
          <w:szCs w:val="18"/>
          <w:lang w:val="en-GB"/>
        </w:rPr>
        <w:t xml:space="preserve"> employees who have enrolled their parents for insurance during 2017-18 need </w:t>
      </w:r>
      <w:proofErr w:type="spellStart"/>
      <w:r w:rsidRPr="00C67E82">
        <w:rPr>
          <w:rFonts w:ascii="Verdana" w:eastAsia="Times New Roman" w:hAnsi="Verdana" w:cs="Segoe UI"/>
          <w:color w:val="000000"/>
          <w:sz w:val="18"/>
          <w:szCs w:val="18"/>
          <w:lang w:val="en-GB"/>
        </w:rPr>
        <w:t>toenroll</w:t>
      </w:r>
      <w:proofErr w:type="spellEnd"/>
      <w:r w:rsidRPr="00C67E82">
        <w:rPr>
          <w:rFonts w:ascii="Verdana" w:eastAsia="Times New Roman" w:hAnsi="Verdana" w:cs="Segoe UI"/>
          <w:color w:val="000000"/>
          <w:sz w:val="18"/>
          <w:szCs w:val="18"/>
          <w:lang w:val="en-GB"/>
        </w:rPr>
        <w:t> again. Your parents will </w:t>
      </w:r>
      <w:r w:rsidRPr="00C67E82">
        <w:rPr>
          <w:rFonts w:ascii="Verdana" w:eastAsia="Times New Roman" w:hAnsi="Verdana" w:cs="Segoe UI"/>
          <w:b/>
          <w:bCs/>
          <w:color w:val="000000"/>
          <w:sz w:val="18"/>
          <w:szCs w:val="18"/>
          <w:u w:val="single"/>
          <w:lang w:val="en-GB"/>
        </w:rPr>
        <w:t>not</w:t>
      </w:r>
      <w:r w:rsidRPr="00C67E82">
        <w:rPr>
          <w:rFonts w:ascii="Verdana" w:eastAsia="Times New Roman" w:hAnsi="Verdana" w:cs="Segoe UI"/>
          <w:color w:val="000000"/>
          <w:sz w:val="18"/>
          <w:szCs w:val="18"/>
          <w:lang w:val="en-GB"/>
        </w:rPr>
        <w:t> be enrolled by default under the Policy 2018-19.</w:t>
      </w:r>
    </w:p>
    <w:p w:rsidR="00C67E82" w:rsidRPr="00C67E82" w:rsidRDefault="00C67E82" w:rsidP="00C67E82">
      <w:pPr>
        <w:numPr>
          <w:ilvl w:val="0"/>
          <w:numId w:val="2"/>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b/>
          <w:bCs/>
          <w:color w:val="000000"/>
          <w:sz w:val="18"/>
          <w:szCs w:val="18"/>
          <w:lang w:val="en-GB"/>
        </w:rPr>
        <w:t xml:space="preserve">Employees who have joined </w:t>
      </w:r>
      <w:proofErr w:type="spellStart"/>
      <w:r w:rsidRPr="00C67E82">
        <w:rPr>
          <w:rFonts w:ascii="Verdana" w:eastAsia="Times New Roman" w:hAnsi="Verdana" w:cs="Segoe UI"/>
          <w:b/>
          <w:bCs/>
          <w:color w:val="000000"/>
          <w:sz w:val="18"/>
          <w:szCs w:val="18"/>
          <w:lang w:val="en-GB"/>
        </w:rPr>
        <w:t>Capgemini</w:t>
      </w:r>
      <w:proofErr w:type="spellEnd"/>
      <w:r w:rsidRPr="00C67E82">
        <w:rPr>
          <w:rFonts w:ascii="Verdana" w:eastAsia="Times New Roman" w:hAnsi="Verdana" w:cs="Segoe UI"/>
          <w:b/>
          <w:bCs/>
          <w:color w:val="000000"/>
          <w:sz w:val="18"/>
          <w:szCs w:val="18"/>
          <w:lang w:val="en-GB"/>
        </w:rPr>
        <w:t xml:space="preserve"> after December 31, 2017 will receive a separate email from the insurance service provider, along with enrolment details </w:t>
      </w:r>
      <w:r w:rsidRPr="00C67E82">
        <w:rPr>
          <w:rFonts w:ascii="Verdana" w:eastAsia="Times New Roman" w:hAnsi="Verdana" w:cs="Segoe UI"/>
          <w:b/>
          <w:bCs/>
          <w:color w:val="000000"/>
          <w:sz w:val="18"/>
          <w:szCs w:val="18"/>
          <w:shd w:val="clear" w:color="auto" w:fill="FF00FF"/>
          <w:lang w:val="en-GB"/>
        </w:rPr>
        <w:t>and login credentials.</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Insurance premium information</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The program offers 5 different options in terms of the coverage amount that is INR 1 Lac, 2 Lacs, 3 Lacs, 4 Lacs, and 5 Lacs for each parent enrolled under this policy. The annual premium will be calculated according to the age and coverage amount, as per the tariff listed below. The premium is in INR (including GST) and would apply separately to each parent enrolled for insurance.</w:t>
      </w:r>
    </w:p>
    <w:tbl>
      <w:tblPr>
        <w:tblW w:w="7873" w:type="dxa"/>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3"/>
        <w:gridCol w:w="1344"/>
        <w:gridCol w:w="1344"/>
        <w:gridCol w:w="1344"/>
        <w:gridCol w:w="1344"/>
        <w:gridCol w:w="1344"/>
      </w:tblGrid>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lastRenderedPageBreak/>
              <w:t>Age band</w:t>
            </w:r>
          </w:p>
        </w:tc>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t>INR 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t>INR 200,000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t>INR 300,000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t>INR 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b/>
                <w:bCs/>
                <w:color w:val="000000"/>
                <w:sz w:val="18"/>
                <w:szCs w:val="18"/>
                <w:lang w:val="en-GB"/>
              </w:rPr>
              <w:t>INR 500,000</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36-40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8,619</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17,236</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19,391</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23,506</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26,932</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41-45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10,222</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20,447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23,003</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27,884</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31,947</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46-55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12,086</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24,177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27,198</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32,967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37,775</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56-65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15,981</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31,963</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35,959</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43,587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49,944</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66-70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16,988</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33,978</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38,227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46,334</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53,091</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71-75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18,139</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36,275</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40,810</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49,467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56,681</w:t>
            </w:r>
          </w:p>
        </w:tc>
      </w:tr>
      <w:tr w:rsidR="00C67E82" w:rsidRPr="00C67E82" w:rsidTr="00C67E82">
        <w:trPr>
          <w:trHeight w:val="300"/>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Verdana" w:eastAsia="Times New Roman" w:hAnsi="Verdana" w:cs="Times New Roman"/>
                <w:color w:val="000000"/>
                <w:sz w:val="18"/>
                <w:szCs w:val="18"/>
                <w:lang w:val="en-GB"/>
              </w:rPr>
              <w:t>76-80 Years</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19,059</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38,117</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42,883</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51,978</w:t>
            </w:r>
          </w:p>
        </w:tc>
        <w:tc>
          <w:tcPr>
            <w:tcW w:w="0" w:type="auto"/>
            <w:tcBorders>
              <w:top w:val="outset" w:sz="6" w:space="0" w:color="auto"/>
              <w:left w:val="outset" w:sz="6" w:space="0" w:color="auto"/>
              <w:bottom w:val="outset" w:sz="6" w:space="0" w:color="auto"/>
              <w:right w:val="outset" w:sz="6" w:space="0" w:color="auto"/>
            </w:tcBorders>
            <w:hideMark/>
          </w:tcPr>
          <w:p w:rsidR="00C67E82" w:rsidRPr="00C67E82" w:rsidRDefault="00C67E82" w:rsidP="00C67E82">
            <w:pPr>
              <w:spacing w:before="100" w:beforeAutospacing="1" w:after="100" w:afterAutospacing="1" w:line="240" w:lineRule="auto"/>
              <w:jc w:val="center"/>
              <w:rPr>
                <w:rFonts w:ascii="Calibri" w:eastAsia="Times New Roman" w:hAnsi="Calibri" w:cs="Times New Roman"/>
              </w:rPr>
            </w:pPr>
            <w:r w:rsidRPr="00C67E82">
              <w:rPr>
                <w:rFonts w:ascii="Calibri" w:eastAsia="Times New Roman" w:hAnsi="Calibri" w:cs="Times New Roman"/>
                <w:lang w:val="en-GB"/>
              </w:rPr>
              <w:t>59,560</w:t>
            </w:r>
          </w:p>
        </w:tc>
      </w:tr>
    </w:tbl>
    <w:p w:rsidR="00C67E82" w:rsidRPr="00C67E82" w:rsidRDefault="00C67E82" w:rsidP="00C67E82">
      <w:pPr>
        <w:shd w:val="clear" w:color="auto" w:fill="FFFFFF"/>
        <w:spacing w:after="0" w:line="240" w:lineRule="auto"/>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 </w:t>
      </w:r>
    </w:p>
    <w:p w:rsidR="00C67E82" w:rsidRPr="00C67E82" w:rsidRDefault="00C67E82" w:rsidP="00C67E82">
      <w:pPr>
        <w:shd w:val="clear" w:color="auto" w:fill="FFFFFF"/>
        <w:spacing w:after="0" w:line="240" w:lineRule="auto"/>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For instance, if an employee covers both father and mother for INR 1 Lac each, and if both of them fall within the age band of 56 to 65 years, the annual premium payable would be INR 15,981*2 = INR 31,962/-</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color w:val="000000"/>
          <w:sz w:val="18"/>
          <w:szCs w:val="18"/>
          <w:lang w:val="en-GB"/>
        </w:rPr>
        <w:t>The premium amount would be deducted through your monthly salary.</w:t>
      </w:r>
    </w:p>
    <w:p w:rsidR="00C67E82" w:rsidRPr="00C67E82" w:rsidRDefault="00C67E82" w:rsidP="00C67E82">
      <w:pPr>
        <w:shd w:val="clear" w:color="auto" w:fill="FFFFFF"/>
        <w:spacing w:before="100" w:beforeAutospacing="1" w:after="100" w:afterAutospacing="1" w:line="240" w:lineRule="auto"/>
        <w:jc w:val="both"/>
        <w:rPr>
          <w:rFonts w:ascii="Calibri" w:eastAsia="Times New Roman" w:hAnsi="Calibri" w:cs="Times New Roman"/>
          <w:color w:val="212121"/>
        </w:rPr>
      </w:pPr>
      <w:r w:rsidRPr="00C67E82">
        <w:rPr>
          <w:rFonts w:ascii="Verdana" w:eastAsia="Times New Roman" w:hAnsi="Verdana" w:cs="Times New Roman"/>
          <w:b/>
          <w:bCs/>
          <w:color w:val="000000"/>
          <w:sz w:val="18"/>
          <w:szCs w:val="18"/>
          <w:lang w:val="en-GB"/>
        </w:rPr>
        <w:t>How to </w:t>
      </w:r>
      <w:proofErr w:type="spellStart"/>
      <w:r w:rsidRPr="00C67E82">
        <w:rPr>
          <w:rFonts w:ascii="Verdana" w:eastAsia="Times New Roman" w:hAnsi="Verdana" w:cs="Times New Roman"/>
          <w:b/>
          <w:bCs/>
          <w:color w:val="000000"/>
          <w:sz w:val="18"/>
          <w:szCs w:val="18"/>
          <w:lang w:val="en-GB"/>
        </w:rPr>
        <w:t>enroll</w:t>
      </w:r>
      <w:proofErr w:type="spellEnd"/>
      <w:r w:rsidRPr="00C67E82">
        <w:rPr>
          <w:rFonts w:ascii="Verdana" w:eastAsia="Times New Roman" w:hAnsi="Verdana" w:cs="Times New Roman"/>
          <w:b/>
          <w:bCs/>
          <w:color w:val="000000"/>
          <w:sz w:val="18"/>
          <w:szCs w:val="18"/>
          <w:lang w:val="en-GB"/>
        </w:rPr>
        <w:t> your parents and/or parents-in-law?</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1.</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Visit </w:t>
      </w:r>
      <w:hyperlink r:id="rId5" w:tgtFrame="_blank" w:history="1">
        <w:r w:rsidRPr="00C67E82">
          <w:rPr>
            <w:rFonts w:ascii="Verdana" w:eastAsia="Times New Roman" w:hAnsi="Verdana" w:cs="Times New Roman"/>
            <w:color w:val="0000FF"/>
            <w:sz w:val="18"/>
            <w:szCs w:val="18"/>
            <w:u w:val="single"/>
            <w:lang w:val="en-GB"/>
          </w:rPr>
          <w:t>https://portal.medibuddy.in</w:t>
        </w:r>
      </w:hyperlink>
      <w:r w:rsidRPr="00C67E82">
        <w:rPr>
          <w:rFonts w:ascii="Verdana" w:eastAsia="Times New Roman" w:hAnsi="Verdana" w:cs="Times New Roman"/>
          <w:color w:val="000000"/>
          <w:sz w:val="18"/>
          <w:szCs w:val="18"/>
          <w:lang w:val="en-GB"/>
        </w:rPr>
        <w:t> and login with the given credentials.</w:t>
      </w:r>
    </w:p>
    <w:p w:rsidR="00C67E82" w:rsidRPr="00C67E82" w:rsidRDefault="00C67E82" w:rsidP="00C67E82">
      <w:pPr>
        <w:numPr>
          <w:ilvl w:val="0"/>
          <w:numId w:val="3"/>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Username is </w:t>
      </w:r>
      <w:r w:rsidRPr="00C67E82">
        <w:rPr>
          <w:rFonts w:ascii="Verdana" w:eastAsia="Times New Roman" w:hAnsi="Verdana" w:cs="Segoe UI"/>
          <w:b/>
          <w:bCs/>
          <w:color w:val="000000"/>
          <w:sz w:val="18"/>
          <w:szCs w:val="18"/>
          <w:lang w:val="en-GB"/>
        </w:rPr>
        <w:t>159831@Capgemini</w:t>
      </w:r>
    </w:p>
    <w:p w:rsidR="00C67E82" w:rsidRPr="00C67E82" w:rsidRDefault="00C67E82" w:rsidP="00C67E82">
      <w:pPr>
        <w:numPr>
          <w:ilvl w:val="0"/>
          <w:numId w:val="3"/>
        </w:numPr>
        <w:shd w:val="clear" w:color="auto" w:fill="FFFFFF"/>
        <w:spacing w:after="0" w:line="240" w:lineRule="auto"/>
        <w:jc w:val="both"/>
        <w:rPr>
          <w:rFonts w:ascii="Calibri" w:eastAsia="Times New Roman" w:hAnsi="Calibri" w:cs="Segoe UI"/>
          <w:color w:val="000000"/>
          <w:sz w:val="20"/>
          <w:szCs w:val="20"/>
        </w:rPr>
      </w:pPr>
      <w:r w:rsidRPr="00C67E82">
        <w:rPr>
          <w:rFonts w:ascii="Verdana" w:eastAsia="Times New Roman" w:hAnsi="Verdana" w:cs="Segoe UI"/>
          <w:color w:val="000000"/>
          <w:sz w:val="18"/>
          <w:szCs w:val="18"/>
          <w:lang w:val="en-GB"/>
        </w:rPr>
        <w:t>Password is DOB in </w:t>
      </w:r>
      <w:r w:rsidRPr="00C67E82">
        <w:rPr>
          <w:rFonts w:ascii="Calibri" w:eastAsia="Times New Roman" w:hAnsi="Calibri" w:cs="Segoe UI"/>
          <w:b/>
          <w:bCs/>
          <w:sz w:val="20"/>
          <w:szCs w:val="20"/>
          <w:lang w:val="en-GB"/>
        </w:rPr>
        <w:t>09031996 </w:t>
      </w:r>
      <w:r w:rsidRPr="00C67E82">
        <w:rPr>
          <w:rFonts w:ascii="Verdana" w:eastAsia="Times New Roman" w:hAnsi="Verdana" w:cs="Segoe UI"/>
          <w:color w:val="000000"/>
          <w:sz w:val="18"/>
          <w:szCs w:val="18"/>
          <w:lang w:val="en-GB"/>
        </w:rPr>
        <w:t>format unless you have changed it</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2.</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Click on </w:t>
      </w:r>
      <w:r w:rsidRPr="00C67E82">
        <w:rPr>
          <w:rFonts w:ascii="Verdana" w:eastAsia="Times New Roman" w:hAnsi="Verdana" w:cs="Times New Roman"/>
          <w:b/>
          <w:bCs/>
          <w:color w:val="000000"/>
          <w:sz w:val="18"/>
          <w:szCs w:val="18"/>
          <w:lang w:val="en-GB"/>
        </w:rPr>
        <w:t>Enrolment</w:t>
      </w:r>
      <w:r w:rsidRPr="00C67E82">
        <w:rPr>
          <w:rFonts w:ascii="Verdana" w:eastAsia="Times New Roman" w:hAnsi="Verdana" w:cs="Times New Roman"/>
          <w:color w:val="000000"/>
          <w:sz w:val="18"/>
          <w:szCs w:val="18"/>
          <w:lang w:val="en-GB"/>
        </w:rPr>
        <w:t> Tab. You will be able to see your spouse and children details which is non-editable.</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3.</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Under </w:t>
      </w:r>
      <w:r w:rsidRPr="00C67E82">
        <w:rPr>
          <w:rFonts w:ascii="Verdana" w:eastAsia="Times New Roman" w:hAnsi="Verdana" w:cs="Times New Roman"/>
          <w:b/>
          <w:bCs/>
          <w:color w:val="000000"/>
          <w:sz w:val="18"/>
          <w:szCs w:val="18"/>
          <w:lang w:val="en-GB"/>
        </w:rPr>
        <w:t>Parents Policy</w:t>
      </w:r>
      <w:r w:rsidRPr="00C67E82">
        <w:rPr>
          <w:rFonts w:ascii="Verdana" w:eastAsia="Times New Roman" w:hAnsi="Verdana" w:cs="Times New Roman"/>
          <w:color w:val="000000"/>
          <w:sz w:val="18"/>
          <w:szCs w:val="18"/>
          <w:lang w:val="en-GB"/>
        </w:rPr>
        <w:t> section, you can add up to 4 parents (2 parents and 2 </w:t>
      </w:r>
      <w:proofErr w:type="gramStart"/>
      <w:r w:rsidRPr="00C67E82">
        <w:rPr>
          <w:rFonts w:ascii="Verdana" w:eastAsia="Times New Roman" w:hAnsi="Verdana" w:cs="Times New Roman"/>
          <w:color w:val="000000"/>
          <w:sz w:val="18"/>
          <w:szCs w:val="18"/>
          <w:lang w:val="en-GB"/>
        </w:rPr>
        <w:t>parents</w:t>
      </w:r>
      <w:proofErr w:type="gramEnd"/>
      <w:r w:rsidRPr="00C67E82">
        <w:rPr>
          <w:rFonts w:ascii="Verdana" w:eastAsia="Times New Roman" w:hAnsi="Verdana" w:cs="Times New Roman"/>
          <w:color w:val="000000"/>
          <w:sz w:val="18"/>
          <w:szCs w:val="18"/>
          <w:lang w:val="en-GB"/>
        </w:rPr>
        <w:t> in-law).</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4.</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To </w:t>
      </w:r>
      <w:proofErr w:type="spellStart"/>
      <w:r w:rsidRPr="00C67E82">
        <w:rPr>
          <w:rFonts w:ascii="Verdana" w:eastAsia="Times New Roman" w:hAnsi="Verdana" w:cs="Times New Roman"/>
          <w:color w:val="000000"/>
          <w:sz w:val="18"/>
          <w:szCs w:val="18"/>
          <w:lang w:val="en-GB"/>
        </w:rPr>
        <w:t>enroll</w:t>
      </w:r>
      <w:proofErr w:type="spellEnd"/>
      <w:r w:rsidRPr="00C67E82">
        <w:rPr>
          <w:rFonts w:ascii="Verdana" w:eastAsia="Times New Roman" w:hAnsi="Verdana" w:cs="Times New Roman"/>
          <w:color w:val="000000"/>
          <w:sz w:val="18"/>
          <w:szCs w:val="18"/>
          <w:lang w:val="en-GB"/>
        </w:rPr>
        <w:t> a parent, select the </w:t>
      </w:r>
      <w:r w:rsidRPr="00C67E82">
        <w:rPr>
          <w:rFonts w:ascii="Verdana" w:eastAsia="Times New Roman" w:hAnsi="Verdana" w:cs="Times New Roman"/>
          <w:b/>
          <w:bCs/>
          <w:color w:val="000000"/>
          <w:sz w:val="18"/>
          <w:szCs w:val="18"/>
          <w:lang w:val="en-GB"/>
        </w:rPr>
        <w:t>Relation</w:t>
      </w:r>
      <w:r w:rsidRPr="00C67E82">
        <w:rPr>
          <w:rFonts w:ascii="Verdana" w:eastAsia="Times New Roman" w:hAnsi="Verdana" w:cs="Times New Roman"/>
          <w:color w:val="000000"/>
          <w:sz w:val="18"/>
          <w:szCs w:val="18"/>
          <w:lang w:val="en-GB"/>
        </w:rPr>
        <w:t> from drop down, enter your </w:t>
      </w:r>
      <w:proofErr w:type="spellStart"/>
      <w:r w:rsidRPr="00C67E82">
        <w:rPr>
          <w:rFonts w:ascii="Verdana" w:eastAsia="Times New Roman" w:hAnsi="Verdana" w:cs="Times New Roman"/>
          <w:b/>
          <w:bCs/>
          <w:color w:val="000000"/>
          <w:sz w:val="18"/>
          <w:szCs w:val="18"/>
          <w:lang w:val="en-GB"/>
        </w:rPr>
        <w:t>parent�s</w:t>
      </w:r>
      <w:proofErr w:type="spellEnd"/>
      <w:r w:rsidRPr="00C67E82">
        <w:rPr>
          <w:rFonts w:ascii="Verdana" w:eastAsia="Times New Roman" w:hAnsi="Verdana" w:cs="Times New Roman"/>
          <w:b/>
          <w:bCs/>
          <w:color w:val="000000"/>
          <w:sz w:val="18"/>
          <w:szCs w:val="18"/>
          <w:lang w:val="en-GB"/>
        </w:rPr>
        <w:t xml:space="preserve"> name</w:t>
      </w:r>
      <w:r w:rsidRPr="00C67E82">
        <w:rPr>
          <w:rFonts w:ascii="Verdana" w:eastAsia="Times New Roman" w:hAnsi="Verdana" w:cs="Times New Roman"/>
          <w:color w:val="000000"/>
          <w:sz w:val="18"/>
          <w:szCs w:val="18"/>
          <w:lang w:val="en-GB"/>
        </w:rPr>
        <w:t> and </w:t>
      </w:r>
      <w:r w:rsidRPr="00C67E82">
        <w:rPr>
          <w:rFonts w:ascii="Verdana" w:eastAsia="Times New Roman" w:hAnsi="Verdana" w:cs="Times New Roman"/>
          <w:b/>
          <w:bCs/>
          <w:color w:val="000000"/>
          <w:sz w:val="18"/>
          <w:szCs w:val="18"/>
          <w:lang w:val="en-GB"/>
        </w:rPr>
        <w:t>DOB</w:t>
      </w:r>
      <w:r w:rsidRPr="00C67E82">
        <w:rPr>
          <w:rFonts w:ascii="Verdana" w:eastAsia="Times New Roman" w:hAnsi="Verdana" w:cs="Times New Roman"/>
          <w:color w:val="000000"/>
          <w:sz w:val="18"/>
          <w:szCs w:val="18"/>
          <w:lang w:val="en-GB"/>
        </w:rPr>
        <w:t> and select the desired </w:t>
      </w:r>
      <w:r w:rsidRPr="00C67E82">
        <w:rPr>
          <w:rFonts w:ascii="Verdana" w:eastAsia="Times New Roman" w:hAnsi="Verdana" w:cs="Times New Roman"/>
          <w:b/>
          <w:bCs/>
          <w:color w:val="000000"/>
          <w:sz w:val="18"/>
          <w:szCs w:val="18"/>
          <w:lang w:val="en-GB"/>
        </w:rPr>
        <w:t>Sum Insured</w:t>
      </w:r>
      <w:r w:rsidRPr="00C67E82">
        <w:rPr>
          <w:rFonts w:ascii="Verdana" w:eastAsia="Times New Roman" w:hAnsi="Verdana" w:cs="Times New Roman"/>
          <w:color w:val="000000"/>
          <w:sz w:val="18"/>
          <w:szCs w:val="18"/>
          <w:lang w:val="en-GB"/>
        </w:rPr>
        <w:t> from the given drop down. The premium amount will reflect accordingly. This premium will be borne by the employee.</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5.</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Verify the data entered, </w:t>
      </w:r>
      <w:r w:rsidRPr="00C67E82">
        <w:rPr>
          <w:rFonts w:ascii="Verdana" w:eastAsia="Times New Roman" w:hAnsi="Verdana" w:cs="Times New Roman"/>
          <w:b/>
          <w:bCs/>
          <w:color w:val="000000"/>
          <w:sz w:val="18"/>
          <w:szCs w:val="18"/>
          <w:lang w:val="en-GB"/>
        </w:rPr>
        <w:t>tick</w:t>
      </w:r>
      <w:r w:rsidRPr="00C67E82">
        <w:rPr>
          <w:rFonts w:ascii="Verdana" w:eastAsia="Times New Roman" w:hAnsi="Verdana" w:cs="Times New Roman"/>
          <w:color w:val="000000"/>
          <w:sz w:val="18"/>
          <w:szCs w:val="18"/>
          <w:lang w:val="en-GB"/>
        </w:rPr>
        <w:t> the Disclaimer and click on </w:t>
      </w:r>
      <w:r w:rsidRPr="00C67E82">
        <w:rPr>
          <w:rFonts w:ascii="Verdana" w:eastAsia="Times New Roman" w:hAnsi="Verdana" w:cs="Times New Roman"/>
          <w:b/>
          <w:bCs/>
          <w:color w:val="000000"/>
          <w:sz w:val="18"/>
          <w:szCs w:val="18"/>
          <w:lang w:val="en-GB"/>
        </w:rPr>
        <w:t>Confirm Enrolment</w:t>
      </w:r>
      <w:r w:rsidRPr="00C67E82">
        <w:rPr>
          <w:rFonts w:ascii="Verdana" w:eastAsia="Times New Roman" w:hAnsi="Verdana" w:cs="Times New Roman"/>
          <w:color w:val="000000"/>
          <w:sz w:val="18"/>
          <w:szCs w:val="18"/>
          <w:lang w:val="en-GB"/>
        </w:rPr>
        <w:t> tab.</w:t>
      </w:r>
    </w:p>
    <w:p w:rsidR="00C67E82" w:rsidRPr="00C67E82" w:rsidRDefault="00C67E82" w:rsidP="00C67E82">
      <w:pPr>
        <w:shd w:val="clear" w:color="auto" w:fill="FFFFFF"/>
        <w:spacing w:after="0" w:line="240" w:lineRule="auto"/>
        <w:ind w:left="720" w:hanging="360"/>
        <w:jc w:val="both"/>
        <w:rPr>
          <w:rFonts w:ascii="Calibri" w:eastAsia="Times New Roman" w:hAnsi="Calibri" w:cs="Times New Roman"/>
          <w:color w:val="212121"/>
          <w:sz w:val="20"/>
          <w:szCs w:val="20"/>
        </w:rPr>
      </w:pPr>
      <w:r w:rsidRPr="00C67E82">
        <w:rPr>
          <w:rFonts w:ascii="Verdana" w:eastAsia="Times New Roman" w:hAnsi="Verdana" w:cs="Times New Roman"/>
          <w:color w:val="000000"/>
          <w:sz w:val="18"/>
          <w:szCs w:val="18"/>
          <w:lang w:val="en-GB"/>
        </w:rPr>
        <w:t>6.</w:t>
      </w:r>
      <w:r w:rsidRPr="00C67E82">
        <w:rPr>
          <w:rFonts w:ascii="Times New Roman" w:eastAsia="Times New Roman" w:hAnsi="Times New Roman" w:cs="Times New Roman"/>
          <w:color w:val="000000"/>
          <w:sz w:val="14"/>
          <w:szCs w:val="14"/>
          <w:lang w:val="en-GB"/>
        </w:rPr>
        <w:t>    </w:t>
      </w:r>
      <w:r w:rsidRPr="00C67E82">
        <w:rPr>
          <w:rFonts w:ascii="Verdana" w:eastAsia="Times New Roman" w:hAnsi="Verdana" w:cs="Times New Roman"/>
          <w:color w:val="000000"/>
          <w:sz w:val="18"/>
          <w:szCs w:val="18"/>
          <w:lang w:val="en-GB"/>
        </w:rPr>
        <w:t>It will save your dependent details. You can add/modify/delete the parents selection anytime only during the enrolment window period.  Post the enrolment window end date, the data entered by the employee will be considered as final and no further amendments will be allowed.</w:t>
      </w:r>
    </w:p>
    <w:p w:rsidR="00D01D9F" w:rsidRDefault="00D01D9F">
      <w:bookmarkStart w:id="0" w:name="_GoBack"/>
      <w:bookmarkEnd w:id="0"/>
    </w:p>
    <w:sectPr w:rsidR="00D01D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555521"/>
    <w:multiLevelType w:val="multilevel"/>
    <w:tmpl w:val="2780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A461C1"/>
    <w:multiLevelType w:val="multilevel"/>
    <w:tmpl w:val="FBF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951977"/>
    <w:multiLevelType w:val="multilevel"/>
    <w:tmpl w:val="524EE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E46"/>
    <w:rsid w:val="0037414C"/>
    <w:rsid w:val="00436E46"/>
    <w:rsid w:val="00AA0BC9"/>
    <w:rsid w:val="00C67E82"/>
    <w:rsid w:val="00D01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4829F7-9DA5-4A6E-A22A-3C1CF285C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E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7E82"/>
    <w:rPr>
      <w:b/>
      <w:bCs/>
    </w:rPr>
  </w:style>
  <w:style w:type="character" w:customStyle="1" w:styleId="xspelle">
    <w:name w:val="x_spelle"/>
    <w:basedOn w:val="DefaultParagraphFont"/>
    <w:rsid w:val="00C67E82"/>
  </w:style>
  <w:style w:type="character" w:customStyle="1" w:styleId="xgrame">
    <w:name w:val="x_grame"/>
    <w:basedOn w:val="DefaultParagraphFont"/>
    <w:rsid w:val="00C67E82"/>
  </w:style>
  <w:style w:type="paragraph" w:customStyle="1" w:styleId="xmsonormal">
    <w:name w:val="x_msonormal"/>
    <w:basedOn w:val="Normal"/>
    <w:rsid w:val="00C67E8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331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ortal.medibuddy.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703</Words>
  <Characters>4013</Characters>
  <Application>Microsoft Office Word</Application>
  <DocSecurity>0</DocSecurity>
  <Lines>33</Lines>
  <Paragraphs>9</Paragraphs>
  <ScaleCrop>false</ScaleCrop>
  <Company>Capgemini</Company>
  <LinksUpToDate>false</LinksUpToDate>
  <CharactersWithSpaces>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Paushyayan, Pushkar</dc:creator>
  <cp:keywords/>
  <dc:description/>
  <cp:lastModifiedBy>Paushyayan, Pushkar</cp:lastModifiedBy>
  <cp:revision>2</cp:revision>
  <dcterms:created xsi:type="dcterms:W3CDTF">2018-10-09T13:38:00Z</dcterms:created>
  <dcterms:modified xsi:type="dcterms:W3CDTF">2018-10-09T13:38:00Z</dcterms:modified>
</cp:coreProperties>
</file>