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A9BF5" w14:textId="74EC6710" w:rsidR="00143941" w:rsidRPr="009B213D" w:rsidRDefault="009B213D" w:rsidP="00075985">
      <w:pPr>
        <w:spacing w:line="480" w:lineRule="auto"/>
        <w:rPr>
          <w:rFonts w:ascii="Times New Roman" w:hAnsi="Times New Roman" w:cs="Times New Roman"/>
          <w:b/>
          <w:bCs/>
        </w:rPr>
      </w:pPr>
      <w:r w:rsidRPr="009B213D">
        <w:rPr>
          <w:rFonts w:ascii="Times New Roman" w:hAnsi="Times New Roman" w:cs="Times New Roman"/>
          <w:b/>
          <w:bCs/>
        </w:rPr>
        <w:t>Supplementary Figures</w:t>
      </w:r>
    </w:p>
    <w:p w14:paraId="73400FA6" w14:textId="77777777" w:rsidR="009B213D" w:rsidRPr="009B213D" w:rsidRDefault="009B213D" w:rsidP="00075985">
      <w:pPr>
        <w:spacing w:line="480" w:lineRule="auto"/>
        <w:rPr>
          <w:rFonts w:ascii="Times New Roman" w:hAnsi="Times New Roman" w:cs="Times New Roman"/>
        </w:rPr>
      </w:pPr>
    </w:p>
    <w:p w14:paraId="64215E46" w14:textId="5824758B" w:rsidR="009B213D" w:rsidRDefault="009B213D" w:rsidP="00075985">
      <w:pPr>
        <w:spacing w:line="480" w:lineRule="auto"/>
        <w:rPr>
          <w:rFonts w:ascii="Times New Roman" w:hAnsi="Times New Roman" w:cs="Times New Roman"/>
        </w:rPr>
      </w:pPr>
      <w:r w:rsidRPr="009B213D">
        <w:rPr>
          <w:rFonts w:ascii="Times New Roman" w:hAnsi="Times New Roman" w:cs="Times New Roman"/>
          <w:noProof/>
        </w:rPr>
        <w:drawing>
          <wp:inline distT="0" distB="0" distL="0" distR="0" wp14:anchorId="09BE2E84" wp14:editId="0379E60E">
            <wp:extent cx="5943600" cy="4754880"/>
            <wp:effectExtent l="0" t="0" r="0" b="0"/>
            <wp:docPr id="71997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4659" name="Picture 7199746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FAC" w14:textId="77777777" w:rsidR="009B213D" w:rsidRDefault="009B213D" w:rsidP="00075985">
      <w:pPr>
        <w:spacing w:line="480" w:lineRule="auto"/>
        <w:rPr>
          <w:rFonts w:ascii="Times New Roman" w:hAnsi="Times New Roman" w:cs="Times New Roman"/>
        </w:rPr>
      </w:pPr>
    </w:p>
    <w:p w14:paraId="6C51D5F8" w14:textId="70844BDB" w:rsidR="009B213D" w:rsidRPr="00057A1E" w:rsidRDefault="009B213D" w:rsidP="00075985">
      <w:pPr>
        <w:pStyle w:val="Heading5"/>
        <w:spacing w:after="240" w:line="480" w:lineRule="auto"/>
      </w:pPr>
      <w:bookmarkStart w:id="0" w:name="_Toc100315912"/>
      <w:r w:rsidRPr="23CE57E3">
        <w:rPr>
          <w:rFonts w:cs="Times New Roman"/>
          <w:b/>
          <w:bCs/>
          <w:shd w:val="clear" w:color="auto" w:fill="FDFDFD"/>
        </w:rPr>
        <w:t xml:space="preserve">Figure </w:t>
      </w:r>
      <w:r>
        <w:rPr>
          <w:rFonts w:cs="Times New Roman"/>
          <w:b/>
          <w:bCs/>
          <w:shd w:val="clear" w:color="auto" w:fill="FDFDFD"/>
        </w:rPr>
        <w:t>S</w:t>
      </w:r>
      <w:r w:rsidRPr="23CE57E3">
        <w:rPr>
          <w:rFonts w:cs="Times New Roman"/>
          <w:b/>
          <w:bCs/>
          <w:shd w:val="clear" w:color="auto" w:fill="FDFDFD"/>
        </w:rPr>
        <w:t>1</w:t>
      </w:r>
      <w:r w:rsidRPr="005E6978">
        <w:rPr>
          <w:rFonts w:cs="Times New Roman"/>
          <w:shd w:val="clear" w:color="auto" w:fill="FDFDFD"/>
        </w:rPr>
        <w:t>:</w:t>
      </w:r>
      <w:r w:rsidRPr="23CE57E3">
        <w:rPr>
          <w:rFonts w:cs="Times New Roman"/>
          <w:b/>
          <w:bCs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>Diurnal trend of</w:t>
      </w:r>
      <w:r w:rsidRPr="005E6978">
        <w:rPr>
          <w:rFonts w:cs="Times New Roman"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 xml:space="preserve">(a) </w:t>
      </w:r>
      <w:r w:rsidRPr="005E6978">
        <w:rPr>
          <w:rFonts w:cs="Times New Roman"/>
          <w:shd w:val="clear" w:color="auto" w:fill="FDFDFD"/>
        </w:rPr>
        <w:t>soil temperatures</w:t>
      </w:r>
      <w:r>
        <w:rPr>
          <w:rFonts w:cs="Times New Roman"/>
          <w:shd w:val="clear" w:color="auto" w:fill="FDFDFD"/>
        </w:rPr>
        <w:t xml:space="preserve"> at 10 cm soil depth, (b) air temperature measured near leaf canopy, across the treatments. C: No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No Residue; OTC: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No Residue; R: No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R</w:t>
      </w:r>
      <w:r w:rsidRPr="005E6978">
        <w:rPr>
          <w:rFonts w:cs="Times New Roman"/>
          <w:shd w:val="clear" w:color="auto" w:fill="FDFDFD"/>
        </w:rPr>
        <w:t>esidue</w:t>
      </w:r>
      <w:r>
        <w:rPr>
          <w:rFonts w:cs="Times New Roman"/>
          <w:shd w:val="clear" w:color="auto" w:fill="FDFDFD"/>
        </w:rPr>
        <w:t xml:space="preserve">; </w:t>
      </w:r>
      <w:r w:rsidRPr="005E6978">
        <w:rPr>
          <w:rFonts w:cs="Times New Roman"/>
          <w:shd w:val="clear" w:color="auto" w:fill="FDFDFD"/>
        </w:rPr>
        <w:t>and</w:t>
      </w:r>
      <w:r>
        <w:rPr>
          <w:rFonts w:cs="Times New Roman"/>
          <w:shd w:val="clear" w:color="auto" w:fill="FDFDFD"/>
        </w:rPr>
        <w:t xml:space="preserve"> OTC + R: Open Top Chamber, R</w:t>
      </w:r>
      <w:r w:rsidRPr="005E6978">
        <w:rPr>
          <w:rFonts w:cs="Times New Roman"/>
          <w:shd w:val="clear" w:color="auto" w:fill="FDFDFD"/>
        </w:rPr>
        <w:t>esidue</w:t>
      </w:r>
      <w:r>
        <w:rPr>
          <w:rFonts w:cs="Times New Roman"/>
          <w:shd w:val="clear" w:color="auto" w:fill="FDFDFD"/>
        </w:rPr>
        <w:t xml:space="preserve">. </w:t>
      </w:r>
      <w:bookmarkEnd w:id="0"/>
      <w:r>
        <w:rPr>
          <w:rFonts w:cs="Times New Roman"/>
          <w:shd w:val="clear" w:color="auto" w:fill="FDFDFD"/>
        </w:rPr>
        <w:t>The error bars represent the standard error of means.</w:t>
      </w:r>
    </w:p>
    <w:p w14:paraId="7416B5EE" w14:textId="77777777" w:rsidR="00075985" w:rsidRDefault="00075985" w:rsidP="00075985">
      <w:pPr>
        <w:spacing w:after="240" w:line="480" w:lineRule="auto"/>
        <w:rPr>
          <w:rFonts w:cs="Times New Roman"/>
          <w:noProof/>
          <w:shd w:val="clear" w:color="auto" w:fill="FDFDFD"/>
        </w:rPr>
      </w:pPr>
    </w:p>
    <w:p w14:paraId="264E6093" w14:textId="3D3894EA" w:rsidR="00075985" w:rsidRDefault="00A40F13" w:rsidP="00075985">
      <w:pPr>
        <w:spacing w:after="240" w:line="480" w:lineRule="auto"/>
        <w:ind w:firstLine="288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 wp14:anchorId="3EB59C7D" wp14:editId="21256C2A">
            <wp:extent cx="5943600" cy="4953000"/>
            <wp:effectExtent l="0" t="0" r="0" b="0"/>
            <wp:docPr id="142659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97654" name="Picture 14265976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FD1" w14:textId="3FDF519C" w:rsidR="009B213D" w:rsidRDefault="00075985" w:rsidP="00FE54E5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 xml:space="preserve">Figure S2: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>(a) soil temperature</w:t>
      </w:r>
      <w:r w:rsidR="00FA33E3">
        <w:rPr>
          <w:rFonts w:cs="Times New Roman"/>
          <w:shd w:val="clear" w:color="auto" w:fill="FDFDFD"/>
        </w:rPr>
        <w:t>,</w:t>
      </w:r>
      <w:r>
        <w:rPr>
          <w:rFonts w:cs="Times New Roman"/>
          <w:shd w:val="clear" w:color="auto" w:fill="FDFDFD"/>
        </w:rPr>
        <w:t xml:space="preserve"> (b) </w:t>
      </w:r>
      <w:r w:rsidR="00A40F13">
        <w:rPr>
          <w:rFonts w:cs="Times New Roman"/>
          <w:shd w:val="clear" w:color="auto" w:fill="FDFDFD"/>
        </w:rPr>
        <w:t>daily temperature range, and (c) air temperature across</w:t>
      </w:r>
      <w:r>
        <w:rPr>
          <w:rFonts w:cs="Times New Roman"/>
          <w:shd w:val="clear" w:color="auto" w:fill="FDFDFD"/>
        </w:rPr>
        <w:t xml:space="preserve">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 w:rsidR="00A40F13">
        <w:rPr>
          <w:rFonts w:cs="Times New Roman"/>
          <w:shd w:val="clear" w:color="auto" w:fill="FDFDFD"/>
        </w:rPr>
        <w:t>standard error of means</w:t>
      </w:r>
      <w:r>
        <w:rPr>
          <w:rFonts w:cs="Times New Roman"/>
          <w:shd w:val="clear" w:color="auto" w:fill="FDFDFD"/>
        </w:rPr>
        <w:t>. Each smaller dot represents the temperature (averaged by months) of an individual plot.</w:t>
      </w:r>
      <w:r w:rsidR="00FE54E5" w:rsidRPr="00FE54E5">
        <w:rPr>
          <w:rFonts w:cs="Times New Roman"/>
          <w:shd w:val="clear" w:color="auto" w:fill="FDFDFD"/>
        </w:rPr>
        <w:t xml:space="preserve"> </w:t>
      </w:r>
      <w:r w:rsidR="00FE54E5">
        <w:rPr>
          <w:rFonts w:cs="Times New Roman"/>
          <w:shd w:val="clear" w:color="auto" w:fill="FDFDFD"/>
        </w:rPr>
        <w:t xml:space="preserve">The boxes show the lower quartiles, median, and upper quartiles whereas the whiskers extend </w:t>
      </w:r>
      <w:r w:rsidR="00A40F13">
        <w:rPr>
          <w:rFonts w:cs="Times New Roman"/>
          <w:shd w:val="clear" w:color="auto" w:fill="FDFDFD"/>
        </w:rPr>
        <w:t>1.5 times the interquartile range</w:t>
      </w:r>
      <w:r w:rsidR="00FE54E5">
        <w:rPr>
          <w:rFonts w:cs="Times New Roman"/>
          <w:shd w:val="clear" w:color="auto" w:fill="FDFDFD"/>
        </w:rPr>
        <w:t>.</w:t>
      </w:r>
    </w:p>
    <w:p w14:paraId="4F0F95D8" w14:textId="77777777" w:rsidR="006A1437" w:rsidRDefault="006A1437" w:rsidP="00FE54E5">
      <w:pPr>
        <w:spacing w:after="240" w:line="480" w:lineRule="auto"/>
        <w:rPr>
          <w:rFonts w:cs="Times New Roman"/>
          <w:shd w:val="clear" w:color="auto" w:fill="FDFDFD"/>
        </w:rPr>
      </w:pPr>
    </w:p>
    <w:p w14:paraId="2F9A50AF" w14:textId="6ED323B6" w:rsidR="006A1437" w:rsidRDefault="006A1437" w:rsidP="006A1437">
      <w:pPr>
        <w:spacing w:after="240" w:line="480" w:lineRule="auto"/>
        <w:rPr>
          <w:rFonts w:cs="Times New Roman"/>
          <w:noProof/>
          <w:shd w:val="clear" w:color="auto" w:fill="FDFDFD"/>
        </w:rPr>
      </w:pPr>
      <w:r>
        <w:rPr>
          <w:rFonts w:cs="Times New Roman"/>
          <w:noProof/>
          <w:shd w:val="clear" w:color="auto" w:fill="FDFDFD"/>
        </w:rPr>
        <w:lastRenderedPageBreak/>
        <w:drawing>
          <wp:inline distT="0" distB="0" distL="0" distR="0" wp14:anchorId="12E44CB7" wp14:editId="03F80ABF">
            <wp:extent cx="5730844" cy="5730844"/>
            <wp:effectExtent l="0" t="0" r="0" b="0"/>
            <wp:docPr id="462089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9389" name="Picture 4620893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292" cy="57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8C4C" w14:textId="2BE6115E" w:rsidR="006A1437" w:rsidRDefault="006A1437" w:rsidP="006A1437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>Figure S</w:t>
      </w:r>
      <w:r w:rsidR="00FA33E3">
        <w:rPr>
          <w:rFonts w:cs="Times New Roman"/>
          <w:b/>
          <w:bCs/>
        </w:rPr>
        <w:t>3</w:t>
      </w:r>
      <w:r w:rsidRPr="23CE57E3">
        <w:rPr>
          <w:rFonts w:cs="Times New Roman"/>
          <w:b/>
          <w:bCs/>
        </w:rPr>
        <w:t xml:space="preserve">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 xml:space="preserve">(a) </w:t>
      </w:r>
      <w:r w:rsidR="00FA33E3">
        <w:rPr>
          <w:rFonts w:cs="Times New Roman"/>
          <w:shd w:val="clear" w:color="auto" w:fill="FDFDFD"/>
        </w:rPr>
        <w:t>soil organic matter</w:t>
      </w:r>
      <w:r>
        <w:rPr>
          <w:rFonts w:cs="Times New Roman"/>
          <w:shd w:val="clear" w:color="auto" w:fill="FDFDFD"/>
        </w:rPr>
        <w:t xml:space="preserve"> (b) </w:t>
      </w:r>
      <w:r w:rsidR="00FA33E3">
        <w:rPr>
          <w:rFonts w:cs="Times New Roman"/>
          <w:shd w:val="clear" w:color="auto" w:fill="FDFDFD"/>
        </w:rPr>
        <w:t>microbial biomass carbon</w:t>
      </w:r>
      <w:r>
        <w:rPr>
          <w:rFonts w:cs="Times New Roman"/>
          <w:shd w:val="clear" w:color="auto" w:fill="FDFDFD"/>
        </w:rPr>
        <w:t xml:space="preserve">, and (c) </w:t>
      </w:r>
      <w:r w:rsidR="00FA33E3">
        <w:rPr>
          <w:rFonts w:cs="Times New Roman"/>
          <w:shd w:val="clear" w:color="auto" w:fill="FDFDFD"/>
        </w:rPr>
        <w:t xml:space="preserve">soil respiration </w:t>
      </w:r>
      <w:r>
        <w:rPr>
          <w:rFonts w:cs="Times New Roman"/>
          <w:shd w:val="clear" w:color="auto" w:fill="FDFDFD"/>
        </w:rPr>
        <w:t xml:space="preserve">across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>
        <w:rPr>
          <w:rFonts w:cs="Times New Roman"/>
          <w:shd w:val="clear" w:color="auto" w:fill="FDFDFD"/>
        </w:rPr>
        <w:t xml:space="preserve">standard error of means. Each smaller dot represents </w:t>
      </w:r>
      <w:r w:rsidR="000D6BD4">
        <w:rPr>
          <w:rFonts w:cs="Times New Roman"/>
          <w:shd w:val="clear" w:color="auto" w:fill="FDFDFD"/>
        </w:rPr>
        <w:t>data for</w:t>
      </w:r>
      <w:r>
        <w:rPr>
          <w:rFonts w:cs="Times New Roman"/>
          <w:shd w:val="clear" w:color="auto" w:fill="FDFDFD"/>
        </w:rPr>
        <w:t xml:space="preserve"> an individual plot.</w:t>
      </w:r>
      <w:r w:rsidRPr="00FE54E5">
        <w:rPr>
          <w:rFonts w:cs="Times New Roman"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>The boxes show the lower quartiles, median, and upper quartiles whereas the whiskers extend 1.5 times the interquartile range.</w:t>
      </w:r>
    </w:p>
    <w:p w14:paraId="411779AA" w14:textId="42A9EF53" w:rsidR="006A1437" w:rsidRDefault="00711FCA" w:rsidP="006A1437">
      <w:pPr>
        <w:ind w:firstLine="720"/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0C4F1CD8" wp14:editId="2BE4522F">
            <wp:extent cx="5445660" cy="5445660"/>
            <wp:effectExtent l="0" t="0" r="3175" b="3175"/>
            <wp:docPr id="1537712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12659" name="Picture 15377126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115" cy="54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CBE" w14:textId="77777777" w:rsidR="00711FCA" w:rsidRPr="00711FCA" w:rsidRDefault="00711FCA" w:rsidP="00711FCA">
      <w:pPr>
        <w:rPr>
          <w:rFonts w:cs="Times New Roman"/>
        </w:rPr>
      </w:pPr>
    </w:p>
    <w:p w14:paraId="11D96472" w14:textId="77777777" w:rsidR="00711FCA" w:rsidRDefault="00711FCA" w:rsidP="00711FCA">
      <w:pPr>
        <w:rPr>
          <w:rFonts w:cs="Times New Roman"/>
          <w:noProof/>
        </w:rPr>
      </w:pPr>
    </w:p>
    <w:p w14:paraId="7F50E734" w14:textId="4DE74EA5" w:rsidR="00711FCA" w:rsidRPr="00806ED9" w:rsidRDefault="00711FCA" w:rsidP="00806ED9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>Figure S</w:t>
      </w:r>
      <w:r w:rsidR="002F675A">
        <w:rPr>
          <w:rFonts w:cs="Times New Roman"/>
          <w:b/>
          <w:bCs/>
        </w:rPr>
        <w:t>4</w:t>
      </w:r>
      <w:r w:rsidRPr="23CE57E3">
        <w:rPr>
          <w:rFonts w:cs="Times New Roman"/>
          <w:b/>
          <w:bCs/>
        </w:rPr>
        <w:t xml:space="preserve">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 xml:space="preserve">(a) </w:t>
      </w:r>
      <w:r w:rsidR="002F675A">
        <w:rPr>
          <w:rFonts w:cs="Times New Roman"/>
          <w:shd w:val="clear" w:color="auto" w:fill="FDFDFD"/>
        </w:rPr>
        <w:t>above ground biomass,</w:t>
      </w:r>
      <w:r>
        <w:rPr>
          <w:rFonts w:cs="Times New Roman"/>
          <w:shd w:val="clear" w:color="auto" w:fill="FDFDFD"/>
        </w:rPr>
        <w:t xml:space="preserve"> (b) </w:t>
      </w:r>
      <w:r w:rsidR="002F675A">
        <w:rPr>
          <w:rFonts w:cs="Times New Roman"/>
          <w:shd w:val="clear" w:color="auto" w:fill="FDFDFD"/>
        </w:rPr>
        <w:t xml:space="preserve">belowground biomass, </w:t>
      </w:r>
      <w:r>
        <w:rPr>
          <w:rFonts w:cs="Times New Roman"/>
          <w:shd w:val="clear" w:color="auto" w:fill="FDFDFD"/>
        </w:rPr>
        <w:t xml:space="preserve">and (c) </w:t>
      </w:r>
      <w:r w:rsidR="002F675A">
        <w:rPr>
          <w:rFonts w:cs="Times New Roman"/>
          <w:shd w:val="clear" w:color="auto" w:fill="FDFDFD"/>
        </w:rPr>
        <w:t>seed cotton yield</w:t>
      </w:r>
      <w:r>
        <w:rPr>
          <w:rFonts w:cs="Times New Roman"/>
          <w:shd w:val="clear" w:color="auto" w:fill="FDFDFD"/>
        </w:rPr>
        <w:t xml:space="preserve"> across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>
        <w:rPr>
          <w:rFonts w:cs="Times New Roman"/>
          <w:shd w:val="clear" w:color="auto" w:fill="FDFDFD"/>
        </w:rPr>
        <w:t>standard error of means. Each smaller dot represents data for an individual plot.</w:t>
      </w:r>
      <w:r w:rsidRPr="00FE54E5">
        <w:rPr>
          <w:rFonts w:cs="Times New Roman"/>
          <w:shd w:val="clear" w:color="auto" w:fill="FDFDFD"/>
        </w:rPr>
        <w:t xml:space="preserve"> </w:t>
      </w:r>
    </w:p>
    <w:sectPr w:rsidR="00711FCA" w:rsidRPr="0080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D"/>
    <w:rsid w:val="00075985"/>
    <w:rsid w:val="000D6BD4"/>
    <w:rsid w:val="00135075"/>
    <w:rsid w:val="00143941"/>
    <w:rsid w:val="002F675A"/>
    <w:rsid w:val="00354D48"/>
    <w:rsid w:val="00537A47"/>
    <w:rsid w:val="006A1437"/>
    <w:rsid w:val="00711FCA"/>
    <w:rsid w:val="007628C4"/>
    <w:rsid w:val="00806ED9"/>
    <w:rsid w:val="008B55E6"/>
    <w:rsid w:val="009B213D"/>
    <w:rsid w:val="009B7024"/>
    <w:rsid w:val="009F0088"/>
    <w:rsid w:val="00A40F13"/>
    <w:rsid w:val="00E02727"/>
    <w:rsid w:val="00F20F23"/>
    <w:rsid w:val="00F9413B"/>
    <w:rsid w:val="00FA33E3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D80A"/>
  <w15:chartTrackingRefBased/>
  <w15:docId w15:val="{6E7F64A4-71CE-7146-B5F1-96341A3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7598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12</cp:revision>
  <dcterms:created xsi:type="dcterms:W3CDTF">2024-07-29T05:05:00Z</dcterms:created>
  <dcterms:modified xsi:type="dcterms:W3CDTF">2024-09-15T23:26:00Z</dcterms:modified>
</cp:coreProperties>
</file>