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5C8" w:rsidRPr="00B0276F" w:rsidRDefault="003011CA">
      <w:r w:rsidRPr="00B0276F">
        <w:t>Experiencia en ejecución de proyectos ambientales con aplicación de criterios de ingeniería química al desarrollo de soluciones en destilerías de alcohol, plantas de generación eléctrica, la</w:t>
      </w:r>
      <w:bookmarkStart w:id="0" w:name="_GoBack"/>
      <w:bookmarkEnd w:id="0"/>
      <w:r w:rsidRPr="00B0276F">
        <w:t xml:space="preserve">boratorios de ensayos, bodegas de productos químicos y </w:t>
      </w:r>
      <w:proofErr w:type="spellStart"/>
      <w:r w:rsidRPr="00B0276F">
        <w:t>graneles</w:t>
      </w:r>
      <w:proofErr w:type="spellEnd"/>
      <w:r w:rsidRPr="00B0276F">
        <w:t xml:space="preserve">, terminales portuarios y aeroportuarios, talleres de servicios eléctricos, talleres de servicios automotrices, procesadoras y recicladoras de plásticos, embotelladoras de agua de mesa, metalmecánicas, </w:t>
      </w:r>
      <w:r w:rsidR="00B0276F">
        <w:t xml:space="preserve">tratamientos químicos y termoquímicos, </w:t>
      </w:r>
      <w:r w:rsidRPr="00B0276F">
        <w:t xml:space="preserve">fabricantes y diseñadores de tableros eléctricos, procesadoras de lácteos, fábricas de bloques, ingenios azucareros, procesadoras de mariscos, procesadoras de frutas, centros de salud, fábricas de plaguicidas, farmacéuticas, plantaciones de banano y palma africana, obras de saneamiento, </w:t>
      </w:r>
      <w:r w:rsidR="00B0276F">
        <w:t xml:space="preserve">plantas de tratamiento de aguas residuales domésticas, control en ríos y estuarios, </w:t>
      </w:r>
      <w:r w:rsidRPr="00B0276F">
        <w:t>áreas de reserva natural, etc.</w:t>
      </w:r>
    </w:p>
    <w:sectPr w:rsidR="004A25C8" w:rsidRPr="00B0276F" w:rsidSect="00CE21CF">
      <w:pgSz w:w="11907" w:h="16839" w:code="9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CA"/>
    <w:rsid w:val="003011CA"/>
    <w:rsid w:val="004A25C8"/>
    <w:rsid w:val="00B0276F"/>
    <w:rsid w:val="00CE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0CC6C6-971B-43EA-8D7E-5773E3B8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ppb</dc:creator>
  <cp:keywords/>
  <dc:description/>
  <cp:lastModifiedBy>ppb</cp:lastModifiedBy>
  <cp:revision>2</cp:revision>
  <dcterms:created xsi:type="dcterms:W3CDTF">2022-03-28T15:44:00Z</dcterms:created>
  <dcterms:modified xsi:type="dcterms:W3CDTF">2022-03-29T02:34:00Z</dcterms:modified>
</cp:coreProperties>
</file>