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1.进行字段选择时，在弹出窗口的第1、3个标签中尽量填入所有字段，以免出现找不到字段的问题。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2.两个数据流join前必须先进行排序操作。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3.数据流从计算器或join操作流出，并将流入另一join操作之前，需要插入一个字段选择插件，否则会报错。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4.表输入插件中，填写查询语句时，语句末尾不能加分号。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5.sql脚本插件中，填写sql语句时，语句末尾必须加分号，否则不会执行。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6.引用变量时，尽量采用${变量名}的方式引用，以免出现问题。此种引用方式还可以在变量内容后接其他字符串，例如：${key}_20151217会被解析为：value_2015217。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7.job中执行多个trans时，如何确定trans执行的先后顺序？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根据连接线的先后顺序执行，如果需要优先执行则先连接从开始到该trans的连线即可。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8.如果源数据中有空值，但是目标数据中不希望出现空值：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直接设置目标数据库各列的默认值为空字符串是不行的，因为只有不对某列赋值才会填入默认值，而NULL是有赋值的，只是赋的是NULL。  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在表输入中将NULL值替换为空字符串也是不行的，因为Kettle默认在数据流传输过程中会将空字符串转换为NULL进行传输，因此，到了写入目标表时，传入的是NULL值。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因此，正确的解决方案是：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        首先，在表输入中将NULL值替换为空字符串；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        其次，将kettle的配置文件中配置以下内容：KETTLE_EMPTY_STRING_DIFFERS_FROM_NULL=Y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        配置文件位置：/opt/kettle/data-integration/.kettle/kettle.properties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这样，表输入中原来的NULL会被‘’替换，而且在数据流传输中不会变回NULL，插入目标表中即为空字符串。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PS：hive中如何用空字符串替换NULL值？</w:t>
      </w:r>
    </w:p>
    <w:p>
      <w:pPr>
        <w:keepNext w:val="0"/>
        <w:keepLines w:val="0"/>
        <w:widowControl/>
        <w:suppressLineNumbers w:val="0"/>
        <w:shd w:val="clear" w:fill="BCD3E5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64646"/>
          <w:spacing w:val="0"/>
          <w:kern w:val="0"/>
          <w:sz w:val="21"/>
          <w:szCs w:val="21"/>
          <w:shd w:val="clear" w:fill="BCD3E5"/>
          <w:lang w:val="en-US" w:eastAsia="zh-CN" w:bidi="ar"/>
        </w:rPr>
        <w:t>       coalesce函数，返回列表中的第一个非空元素，如果元素都为空则返回NULL，采用coalesce(列名，'')。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09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2018-03-19T13:24:41Z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