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F90B5" w14:textId="77777777" w:rsidR="00E9593C" w:rsidRPr="00E9593C" w:rsidRDefault="00E9593C" w:rsidP="00395EB8">
      <w:pPr>
        <w:jc w:val="center"/>
        <w:rPr>
          <w:b/>
          <w:bCs/>
          <w:sz w:val="36"/>
          <w:szCs w:val="36"/>
        </w:rPr>
      </w:pPr>
      <w:r w:rsidRPr="00E9593C">
        <w:rPr>
          <w:b/>
          <w:bCs/>
          <w:sz w:val="36"/>
          <w:szCs w:val="36"/>
        </w:rPr>
        <w:t>Dashboard 1 for Job and Shipment Trends</w:t>
      </w:r>
    </w:p>
    <w:p w14:paraId="67C6AD7F" w14:textId="77777777" w:rsidR="00395EB8" w:rsidRPr="00395EB8" w:rsidRDefault="00395EB8" w:rsidP="00395EB8">
      <w:r w:rsidRPr="00395EB8">
        <w:t>Q1. How much revenue does the company generate from its job bookings?</w:t>
      </w:r>
    </w:p>
    <w:p w14:paraId="4BFADB0B" w14:textId="77777777" w:rsidR="00395EB8" w:rsidRPr="00395EB8" w:rsidRDefault="00395EB8" w:rsidP="00395EB8">
      <w:r w:rsidRPr="00395EB8">
        <w:t xml:space="preserve">The company’s job-booking revenue is derived from </w:t>
      </w:r>
      <w:r w:rsidRPr="00395EB8">
        <w:rPr>
          <w:i/>
          <w:iCs/>
        </w:rPr>
        <w:t>Quote Price × Quote Quantity</w:t>
      </w:r>
      <w:r w:rsidRPr="00395EB8">
        <w:t>.</w:t>
      </w:r>
      <w:r w:rsidRPr="00395EB8">
        <w:br/>
        <w:t>From the visualization, top-performing agents such as Malik Hampton and William Christensen contribute the highest booking revenues, with Malik’s volume exceeding 1.17 million and Christensen’s over 1.04 million units.</w:t>
      </w:r>
      <w:r w:rsidRPr="00395EB8">
        <w:br/>
        <w:t>Overall, the organization generates multi-million-dollar revenues from job bookings, largely driven by high-volume agents and major urban locations.</w:t>
      </w:r>
    </w:p>
    <w:p w14:paraId="71B22323" w14:textId="645F947D" w:rsidR="00395EB8" w:rsidRPr="00395EB8" w:rsidRDefault="00395EB8" w:rsidP="00395EB8"/>
    <w:p w14:paraId="59FAF65E" w14:textId="77777777" w:rsidR="00395EB8" w:rsidRPr="00395EB8" w:rsidRDefault="00395EB8" w:rsidP="00395EB8">
      <w:r w:rsidRPr="00395EB8">
        <w:t>Q2. How many jobs does each sales agent book?</w:t>
      </w:r>
    </w:p>
    <w:p w14:paraId="0BCA4958" w14:textId="77777777" w:rsidR="00395EB8" w:rsidRPr="00395EB8" w:rsidRDefault="00395EB8" w:rsidP="00395EB8">
      <w:r w:rsidRPr="00395EB8">
        <w:t xml:space="preserve">Based on the </w:t>
      </w:r>
      <w:r w:rsidRPr="00395EB8">
        <w:rPr>
          <w:i/>
          <w:iCs/>
        </w:rPr>
        <w:t>Lead Generation by Location and Agent</w:t>
      </w:r>
      <w:r w:rsidRPr="00395EB8">
        <w:t xml:space="preserve"> table:</w:t>
      </w:r>
    </w:p>
    <w:p w14:paraId="6A6C7C99" w14:textId="77777777" w:rsidR="00395EB8" w:rsidRPr="00395EB8" w:rsidRDefault="00395EB8" w:rsidP="00395EB8">
      <w:pPr>
        <w:numPr>
          <w:ilvl w:val="0"/>
          <w:numId w:val="1"/>
        </w:numPr>
      </w:pPr>
      <w:r w:rsidRPr="00395EB8">
        <w:t>Malik Hampton: ≈ 1,176,200</w:t>
      </w:r>
    </w:p>
    <w:p w14:paraId="5EF4EC4C" w14:textId="77777777" w:rsidR="00395EB8" w:rsidRPr="00395EB8" w:rsidRDefault="00395EB8" w:rsidP="00395EB8">
      <w:pPr>
        <w:numPr>
          <w:ilvl w:val="0"/>
          <w:numId w:val="1"/>
        </w:numPr>
      </w:pPr>
      <w:r w:rsidRPr="00395EB8">
        <w:t>William Christensen: ≈ 1,041,000</w:t>
      </w:r>
    </w:p>
    <w:p w14:paraId="7519FCF8" w14:textId="77777777" w:rsidR="00395EB8" w:rsidRPr="00395EB8" w:rsidRDefault="00395EB8" w:rsidP="00395EB8">
      <w:pPr>
        <w:numPr>
          <w:ilvl w:val="0"/>
          <w:numId w:val="1"/>
        </w:numPr>
      </w:pPr>
      <w:r w:rsidRPr="00395EB8">
        <w:t>Brian Wheeler: ≈ 959,700</w:t>
      </w:r>
    </w:p>
    <w:p w14:paraId="010A9C60" w14:textId="77777777" w:rsidR="00395EB8" w:rsidRPr="00395EB8" w:rsidRDefault="00395EB8" w:rsidP="00395EB8">
      <w:pPr>
        <w:numPr>
          <w:ilvl w:val="0"/>
          <w:numId w:val="1"/>
        </w:numPr>
      </w:pPr>
      <w:r w:rsidRPr="00395EB8">
        <w:t>Zaniyah Hall: ≈ 896,200</w:t>
      </w:r>
    </w:p>
    <w:p w14:paraId="0F1DC01B" w14:textId="77777777" w:rsidR="00395EB8" w:rsidRPr="00395EB8" w:rsidRDefault="00395EB8" w:rsidP="00395EB8">
      <w:pPr>
        <w:numPr>
          <w:ilvl w:val="0"/>
          <w:numId w:val="1"/>
        </w:numPr>
      </w:pPr>
      <w:r w:rsidRPr="00395EB8">
        <w:t>Jaquan Saunders: ≈ 804,000</w:t>
      </w:r>
    </w:p>
    <w:p w14:paraId="035F8C41" w14:textId="77777777" w:rsidR="00395EB8" w:rsidRPr="00395EB8" w:rsidRDefault="00395EB8" w:rsidP="00395EB8">
      <w:pPr>
        <w:numPr>
          <w:ilvl w:val="0"/>
          <w:numId w:val="1"/>
        </w:numPr>
      </w:pPr>
      <w:r w:rsidRPr="00395EB8">
        <w:t>Kaelyn Clements: ≈ 322,800</w:t>
      </w:r>
    </w:p>
    <w:p w14:paraId="03943A53" w14:textId="77777777" w:rsidR="00395EB8" w:rsidRPr="00395EB8" w:rsidRDefault="00395EB8" w:rsidP="00395EB8">
      <w:r w:rsidRPr="00395EB8">
        <w:t xml:space="preserve">Thus, Malik Hampton books the </w:t>
      </w:r>
      <w:r w:rsidRPr="00395EB8">
        <w:rPr>
          <w:i/>
          <w:iCs/>
        </w:rPr>
        <w:t>highest</w:t>
      </w:r>
      <w:r w:rsidRPr="00395EB8">
        <w:t xml:space="preserve"> number of jobs, while Kaelyn Clements books the </w:t>
      </w:r>
      <w:r w:rsidRPr="00395EB8">
        <w:rPr>
          <w:i/>
          <w:iCs/>
        </w:rPr>
        <w:t>fewest</w:t>
      </w:r>
      <w:r w:rsidRPr="00395EB8">
        <w:t>.</w:t>
      </w:r>
    </w:p>
    <w:p w14:paraId="688E2D6C" w14:textId="08BA0BB3" w:rsidR="00395EB8" w:rsidRPr="00395EB8" w:rsidRDefault="00395EB8" w:rsidP="00395EB8"/>
    <w:p w14:paraId="31717153" w14:textId="77777777" w:rsidR="00395EB8" w:rsidRPr="00395EB8" w:rsidRDefault="00395EB8" w:rsidP="00395EB8">
      <w:r w:rsidRPr="00395EB8">
        <w:t>Q3. How many jobs have not yet shipped or have only partially shipped?</w:t>
      </w:r>
    </w:p>
    <w:p w14:paraId="68153A4B" w14:textId="77777777" w:rsidR="00395EB8" w:rsidRPr="00395EB8" w:rsidRDefault="00395EB8" w:rsidP="00395EB8">
      <w:r w:rsidRPr="00395EB8">
        <w:t xml:space="preserve">The </w:t>
      </w:r>
      <w:r w:rsidRPr="00395EB8">
        <w:rPr>
          <w:i/>
          <w:iCs/>
        </w:rPr>
        <w:t>Late Shipment Trend</w:t>
      </w:r>
      <w:r w:rsidRPr="00395EB8">
        <w:t xml:space="preserve"> table shows multiple records with a Ship Late Trend = 5, indicating delayed or unshipped jobs.</w:t>
      </w:r>
      <w:r w:rsidRPr="00395EB8">
        <w:br/>
        <w:t xml:space="preserve">All such entries correspond to jobs that have </w:t>
      </w:r>
      <w:r w:rsidRPr="00395EB8">
        <w:rPr>
          <w:i/>
          <w:iCs/>
        </w:rPr>
        <w:t>not yet shipped or are only partially completed</w:t>
      </w:r>
      <w:r w:rsidRPr="00395EB8">
        <w:t>.</w:t>
      </w:r>
      <w:r w:rsidRPr="00395EB8">
        <w:br/>
        <w:t>Hence, the company currently faces several shipment delays as indicated by these records.</w:t>
      </w:r>
    </w:p>
    <w:p w14:paraId="310FAFD0" w14:textId="77777777" w:rsidR="00E9593C" w:rsidRPr="00395EB8" w:rsidRDefault="00E9593C"/>
    <w:p w14:paraId="2C50309F" w14:textId="77777777" w:rsidR="00E9593C" w:rsidRDefault="00E9593C"/>
    <w:p w14:paraId="5C121004" w14:textId="41D8916F" w:rsidR="00EC4588" w:rsidRDefault="00EC4588">
      <w:r w:rsidRPr="00EC4588">
        <w:rPr>
          <w:noProof/>
        </w:rPr>
        <w:lastRenderedPageBreak/>
        <w:drawing>
          <wp:inline distT="0" distB="0" distL="0" distR="0" wp14:anchorId="7F0A0657" wp14:editId="601D20AC">
            <wp:extent cx="5943600" cy="5234940"/>
            <wp:effectExtent l="0" t="0" r="0" b="3810"/>
            <wp:docPr id="1293242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425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4A21" w14:textId="77777777" w:rsidR="00E9593C" w:rsidRDefault="00E9593C"/>
    <w:p w14:paraId="3E85241B" w14:textId="77777777" w:rsidR="00E9593C" w:rsidRDefault="00E9593C"/>
    <w:p w14:paraId="2F2AD513" w14:textId="77777777" w:rsidR="00E9593C" w:rsidRDefault="00E9593C"/>
    <w:p w14:paraId="25940F58" w14:textId="77777777" w:rsidR="00E9593C" w:rsidRPr="00E9593C" w:rsidRDefault="00E9593C" w:rsidP="00395EB8">
      <w:pPr>
        <w:jc w:val="center"/>
        <w:rPr>
          <w:b/>
          <w:bCs/>
          <w:sz w:val="40"/>
          <w:szCs w:val="40"/>
        </w:rPr>
      </w:pPr>
      <w:r w:rsidRPr="00E9593C">
        <w:rPr>
          <w:b/>
          <w:bCs/>
          <w:sz w:val="40"/>
          <w:szCs w:val="40"/>
        </w:rPr>
        <w:t>Dashboard 2 for Invoice Trends</w:t>
      </w:r>
    </w:p>
    <w:p w14:paraId="556DA5BD" w14:textId="77777777" w:rsidR="00E9593C" w:rsidRPr="00395EB8" w:rsidRDefault="00E9593C"/>
    <w:p w14:paraId="3D6DE20C" w14:textId="77777777" w:rsidR="00395EB8" w:rsidRPr="00395EB8" w:rsidRDefault="00395EB8" w:rsidP="00395EB8">
      <w:r w:rsidRPr="00395EB8">
        <w:t>Q1. Which sales class generates the highest invoice amounts?</w:t>
      </w:r>
    </w:p>
    <w:p w14:paraId="3B85C2BF" w14:textId="77777777" w:rsidR="00395EB8" w:rsidRPr="00395EB8" w:rsidRDefault="00395EB8" w:rsidP="00395EB8">
      <w:r w:rsidRPr="00395EB8">
        <w:t xml:space="preserve">From the </w:t>
      </w:r>
      <w:r w:rsidRPr="00395EB8">
        <w:rPr>
          <w:i/>
          <w:iCs/>
        </w:rPr>
        <w:t>Total Invoiced Amount by Sales Class</w:t>
      </w:r>
      <w:r w:rsidRPr="00395EB8">
        <w:t xml:space="preserve"> visualization:</w:t>
      </w:r>
    </w:p>
    <w:p w14:paraId="158CF1CE" w14:textId="77777777" w:rsidR="00395EB8" w:rsidRPr="00395EB8" w:rsidRDefault="00395EB8" w:rsidP="00395EB8">
      <w:pPr>
        <w:numPr>
          <w:ilvl w:val="0"/>
          <w:numId w:val="2"/>
        </w:numPr>
      </w:pPr>
      <w:r w:rsidRPr="00395EB8">
        <w:t>Debit Smart: $350,788,870</w:t>
      </w:r>
    </w:p>
    <w:p w14:paraId="5B252C33" w14:textId="77777777" w:rsidR="00395EB8" w:rsidRPr="00395EB8" w:rsidRDefault="00395EB8" w:rsidP="00395EB8">
      <w:pPr>
        <w:numPr>
          <w:ilvl w:val="0"/>
          <w:numId w:val="2"/>
        </w:numPr>
      </w:pPr>
      <w:r w:rsidRPr="00395EB8">
        <w:lastRenderedPageBreak/>
        <w:t>Credit Smart: $344,090,396</w:t>
      </w:r>
    </w:p>
    <w:p w14:paraId="3C1D7B7E" w14:textId="77777777" w:rsidR="00395EB8" w:rsidRPr="00395EB8" w:rsidRDefault="00395EB8" w:rsidP="00395EB8">
      <w:pPr>
        <w:numPr>
          <w:ilvl w:val="0"/>
          <w:numId w:val="2"/>
        </w:numPr>
      </w:pPr>
      <w:r w:rsidRPr="00395EB8">
        <w:t>Credit NoSmart: $184,128,205</w:t>
      </w:r>
    </w:p>
    <w:p w14:paraId="521757E1" w14:textId="77777777" w:rsidR="00395EB8" w:rsidRPr="00395EB8" w:rsidRDefault="00395EB8" w:rsidP="00395EB8">
      <w:pPr>
        <w:numPr>
          <w:ilvl w:val="0"/>
          <w:numId w:val="2"/>
        </w:numPr>
      </w:pPr>
      <w:r w:rsidRPr="00395EB8">
        <w:t>Debit NoSmart: $170,761,447</w:t>
      </w:r>
    </w:p>
    <w:p w14:paraId="64933B09" w14:textId="3C1700E4" w:rsidR="00395EB8" w:rsidRPr="00395EB8" w:rsidRDefault="00395EB8" w:rsidP="00395EB8">
      <w:r w:rsidRPr="00395EB8">
        <w:t xml:space="preserve"> The Debit Smart class generates the </w:t>
      </w:r>
      <w:r w:rsidRPr="00395EB8">
        <w:rPr>
          <w:i/>
          <w:iCs/>
        </w:rPr>
        <w:t>highest total invoice amount</w:t>
      </w:r>
      <w:r w:rsidRPr="00395EB8">
        <w:t xml:space="preserve"> (≈ $350.8 million).</w:t>
      </w:r>
    </w:p>
    <w:p w14:paraId="7F4CC279" w14:textId="5989F23C" w:rsidR="00395EB8" w:rsidRPr="00395EB8" w:rsidRDefault="00395EB8" w:rsidP="00395EB8"/>
    <w:p w14:paraId="3ECDA5FA" w14:textId="77777777" w:rsidR="00395EB8" w:rsidRPr="00395EB8" w:rsidRDefault="00395EB8" w:rsidP="00395EB8">
      <w:r w:rsidRPr="00395EB8">
        <w:t>Q2. How many invoices are generated for a time period?</w:t>
      </w:r>
    </w:p>
    <w:p w14:paraId="726531C6" w14:textId="77777777" w:rsidR="00395EB8" w:rsidRPr="00395EB8" w:rsidRDefault="00395EB8" w:rsidP="00395EB8">
      <w:r w:rsidRPr="00395EB8">
        <w:t xml:space="preserve">The </w:t>
      </w:r>
      <w:r w:rsidRPr="00395EB8">
        <w:rPr>
          <w:i/>
          <w:iCs/>
        </w:rPr>
        <w:t>Customer Invoice Trends</w:t>
      </w:r>
      <w:r w:rsidRPr="00395EB8">
        <w:t xml:space="preserve"> scatter plot reveals high invoice density between March and August 2013, where hundreds of invoices were generated monthly.</w:t>
      </w:r>
      <w:r w:rsidRPr="00395EB8">
        <w:br/>
        <w:t>Invoice activity was most intense during this period, indicating peak operational and sales performance.</w:t>
      </w:r>
    </w:p>
    <w:p w14:paraId="2F335D7C" w14:textId="1C1EC59C" w:rsidR="00395EB8" w:rsidRPr="00395EB8" w:rsidRDefault="00395EB8" w:rsidP="00395EB8"/>
    <w:p w14:paraId="60962EE5" w14:textId="77777777" w:rsidR="00395EB8" w:rsidRPr="00395EB8" w:rsidRDefault="00395EB8" w:rsidP="00395EB8">
      <w:r w:rsidRPr="00395EB8">
        <w:t>Q3. What is the total amount invoiced for a time period?</w:t>
      </w:r>
    </w:p>
    <w:p w14:paraId="7C91E0A7" w14:textId="77777777" w:rsidR="00395EB8" w:rsidRPr="00395EB8" w:rsidRDefault="00395EB8" w:rsidP="00395EB8">
      <w:r w:rsidRPr="00395EB8">
        <w:t xml:space="preserve">From the </w:t>
      </w:r>
      <w:r w:rsidRPr="00395EB8">
        <w:rPr>
          <w:i/>
          <w:iCs/>
        </w:rPr>
        <w:t>Invoice Amounts by Date and Location</w:t>
      </w:r>
      <w:r w:rsidRPr="00395EB8">
        <w:t xml:space="preserve"> table, aggregated invoice amounts per date range from $180,000 to over $1.1 million.</w:t>
      </w:r>
      <w:r w:rsidRPr="00395EB8">
        <w:br/>
        <w:t>Weekly invoiced totals during mid-2013 consistently reach the $2–3 million range, confirming strong revenue flow during that interval.</w:t>
      </w:r>
    </w:p>
    <w:p w14:paraId="0C1499AE" w14:textId="77777777" w:rsidR="00EC4588" w:rsidRPr="00395EB8" w:rsidRDefault="00EC4588"/>
    <w:p w14:paraId="13071200" w14:textId="3159A99C" w:rsidR="00EC4588" w:rsidRDefault="00EC4588">
      <w:r w:rsidRPr="00EC4588">
        <w:rPr>
          <w:noProof/>
        </w:rPr>
        <w:lastRenderedPageBreak/>
        <w:drawing>
          <wp:inline distT="0" distB="0" distL="0" distR="0" wp14:anchorId="57CC98D7" wp14:editId="79413E4A">
            <wp:extent cx="5943600" cy="4492625"/>
            <wp:effectExtent l="0" t="0" r="0" b="3175"/>
            <wp:docPr id="3033645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6459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9E2" w14:textId="77777777" w:rsidR="00EC4588" w:rsidRDefault="00EC4588"/>
    <w:p w14:paraId="3A980138" w14:textId="77777777" w:rsidR="00D12C92" w:rsidRDefault="00D12C92" w:rsidP="00395EB8">
      <w:pPr>
        <w:jc w:val="center"/>
        <w:rPr>
          <w:b/>
          <w:bCs/>
          <w:sz w:val="36"/>
          <w:szCs w:val="36"/>
        </w:rPr>
      </w:pPr>
      <w:r w:rsidRPr="00395EB8">
        <w:rPr>
          <w:b/>
          <w:bCs/>
          <w:sz w:val="36"/>
          <w:szCs w:val="36"/>
        </w:rPr>
        <w:t>Dashboard 3 Financial Performance</w:t>
      </w:r>
    </w:p>
    <w:p w14:paraId="1B20D910" w14:textId="77777777" w:rsidR="00395EB8" w:rsidRPr="00395EB8" w:rsidRDefault="00395EB8" w:rsidP="00395EB8">
      <w:pPr>
        <w:jc w:val="center"/>
      </w:pPr>
    </w:p>
    <w:p w14:paraId="14977F8A" w14:textId="77777777" w:rsidR="00395EB8" w:rsidRPr="00395EB8" w:rsidRDefault="00395EB8" w:rsidP="00395EB8">
      <w:r w:rsidRPr="00395EB8">
        <w:t>Q1. Determine the location and the machine which have the highest overall machine and labor cost. Also determine which location has the lowest budget overhead cost.</w:t>
      </w:r>
    </w:p>
    <w:p w14:paraId="13048D3A" w14:textId="77777777" w:rsidR="00395EB8" w:rsidRPr="00395EB8" w:rsidRDefault="00395EB8" w:rsidP="00395EB8">
      <w:r w:rsidRPr="00395EB8">
        <w:t>The Labor Cost vs Machine Cost bubble chart shows a strong positive correlation between both costs.</w:t>
      </w:r>
    </w:p>
    <w:p w14:paraId="30AAB779" w14:textId="77777777" w:rsidR="00395EB8" w:rsidRPr="00395EB8" w:rsidRDefault="00395EB8" w:rsidP="00395EB8">
      <w:pPr>
        <w:numPr>
          <w:ilvl w:val="0"/>
          <w:numId w:val="3"/>
        </w:numPr>
      </w:pPr>
      <w:r w:rsidRPr="00395EB8">
        <w:t>Locations/machines in the upper-right quadrant (≈ $16M Machine Cost and $30M+ Labor Cost) represent the highest overall operational cost combinations.</w:t>
      </w:r>
    </w:p>
    <w:p w14:paraId="204D68C9" w14:textId="77777777" w:rsidR="00395EB8" w:rsidRPr="00395EB8" w:rsidRDefault="00395EB8" w:rsidP="00395EB8">
      <w:pPr>
        <w:numPr>
          <w:ilvl w:val="0"/>
          <w:numId w:val="3"/>
        </w:numPr>
      </w:pPr>
      <w:r w:rsidRPr="00395EB8">
        <w:t>The smallest bubbles, near the lower-left region (≈ $8M Machine and $15M Labor), represent locations with the lowest overhead costs.</w:t>
      </w:r>
      <w:r w:rsidRPr="00395EB8">
        <w:br/>
        <w:t>Identifying these extremes allows management to isolate high-cost facilities for cost-optimization.</w:t>
      </w:r>
    </w:p>
    <w:p w14:paraId="54B9B9F7" w14:textId="3CC4B7DB" w:rsidR="00395EB8" w:rsidRPr="00395EB8" w:rsidRDefault="00395EB8" w:rsidP="00395EB8"/>
    <w:p w14:paraId="7420157D" w14:textId="77777777" w:rsidR="00395EB8" w:rsidRPr="00395EB8" w:rsidRDefault="00395EB8" w:rsidP="00395EB8">
      <w:r w:rsidRPr="00395EB8">
        <w:t>Q2. Which location is seen to have higher forecast amount in comparison to the actual amount on the basis of time period?</w:t>
      </w:r>
    </w:p>
    <w:p w14:paraId="0DE557AC" w14:textId="77777777" w:rsidR="00395EB8" w:rsidRPr="00395EB8" w:rsidRDefault="00395EB8" w:rsidP="00395EB8">
      <w:r w:rsidRPr="00395EB8">
        <w:t>The Actual vs Forecasted Amount chart shows that during early time periods (≈ March–September 2013), forecasted amounts exceed actuals.</w:t>
      </w:r>
      <w:r w:rsidRPr="00395EB8">
        <w:br/>
        <w:t>This pattern indicates overestimation of financial performance during the early phase, while later periods (2014–2015) show actual amounts catching up or surpassing forecasts — signaling operational recovery and improved forecasting accuracy.</w:t>
      </w:r>
    </w:p>
    <w:p w14:paraId="32610D52" w14:textId="61CE1E27" w:rsidR="00395EB8" w:rsidRPr="00395EB8" w:rsidRDefault="00395EB8" w:rsidP="00395EB8">
      <w:pPr>
        <w:rPr>
          <w:b/>
          <w:bCs/>
          <w:sz w:val="36"/>
          <w:szCs w:val="36"/>
        </w:rPr>
      </w:pPr>
    </w:p>
    <w:p w14:paraId="22859055" w14:textId="77777777" w:rsidR="00395EB8" w:rsidRPr="00395EB8" w:rsidRDefault="00395EB8" w:rsidP="00395EB8">
      <w:pPr>
        <w:rPr>
          <w:b/>
          <w:bCs/>
          <w:sz w:val="36"/>
          <w:szCs w:val="36"/>
        </w:rPr>
      </w:pPr>
    </w:p>
    <w:p w14:paraId="432E88E9" w14:textId="747383F4" w:rsidR="00EC4588" w:rsidRDefault="00EC4588"/>
    <w:p w14:paraId="25D2B397" w14:textId="7C82D135" w:rsidR="00EC4588" w:rsidRDefault="00EC4588">
      <w:r w:rsidRPr="00EC4588">
        <w:rPr>
          <w:noProof/>
        </w:rPr>
        <w:drawing>
          <wp:inline distT="0" distB="0" distL="0" distR="0" wp14:anchorId="41A0EBDE" wp14:editId="067E6AC1">
            <wp:extent cx="5943600" cy="4380230"/>
            <wp:effectExtent l="0" t="0" r="0" b="1270"/>
            <wp:docPr id="14965158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5824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4A4" w14:textId="77777777" w:rsidR="00C728FE" w:rsidRDefault="00C728FE"/>
    <w:p w14:paraId="2F22F503" w14:textId="77777777" w:rsidR="00C728FE" w:rsidRPr="00C728FE" w:rsidRDefault="00C728FE" w:rsidP="00C728FE">
      <w:r>
        <w:lastRenderedPageBreak/>
        <w:t>Summary</w:t>
      </w:r>
      <w:r>
        <w:br/>
      </w:r>
      <w:r w:rsidRPr="00C728FE">
        <w:t>The project demonstrates how integrated visualization across operational, invoicing, and financial datasets can yield a unified view of enterprise performance.</w:t>
      </w:r>
    </w:p>
    <w:p w14:paraId="6B1E526C" w14:textId="77777777" w:rsidR="00C728FE" w:rsidRPr="00C728FE" w:rsidRDefault="00C728FE" w:rsidP="00C728FE">
      <w:pPr>
        <w:numPr>
          <w:ilvl w:val="0"/>
          <w:numId w:val="4"/>
        </w:numPr>
      </w:pPr>
      <w:r w:rsidRPr="00C728FE">
        <w:t>Sales and shipment dashboards expose productivity and efficiency gaps.</w:t>
      </w:r>
    </w:p>
    <w:p w14:paraId="054CED61" w14:textId="77777777" w:rsidR="00C728FE" w:rsidRPr="00C728FE" w:rsidRDefault="00C728FE" w:rsidP="00C728FE">
      <w:pPr>
        <w:numPr>
          <w:ilvl w:val="0"/>
          <w:numId w:val="4"/>
        </w:numPr>
      </w:pPr>
      <w:r w:rsidRPr="00C728FE">
        <w:t>Invoice dashboards reveal cash-flow concentration across classes and time periods.</w:t>
      </w:r>
    </w:p>
    <w:p w14:paraId="733B4454" w14:textId="77777777" w:rsidR="00C728FE" w:rsidRPr="00C728FE" w:rsidRDefault="00C728FE" w:rsidP="00C728FE">
      <w:pPr>
        <w:numPr>
          <w:ilvl w:val="0"/>
          <w:numId w:val="4"/>
        </w:numPr>
      </w:pPr>
      <w:r w:rsidRPr="00C728FE">
        <w:t>Financial dashboards diagnose cost behavior and forecast realism.</w:t>
      </w:r>
    </w:p>
    <w:p w14:paraId="43B93D28" w14:textId="6618B694" w:rsidR="00C728FE" w:rsidRPr="00C728FE" w:rsidRDefault="00C728FE" w:rsidP="00C728FE">
      <w:r w:rsidRPr="00C728FE">
        <w:t>Overall, the analysis supports data-driven decision-making, identifies bottlenecks, and promotes financial transparency across the organization.</w:t>
      </w:r>
      <w:r>
        <w:br/>
      </w:r>
      <w:r>
        <w:br/>
        <w:t>Learnings -</w:t>
      </w:r>
    </w:p>
    <w:p w14:paraId="6A8194AE" w14:textId="77777777" w:rsidR="00C728FE" w:rsidRPr="00C728FE" w:rsidRDefault="00C728FE" w:rsidP="00C728FE">
      <w:pPr>
        <w:numPr>
          <w:ilvl w:val="0"/>
          <w:numId w:val="5"/>
        </w:numPr>
      </w:pPr>
      <w:r w:rsidRPr="00C728FE">
        <w:t>Data relationships between operations, invoicing, and finance reveal interdependencies (e.g., shipment delays affecting cash realization).</w:t>
      </w:r>
    </w:p>
    <w:p w14:paraId="0831D252" w14:textId="77777777" w:rsidR="00C728FE" w:rsidRPr="00C728FE" w:rsidRDefault="00C728FE" w:rsidP="00C728FE">
      <w:pPr>
        <w:numPr>
          <w:ilvl w:val="0"/>
          <w:numId w:val="5"/>
        </w:numPr>
      </w:pPr>
      <w:r w:rsidRPr="00C728FE">
        <w:t xml:space="preserve">Using MicroStrategy metrics (DateDiff, Sum, Rank, etc.) enabled hands-on learning of </w:t>
      </w:r>
      <w:r w:rsidRPr="00C728FE">
        <w:rPr>
          <w:i/>
          <w:iCs/>
        </w:rPr>
        <w:t>data wrangling, aggregation, and hierarchical metric design</w:t>
      </w:r>
      <w:r w:rsidRPr="00C728FE">
        <w:t>.</w:t>
      </w:r>
    </w:p>
    <w:p w14:paraId="7A5E57F8" w14:textId="77777777" w:rsidR="00C728FE" w:rsidRPr="00C728FE" w:rsidRDefault="00C728FE" w:rsidP="00C728FE">
      <w:pPr>
        <w:numPr>
          <w:ilvl w:val="0"/>
          <w:numId w:val="5"/>
        </w:numPr>
      </w:pPr>
      <w:r w:rsidRPr="00C728FE">
        <w:t>Visualization interactivity (e.g., hover-tooltips, drill-downs) enhanced interpretability and diagnostic precision.</w:t>
      </w:r>
    </w:p>
    <w:p w14:paraId="2E3A7D04" w14:textId="77777777" w:rsidR="00C728FE" w:rsidRPr="00364647" w:rsidRDefault="00C728FE" w:rsidP="00C728FE">
      <w:r w:rsidRPr="00364647">
        <w:t>To deepen this analysis further:</w:t>
      </w:r>
    </w:p>
    <w:p w14:paraId="14DADE65" w14:textId="77777777" w:rsidR="00C728FE" w:rsidRPr="00364647" w:rsidRDefault="00C728FE" w:rsidP="00C728FE">
      <w:pPr>
        <w:numPr>
          <w:ilvl w:val="0"/>
          <w:numId w:val="6"/>
        </w:numPr>
      </w:pPr>
      <w:r w:rsidRPr="00364647">
        <w:t>Integrate predictive models (e.g., regression or forecasting) to estimate future sales or shipment delays.</w:t>
      </w:r>
    </w:p>
    <w:p w14:paraId="2B92774C" w14:textId="77777777" w:rsidR="00C728FE" w:rsidRPr="00364647" w:rsidRDefault="00C728FE" w:rsidP="00C728FE">
      <w:pPr>
        <w:numPr>
          <w:ilvl w:val="0"/>
          <w:numId w:val="6"/>
        </w:numPr>
      </w:pPr>
      <w:r w:rsidRPr="00364647">
        <w:t>Include profit margin and customer segmentation metrics to link revenue with cost and customer behavior.</w:t>
      </w:r>
    </w:p>
    <w:p w14:paraId="2CF777B3" w14:textId="77777777" w:rsidR="00C728FE" w:rsidRPr="00364647" w:rsidRDefault="00C728FE" w:rsidP="00C728FE">
      <w:pPr>
        <w:numPr>
          <w:ilvl w:val="0"/>
          <w:numId w:val="6"/>
        </w:numPr>
      </w:pPr>
      <w:r w:rsidRPr="00364647">
        <w:t>Combine all dashboards into a unified executive scorecard to track KPIs in real time.</w:t>
      </w:r>
    </w:p>
    <w:p w14:paraId="2CB7E6BE" w14:textId="77777777" w:rsidR="00C728FE" w:rsidRPr="00364647" w:rsidRDefault="00C728FE" w:rsidP="00C728FE">
      <w:pPr>
        <w:numPr>
          <w:ilvl w:val="0"/>
          <w:numId w:val="6"/>
        </w:numPr>
      </w:pPr>
      <w:r w:rsidRPr="00364647">
        <w:t>Implement data refresh scheduling and filter interlinking across datasets for automation and continuous monitoring.</w:t>
      </w:r>
    </w:p>
    <w:p w14:paraId="596C10B9" w14:textId="346BFE13" w:rsidR="00C728FE" w:rsidRDefault="00C728FE"/>
    <w:sectPr w:rsidR="00C72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A5BBE"/>
    <w:multiLevelType w:val="multilevel"/>
    <w:tmpl w:val="AD227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F6597"/>
    <w:multiLevelType w:val="multilevel"/>
    <w:tmpl w:val="5978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C76F7"/>
    <w:multiLevelType w:val="multilevel"/>
    <w:tmpl w:val="756E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A57A18"/>
    <w:multiLevelType w:val="multilevel"/>
    <w:tmpl w:val="71F0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5A79DE"/>
    <w:multiLevelType w:val="multilevel"/>
    <w:tmpl w:val="11E4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035C95"/>
    <w:multiLevelType w:val="multilevel"/>
    <w:tmpl w:val="2D36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6451177">
    <w:abstractNumId w:val="0"/>
  </w:num>
  <w:num w:numId="2" w16cid:durableId="72892650">
    <w:abstractNumId w:val="5"/>
  </w:num>
  <w:num w:numId="3" w16cid:durableId="175197915">
    <w:abstractNumId w:val="3"/>
  </w:num>
  <w:num w:numId="4" w16cid:durableId="1422027778">
    <w:abstractNumId w:val="2"/>
  </w:num>
  <w:num w:numId="5" w16cid:durableId="1296253657">
    <w:abstractNumId w:val="1"/>
  </w:num>
  <w:num w:numId="6" w16cid:durableId="3817077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88"/>
    <w:rsid w:val="00364647"/>
    <w:rsid w:val="00395EB8"/>
    <w:rsid w:val="00C379B9"/>
    <w:rsid w:val="00C728FE"/>
    <w:rsid w:val="00D12C92"/>
    <w:rsid w:val="00E9593C"/>
    <w:rsid w:val="00EC4588"/>
    <w:rsid w:val="00F1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42D1E"/>
  <w15:chartTrackingRefBased/>
  <w15:docId w15:val="{3EEEB138-1E7B-420C-94E8-618FE92B1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5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5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5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5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5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5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5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5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5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5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5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5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5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5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5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5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5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5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5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5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5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5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5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5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5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5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5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5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5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12C9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728</Words>
  <Characters>4153</Characters>
  <Application>Microsoft Office Word</Application>
  <DocSecurity>0</DocSecurity>
  <Lines>34</Lines>
  <Paragraphs>9</Paragraphs>
  <ScaleCrop>false</ScaleCrop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Deshpande</dc:creator>
  <cp:keywords/>
  <dc:description/>
  <cp:lastModifiedBy>Prajakta Deshpande</cp:lastModifiedBy>
  <cp:revision>6</cp:revision>
  <dcterms:created xsi:type="dcterms:W3CDTF">2025-10-23T12:05:00Z</dcterms:created>
  <dcterms:modified xsi:type="dcterms:W3CDTF">2025-10-23T13:05:00Z</dcterms:modified>
</cp:coreProperties>
</file>