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TECHNO COLLEGE OF ENGINEERING AGARTALA</w:t>
        <w:br/>
      </w:r>
      <w:r>
        <w:rPr>
          <w:b/>
          <w:sz w:val="50"/>
        </w:rPr>
        <w:br/>
        <w:t>SEMESTER EXAMINATION &amp; INTERNAL ASSESSMENT REGULATIONS</w:t>
        <w:br/>
      </w:r>
      <w:r>
        <w:rPr>
          <w:i/>
          <w:sz w:val="26"/>
        </w:rPr>
        <w:br/>
        <w:t>Mid-Semester Examination • Class Test • Quiz • Seminar • Assignment • SEE</w:t>
      </w:r>
      <w:r>
        <w:br/>
        <w:br/>
        <w:t>Compiled from Tripura University B.Tech. regulations and TCEA academic/teaching-learning documents</w:t>
        <w:br/>
        <w:br/>
      </w:r>
      <w:r>
        <w:rPr>
          <w:b/>
        </w:rPr>
        <w:t>Version: September 2026</w:t>
      </w:r>
    </w:p>
    <w:p>
      <w:r>
        <w:br w:type="page"/>
      </w:r>
    </w:p>
    <w:p>
      <w:pPr>
        <w:pStyle w:val="Heading1"/>
      </w:pPr>
      <w:r>
        <w:t>1. Purpose and Scope</w:t>
      </w:r>
    </w:p>
    <w:p>
      <w:r>
        <w:t>This document consolidates the semester examination and continuous internal assessment provisions relevant to B.Tech. academic delivery at Techno College of Engineering Agartala (TCEA), using the Tripura University Rules &amp; Regulations for the B.Tech. programme and student-facing academic/teaching-learning material published on tiaedu.org.</w:t>
      </w:r>
    </w:p>
    <w:p>
      <w:r>
        <w:t>The principal University source located on the official Tripura University website is the document titled “Rules &amp; Regulation 2015 for Full time Degree in Engineering &amp; Technology (B.Tech.)”, which states that the rules came into force from academic year 2015–16. TCEA's current website continues to reference the Tripura University academic calendar and publishes current academic notices. Accordingly, this document should be read together with the latest University/TCEA examination notification or subsequent amendment.</w:t>
      </w:r>
    </w:p>
    <w:p>
      <w:pPr>
        <w:pStyle w:val="Heading1"/>
      </w:pPr>
      <w:r>
        <w:t>2. Quick Assessment Structure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t>Component</w:t>
            </w:r>
          </w:p>
        </w:tc>
        <w:tc>
          <w:tcPr>
            <w:tcW w:type="dxa" w:w="1987"/>
            <w:shd w:fill="D9EAF7"/>
          </w:tcPr>
          <w:p>
            <w:r>
              <w:t>Frequency</w:t>
            </w:r>
          </w:p>
        </w:tc>
        <w:tc>
          <w:tcPr>
            <w:tcW w:type="dxa" w:w="1987"/>
            <w:shd w:fill="D9EAF7"/>
          </w:tcPr>
          <w:p>
            <w:r>
              <w:t>Share of CIE/SEE</w:t>
            </w:r>
          </w:p>
        </w:tc>
        <w:tc>
          <w:tcPr>
            <w:tcW w:type="dxa" w:w="1987"/>
            <w:shd w:fill="D9EAF7"/>
          </w:tcPr>
          <w:p>
            <w:r>
              <w:t>Conducted by</w:t>
            </w:r>
          </w:p>
        </w:tc>
        <w:tc>
          <w:tcPr>
            <w:tcW w:type="dxa" w:w="1987"/>
            <w:shd w:fill="D9EAF7"/>
          </w:tcPr>
          <w:p>
            <w:r>
              <w:t>Key rule</w:t>
            </w:r>
          </w:p>
        </w:tc>
      </w:tr>
      <w:tr>
        <w:tc>
          <w:tcPr>
            <w:tcW w:type="dxa" w:w="1987"/>
          </w:tcPr>
          <w:p>
            <w:r>
              <w:t>Mid-Semester Examination (MSE)</w:t>
            </w:r>
          </w:p>
        </w:tc>
        <w:tc>
          <w:tcPr>
            <w:tcW w:type="dxa" w:w="1987"/>
          </w:tcPr>
          <w:p>
            <w:r>
              <w:t>1 per semester</w:t>
            </w:r>
          </w:p>
        </w:tc>
        <w:tc>
          <w:tcPr>
            <w:tcW w:type="dxa" w:w="1987"/>
          </w:tcPr>
          <w:p>
            <w:r>
              <w:t>50% of CIE</w:t>
            </w:r>
          </w:p>
        </w:tc>
        <w:tc>
          <w:tcPr>
            <w:tcW w:type="dxa" w:w="1987"/>
          </w:tcPr>
          <w:p>
            <w:r>
              <w:t>Centrally at Institute level</w:t>
            </w:r>
          </w:p>
        </w:tc>
        <w:tc>
          <w:tcPr>
            <w:tcW w:type="dxa" w:w="1987"/>
          </w:tcPr>
          <w:p>
            <w:r>
              <w:t>Minimum 60% attendance in each course up to MSE commencement.</w:t>
            </w:r>
          </w:p>
        </w:tc>
      </w:tr>
      <w:tr>
        <w:tc>
          <w:tcPr>
            <w:tcW w:type="dxa" w:w="1987"/>
          </w:tcPr>
          <w:p>
            <w:r>
              <w:t>Quiz / Seminar / Group Discussion</w:t>
            </w:r>
          </w:p>
        </w:tc>
        <w:tc>
          <w:tcPr>
            <w:tcW w:type="dxa" w:w="1987"/>
          </w:tcPr>
          <w:p>
            <w:r>
              <w:t>2 per semester</w:t>
            </w:r>
          </w:p>
        </w:tc>
        <w:tc>
          <w:tcPr>
            <w:tcW w:type="dxa" w:w="1987"/>
          </w:tcPr>
          <w:p>
            <w:r>
              <w:t>20% of CIE</w:t>
            </w:r>
          </w:p>
        </w:tc>
        <w:tc>
          <w:tcPr>
            <w:tcW w:type="dxa" w:w="1987"/>
          </w:tcPr>
          <w:p>
            <w:r>
              <w:t>Course Instructor</w:t>
            </w:r>
          </w:p>
        </w:tc>
        <w:tc>
          <w:tcPr>
            <w:tcW w:type="dxa" w:w="1987"/>
          </w:tcPr>
          <w:p>
            <w:r>
              <w:t>Included as a combined CIE component.</w:t>
            </w:r>
          </w:p>
        </w:tc>
      </w:tr>
      <w:tr>
        <w:tc>
          <w:tcPr>
            <w:tcW w:type="dxa" w:w="1987"/>
          </w:tcPr>
          <w:p>
            <w:r>
              <w:t>Class Test</w:t>
            </w:r>
          </w:p>
        </w:tc>
        <w:tc>
          <w:tcPr>
            <w:tcW w:type="dxa" w:w="1987"/>
          </w:tcPr>
          <w:p>
            <w:r>
              <w:t>1 per semester</w:t>
            </w:r>
          </w:p>
        </w:tc>
        <w:tc>
          <w:tcPr>
            <w:tcW w:type="dxa" w:w="1987"/>
          </w:tcPr>
          <w:p>
            <w:r>
              <w:t>20% of CIE</w:t>
            </w:r>
          </w:p>
        </w:tc>
        <w:tc>
          <w:tcPr>
            <w:tcW w:type="dxa" w:w="1987"/>
          </w:tcPr>
          <w:p>
            <w:r>
              <w:t>Course Instructor</w:t>
            </w:r>
          </w:p>
        </w:tc>
        <w:tc>
          <w:tcPr>
            <w:tcW w:type="dxa" w:w="1987"/>
          </w:tcPr>
          <w:p>
            <w:r>
              <w:t>One class test in the published CIE breakup.</w:t>
            </w:r>
          </w:p>
        </w:tc>
      </w:tr>
      <w:tr>
        <w:tc>
          <w:tcPr>
            <w:tcW w:type="dxa" w:w="1987"/>
          </w:tcPr>
          <w:p>
            <w:r>
              <w:t>Assignment</w:t>
            </w:r>
          </w:p>
        </w:tc>
        <w:tc>
          <w:tcPr>
            <w:tcW w:type="dxa" w:w="1987"/>
          </w:tcPr>
          <w:p>
            <w:r>
              <w:t>1 per semester</w:t>
            </w:r>
          </w:p>
        </w:tc>
        <w:tc>
          <w:tcPr>
            <w:tcW w:type="dxa" w:w="1987"/>
          </w:tcPr>
          <w:p>
            <w:r>
              <w:t>10% of CIE</w:t>
            </w:r>
          </w:p>
        </w:tc>
        <w:tc>
          <w:tcPr>
            <w:tcW w:type="dxa" w:w="1987"/>
          </w:tcPr>
          <w:p>
            <w:r>
              <w:t>Course Instructor</w:t>
            </w:r>
          </w:p>
        </w:tc>
        <w:tc>
          <w:tcPr>
            <w:tcW w:type="dxa" w:w="1987"/>
          </w:tcPr>
          <w:p>
            <w:r>
              <w:t>One assignment in the published CIE breakup.</w:t>
            </w:r>
          </w:p>
        </w:tc>
      </w:tr>
      <w:tr>
        <w:tc>
          <w:tcPr>
            <w:tcW w:type="dxa" w:w="1987"/>
          </w:tcPr>
          <w:p>
            <w:r>
              <w:t>Semester End Examination (SEE)</w:t>
            </w:r>
          </w:p>
        </w:tc>
        <w:tc>
          <w:tcPr>
            <w:tcW w:type="dxa" w:w="1987"/>
          </w:tcPr>
          <w:p>
            <w:r>
              <w:t>1 per semester</w:t>
            </w:r>
          </w:p>
        </w:tc>
        <w:tc>
          <w:tcPr>
            <w:tcW w:type="dxa" w:w="1987"/>
          </w:tcPr>
          <w:p>
            <w:r>
              <w:t>100% of SEE; SEE = 60% of total course</w:t>
            </w:r>
          </w:p>
        </w:tc>
        <w:tc>
          <w:tcPr>
            <w:tcW w:type="dxa" w:w="1987"/>
          </w:tcPr>
          <w:p>
            <w:r>
              <w:t>University / as per applicable University arrangements</w:t>
            </w:r>
          </w:p>
        </w:tc>
        <w:tc>
          <w:tcPr>
            <w:tcW w:type="dxa" w:w="1987"/>
          </w:tcPr>
          <w:p>
            <w:r>
              <w:t>Covers the entire course syllabus.</w:t>
            </w:r>
          </w:p>
        </w:tc>
      </w:tr>
    </w:tbl>
    <w:p>
      <w:pPr>
        <w:pStyle w:val="Heading1"/>
      </w:pPr>
      <w:r>
        <w:t>3. Overall Course Evaluation</w:t>
      </w:r>
    </w:p>
    <w:p>
      <w:r>
        <w:t>Under the Tripura University B.Tech. regulation:</w:t>
      </w:r>
    </w:p>
    <w:p>
      <w:pPr>
        <w:pStyle w:val="ListBullet"/>
      </w:pPr>
      <w:r>
        <w:t>Each course is evaluated through Continuous Internal Evaluation (CIE) and Semester End Examination (SEE).</w:t>
      </w:r>
    </w:p>
    <w:p>
      <w:pPr>
        <w:pStyle w:val="ListBullet"/>
      </w:pPr>
      <w:r>
        <w:t>CIE carries 40% of the total course marks.</w:t>
      </w:r>
    </w:p>
    <w:p>
      <w:pPr>
        <w:pStyle w:val="ListBullet"/>
      </w:pPr>
      <w:r>
        <w:t>SEE carries 60% of the total course marks.</w:t>
      </w:r>
    </w:p>
    <w:p>
      <w:pPr>
        <w:pStyle w:val="ListBullet"/>
      </w:pPr>
      <w:r>
        <w:t>The total course evaluation is therefore 100%.</w:t>
      </w:r>
    </w:p>
    <w:p>
      <w:pPr>
        <w:pStyle w:val="ListBullet"/>
      </w:pPr>
      <w:r>
        <w:t>A student must obtain at least 40% in CIE in a course to be permitted to appear in the SEE of that course.</w:t>
      </w:r>
    </w:p>
    <w:p>
      <w:pPr>
        <w:pStyle w:val="Heading1"/>
      </w:pPr>
      <w:r>
        <w:t>4. Continuous Internal Evaluation (CIE) — Theory Courses</w:t>
      </w:r>
    </w:p>
    <w:p>
      <w:r>
        <w:t>The University regulation specifies the following CIE breakup for theoretical courses: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E2F0D9"/>
          </w:tcPr>
          <w:p>
            <w:r>
              <w:t>CIE Component</w:t>
            </w:r>
          </w:p>
        </w:tc>
        <w:tc>
          <w:tcPr>
            <w:tcW w:type="dxa" w:w="2484"/>
            <w:shd w:fill="E2F0D9"/>
          </w:tcPr>
          <w:p>
            <w:r>
              <w:t>Frequency</w:t>
            </w:r>
          </w:p>
        </w:tc>
        <w:tc>
          <w:tcPr>
            <w:tcW w:type="dxa" w:w="2484"/>
            <w:shd w:fill="E2F0D9"/>
          </w:tcPr>
          <w:p>
            <w:r>
              <w:t>% of CIE</w:t>
            </w:r>
          </w:p>
        </w:tc>
        <w:tc>
          <w:tcPr>
            <w:tcW w:type="dxa" w:w="2484"/>
            <w:shd w:fill="E2F0D9"/>
          </w:tcPr>
          <w:p>
            <w:r>
              <w:t>Equivalent marks out of 40 CIE marks</w:t>
            </w:r>
          </w:p>
        </w:tc>
      </w:tr>
      <w:tr>
        <w:tc>
          <w:tcPr>
            <w:tcW w:type="dxa" w:w="2484"/>
          </w:tcPr>
          <w:p>
            <w:r>
              <w:t>Mid-Semester Examination (MSE)</w:t>
            </w:r>
          </w:p>
        </w:tc>
        <w:tc>
          <w:tcPr>
            <w:tcW w:type="dxa" w:w="2484"/>
          </w:tcPr>
          <w:p>
            <w:r>
              <w:t>1</w:t>
            </w:r>
          </w:p>
        </w:tc>
        <w:tc>
          <w:tcPr>
            <w:tcW w:type="dxa" w:w="2484"/>
          </w:tcPr>
          <w:p>
            <w:r>
              <w:t>50%</w:t>
            </w:r>
          </w:p>
        </w:tc>
        <w:tc>
          <w:tcPr>
            <w:tcW w:type="dxa" w:w="2484"/>
          </w:tcPr>
          <w:p>
            <w:r>
              <w:t>20 marks</w:t>
            </w:r>
          </w:p>
        </w:tc>
      </w:tr>
      <w:tr>
        <w:tc>
          <w:tcPr>
            <w:tcW w:type="dxa" w:w="2484"/>
          </w:tcPr>
          <w:p>
            <w:r>
              <w:t>Quiz / Seminar / Group Discussion</w:t>
            </w:r>
          </w:p>
        </w:tc>
        <w:tc>
          <w:tcPr>
            <w:tcW w:type="dxa" w:w="2484"/>
          </w:tcPr>
          <w:p>
            <w:r>
              <w:t>2</w:t>
            </w:r>
          </w:p>
        </w:tc>
        <w:tc>
          <w:tcPr>
            <w:tcW w:type="dxa" w:w="2484"/>
          </w:tcPr>
          <w:p>
            <w:r>
              <w:t>20%</w:t>
            </w:r>
          </w:p>
        </w:tc>
        <w:tc>
          <w:tcPr>
            <w:tcW w:type="dxa" w:w="2484"/>
          </w:tcPr>
          <w:p>
            <w:r>
              <w:t>8 marks</w:t>
            </w:r>
          </w:p>
        </w:tc>
      </w:tr>
      <w:tr>
        <w:tc>
          <w:tcPr>
            <w:tcW w:type="dxa" w:w="2484"/>
          </w:tcPr>
          <w:p>
            <w:r>
              <w:t>Class Test</w:t>
            </w:r>
          </w:p>
        </w:tc>
        <w:tc>
          <w:tcPr>
            <w:tcW w:type="dxa" w:w="2484"/>
          </w:tcPr>
          <w:p>
            <w:r>
              <w:t>1</w:t>
            </w:r>
          </w:p>
        </w:tc>
        <w:tc>
          <w:tcPr>
            <w:tcW w:type="dxa" w:w="2484"/>
          </w:tcPr>
          <w:p>
            <w:r>
              <w:t>20%</w:t>
            </w:r>
          </w:p>
        </w:tc>
        <w:tc>
          <w:tcPr>
            <w:tcW w:type="dxa" w:w="2484"/>
          </w:tcPr>
          <w:p>
            <w:r>
              <w:t>8 marks</w:t>
            </w:r>
          </w:p>
        </w:tc>
      </w:tr>
      <w:tr>
        <w:tc>
          <w:tcPr>
            <w:tcW w:type="dxa" w:w="2484"/>
          </w:tcPr>
          <w:p>
            <w:r>
              <w:t>Assignment</w:t>
            </w:r>
          </w:p>
        </w:tc>
        <w:tc>
          <w:tcPr>
            <w:tcW w:type="dxa" w:w="2484"/>
          </w:tcPr>
          <w:p>
            <w:r>
              <w:t>1</w:t>
            </w:r>
          </w:p>
        </w:tc>
        <w:tc>
          <w:tcPr>
            <w:tcW w:type="dxa" w:w="2484"/>
          </w:tcPr>
          <w:p>
            <w:r>
              <w:t>10%</w:t>
            </w:r>
          </w:p>
        </w:tc>
        <w:tc>
          <w:tcPr>
            <w:tcW w:type="dxa" w:w="2484"/>
          </w:tcPr>
          <w:p>
            <w:r>
              <w:t>4 marks</w:t>
            </w:r>
          </w:p>
        </w:tc>
      </w:tr>
      <w:tr>
        <w:tc>
          <w:tcPr>
            <w:tcW w:type="dxa" w:w="2484"/>
          </w:tcPr>
          <w:p>
            <w:r>
              <w:t>Total</w:t>
            </w:r>
          </w:p>
        </w:tc>
        <w:tc>
          <w:tcPr>
            <w:tcW w:type="dxa" w:w="2484"/>
          </w:tcPr>
          <w:p>
            <w:r>
              <w:t>—</w:t>
            </w:r>
          </w:p>
        </w:tc>
        <w:tc>
          <w:tcPr>
            <w:tcW w:type="dxa" w:w="2484"/>
          </w:tcPr>
          <w:p>
            <w:r>
              <w:t>100%</w:t>
            </w:r>
          </w:p>
        </w:tc>
        <w:tc>
          <w:tcPr>
            <w:tcW w:type="dxa" w:w="2484"/>
          </w:tcPr>
          <w:p>
            <w:r>
              <w:t>40 marks</w:t>
            </w:r>
          </w:p>
        </w:tc>
      </w:tr>
    </w:tbl>
    <w:p>
      <w:pPr>
        <w:pStyle w:val="Heading1"/>
      </w:pPr>
      <w:r>
        <w:t>5. Mid-Semester Examination (MSE)</w:t>
      </w:r>
    </w:p>
    <w:p>
      <w:pPr>
        <w:pStyle w:val="ListBullet"/>
      </w:pPr>
      <w:r>
        <w:t>The B.Tech. regulation specifies one Mid-Semester Examination per semester for theoretical courses.</w:t>
      </w:r>
    </w:p>
    <w:p>
      <w:pPr>
        <w:pStyle w:val="ListBullet"/>
      </w:pPr>
      <w:r>
        <w:t>The MSE constitutes 50% of the CIE, i.e. 20 marks out of the 40 CIE marks for a 100-mark course.</w:t>
      </w:r>
    </w:p>
    <w:p>
      <w:pPr>
        <w:pStyle w:val="ListBullet"/>
      </w:pPr>
      <w:r>
        <w:t>The MSE is to be conducted centrally at the Institute level according to the published CIE table.</w:t>
      </w:r>
    </w:p>
    <w:p>
      <w:pPr>
        <w:pStyle w:val="ListBullet"/>
      </w:pPr>
      <w:r>
        <w:t>A student must have at least 60% attendance in each course of the ensuing semester up to the commencement of the MSE to appear in the Mid-Semester Examination.</w:t>
      </w:r>
    </w:p>
    <w:p>
      <w:pPr>
        <w:pStyle w:val="ListBullet"/>
      </w:pPr>
      <w:r>
        <w:t>The MSE forms part of the continuous internal evaluation and does not replace the Semester End Examination.</w:t>
      </w:r>
    </w:p>
    <w:p>
      <w:pPr>
        <w:pStyle w:val="ListBullet"/>
      </w:pPr>
      <w:r>
        <w:t>Students are responsible for the academic work covered before the MSE and for following the official examination schedule.</w:t>
      </w:r>
    </w:p>
    <w:p>
      <w:pPr>
        <w:pStyle w:val="Heading1"/>
      </w:pPr>
      <w:r>
        <w:t>6. Class Test</w:t>
      </w:r>
    </w:p>
    <w:p>
      <w:pPr>
        <w:pStyle w:val="ListBullet"/>
      </w:pPr>
      <w:r>
        <w:t>The published B.Tech. CIE breakup provides one Class Test per semester for a theoretical course.</w:t>
      </w:r>
    </w:p>
    <w:p>
      <w:pPr>
        <w:pStyle w:val="ListBullet"/>
      </w:pPr>
      <w:r>
        <w:t>The Class Test contributes 20% of CIE, equivalent to 8 marks out of the 40 CIE marks.</w:t>
      </w:r>
    </w:p>
    <w:p>
      <w:pPr>
        <w:pStyle w:val="ListBullet"/>
      </w:pPr>
      <w:r>
        <w:t>The Class Test is to be conducted by the Course Instructor.</w:t>
      </w:r>
    </w:p>
    <w:p>
      <w:pPr>
        <w:pStyle w:val="ListBullet"/>
      </w:pPr>
      <w:r>
        <w:t>The class test is a continuous assessment component; it is separate from the Mid-Semester Examination.</w:t>
      </w:r>
    </w:p>
    <w:p>
      <w:pPr>
        <w:pStyle w:val="ListBullet"/>
      </w:pPr>
      <w:r>
        <w:t>Course instructors should maintain appropriate records of the test, marks and evaluated student work in accordance with departmental/academic procedures.</w:t>
      </w:r>
    </w:p>
    <w:p>
      <w:pPr>
        <w:pStyle w:val="Heading1"/>
      </w:pPr>
      <w:r>
        <w:t>7. Quiz</w:t>
      </w:r>
    </w:p>
    <w:p>
      <w:pPr>
        <w:pStyle w:val="ListBullet"/>
      </w:pPr>
      <w:r>
        <w:t>Quiz is explicitly included in the University CIE category “Quiz/Seminar/group discussion”.</w:t>
      </w:r>
    </w:p>
    <w:p>
      <w:pPr>
        <w:pStyle w:val="ListBullet"/>
      </w:pPr>
      <w:r>
        <w:t>Two such activities are specified per semester.</w:t>
      </w:r>
    </w:p>
    <w:p>
      <w:pPr>
        <w:pStyle w:val="ListBullet"/>
      </w:pPr>
      <w:r>
        <w:t>The combined category carries 20% of CIE, equivalent to 8 marks out of 40 CIE marks.</w:t>
      </w:r>
    </w:p>
    <w:p>
      <w:pPr>
        <w:pStyle w:val="ListBullet"/>
      </w:pPr>
      <w:r>
        <w:t>The Course Instructor conducts this component.</w:t>
      </w:r>
    </w:p>
    <w:p>
      <w:pPr>
        <w:pStyle w:val="ListBullet"/>
      </w:pPr>
      <w:r>
        <w:t>TCEA's Teaching Learning Process document also states that subject activities such as Tests, Quiz, Puzzles, PPT presentations, chart/model making and similar activities are conducted in courses to build confidence and enhance understanding.</w:t>
      </w:r>
    </w:p>
    <w:p>
      <w:pPr>
        <w:pStyle w:val="Heading1"/>
      </w:pPr>
      <w:r>
        <w:t>8. Seminar</w:t>
      </w:r>
    </w:p>
    <w:p>
      <w:pPr>
        <w:pStyle w:val="ListBullet"/>
      </w:pPr>
      <w:r>
        <w:t>Seminar is explicitly included with Quiz and Group Discussion in the 20% CIE component.</w:t>
      </w:r>
    </w:p>
    <w:p>
      <w:pPr>
        <w:pStyle w:val="ListBullet"/>
      </w:pPr>
      <w:r>
        <w:t>Two activities are specified in this combined component per semester.</w:t>
      </w:r>
    </w:p>
    <w:p>
      <w:pPr>
        <w:pStyle w:val="ListBullet"/>
      </w:pPr>
      <w:r>
        <w:t>The Course Instructor conducts the component.</w:t>
      </w:r>
    </w:p>
    <w:p>
      <w:pPr>
        <w:pStyle w:val="ListBullet"/>
      </w:pPr>
      <w:r>
        <w:t>TCEA's Teaching Learning Process document states that seminars on course content or general/new technological topics are presented by students to broaden knowledge and help students communicate their own ideas.</w:t>
      </w:r>
    </w:p>
    <w:p>
      <w:pPr>
        <w:pStyle w:val="ListBullet"/>
      </w:pPr>
      <w:r>
        <w:t>Where seminar is used as the assessment activity, the Course Instructor should document the activity and its assessment according to the approved course/departmental process.</w:t>
      </w:r>
    </w:p>
    <w:p>
      <w:pPr>
        <w:pStyle w:val="Heading1"/>
      </w:pPr>
      <w:r>
        <w:t>9. Assignment</w:t>
      </w:r>
    </w:p>
    <w:p>
      <w:pPr>
        <w:pStyle w:val="ListBullet"/>
      </w:pPr>
      <w:r>
        <w:t>One Assignment is specified in the published theory-course CIE breakup.</w:t>
      </w:r>
    </w:p>
    <w:p>
      <w:pPr>
        <w:pStyle w:val="ListBullet"/>
      </w:pPr>
      <w:r>
        <w:t>Assignment carries 10% of CIE, equivalent to 4 marks out of 40 CIE marks.</w:t>
      </w:r>
    </w:p>
    <w:p>
      <w:pPr>
        <w:pStyle w:val="ListBullet"/>
      </w:pPr>
      <w:r>
        <w:t>TCEA's Teaching Learning Process document states that assignments are given during the semester to address subject complexity, build awareness and knowledge, and promote self-learning.</w:t>
      </w:r>
    </w:p>
    <w:p>
      <w:pPr>
        <w:pStyle w:val="Heading1"/>
      </w:pPr>
      <w:r>
        <w:t>10. Practical / Sessional Assessment</w:t>
      </w:r>
    </w:p>
    <w:p>
      <w:r>
        <w:t>The University B.Tech. regulation provides a separate CIE/SEE structure for practical/sessionals:</w:t>
      </w:r>
    </w:p>
    <w:tbl>
      <w:tblPr>
        <w:tblStyle w:val="TableGrid"/>
        <w:tblW w:type="auto" w:w="0"/>
        <w:tblLook w:firstColumn="1" w:firstRow="1" w:lastColumn="0" w:lastRow="0" w:noHBand="0" w:noVBand="1" w:val="04A0"/>
      </w:tblPr>
      <w:tblGrid>
        <w:gridCol w:w="3312"/>
        <w:gridCol w:w="3312"/>
        <w:gridCol w:w="3312"/>
      </w:tblGrid>
      <w:tr>
        <w:tc>
          <w:tcPr>
            <w:tcW w:type="dxa" w:w="3312"/>
            <w:shd w:fill="FCE4D6"/>
          </w:tcPr>
          <w:p>
            <w:r>
              <w:t>Component</w:t>
            </w:r>
          </w:p>
        </w:tc>
        <w:tc>
          <w:tcPr>
            <w:tcW w:type="dxa" w:w="3312"/>
            <w:shd w:fill="FCE4D6"/>
          </w:tcPr>
          <w:p>
            <w:r>
              <w:t>Share of CIE/SEE</w:t>
            </w:r>
          </w:p>
        </w:tc>
        <w:tc>
          <w:tcPr>
            <w:tcW w:type="dxa" w:w="3312"/>
            <w:shd w:fill="FCE4D6"/>
          </w:tcPr>
          <w:p>
            <w:r>
              <w:t>Frequency / conduct</w:t>
            </w:r>
          </w:p>
        </w:tc>
      </w:tr>
      <w:tr>
        <w:tc>
          <w:tcPr>
            <w:tcW w:type="dxa" w:w="3312"/>
          </w:tcPr>
          <w:p>
            <w:r>
              <w:t>Laboratory work / performance</w:t>
            </w:r>
          </w:p>
        </w:tc>
        <w:tc>
          <w:tcPr>
            <w:tcW w:type="dxa" w:w="3312"/>
          </w:tcPr>
          <w:p>
            <w:r>
              <w:t>30% of CIE</w:t>
            </w:r>
          </w:p>
        </w:tc>
        <w:tc>
          <w:tcPr>
            <w:tcW w:type="dxa" w:w="3312"/>
          </w:tcPr>
          <w:p>
            <w:r>
              <w:t>Each week; Course Instructor</w:t>
            </w:r>
          </w:p>
        </w:tc>
      </w:tr>
      <w:tr>
        <w:tc>
          <w:tcPr>
            <w:tcW w:type="dxa" w:w="3312"/>
          </w:tcPr>
          <w:p>
            <w:r>
              <w:t>Laboratory Record Book</w:t>
            </w:r>
          </w:p>
        </w:tc>
        <w:tc>
          <w:tcPr>
            <w:tcW w:type="dxa" w:w="3312"/>
          </w:tcPr>
          <w:p>
            <w:r>
              <w:t>30% of CIE</w:t>
            </w:r>
          </w:p>
        </w:tc>
        <w:tc>
          <w:tcPr>
            <w:tcW w:type="dxa" w:w="3312"/>
          </w:tcPr>
          <w:p>
            <w:r>
              <w:t>Each week; Course Instructor</w:t>
            </w:r>
          </w:p>
        </w:tc>
      </w:tr>
      <w:tr>
        <w:tc>
          <w:tcPr>
            <w:tcW w:type="dxa" w:w="3312"/>
          </w:tcPr>
          <w:p>
            <w:r>
              <w:t>Practical Assignment</w:t>
            </w:r>
          </w:p>
        </w:tc>
        <w:tc>
          <w:tcPr>
            <w:tcW w:type="dxa" w:w="3312"/>
          </w:tcPr>
          <w:p>
            <w:r>
              <w:t>40% of CIE</w:t>
            </w:r>
          </w:p>
        </w:tc>
        <w:tc>
          <w:tcPr>
            <w:tcW w:type="dxa" w:w="3312"/>
          </w:tcPr>
          <w:p>
            <w:r>
              <w:t>As specified; Course Instructor</w:t>
            </w:r>
          </w:p>
        </w:tc>
      </w:tr>
      <w:tr>
        <w:tc>
          <w:tcPr>
            <w:tcW w:type="dxa" w:w="3312"/>
          </w:tcPr>
          <w:p>
            <w:r>
              <w:t>End-Semester Practical Examination</w:t>
            </w:r>
          </w:p>
        </w:tc>
        <w:tc>
          <w:tcPr>
            <w:tcW w:type="dxa" w:w="3312"/>
          </w:tcPr>
          <w:p>
            <w:r>
              <w:t>50% of SEE</w:t>
            </w:r>
          </w:p>
        </w:tc>
        <w:tc>
          <w:tcPr>
            <w:tcW w:type="dxa" w:w="3312"/>
          </w:tcPr>
          <w:p>
            <w:r>
              <w:t>Once; Course Instructor</w:t>
            </w:r>
          </w:p>
        </w:tc>
      </w:tr>
      <w:tr>
        <w:tc>
          <w:tcPr>
            <w:tcW w:type="dxa" w:w="3312"/>
          </w:tcPr>
          <w:p>
            <w:r>
              <w:t>Viva-voce</w:t>
            </w:r>
          </w:p>
        </w:tc>
        <w:tc>
          <w:tcPr>
            <w:tcW w:type="dxa" w:w="3312"/>
          </w:tcPr>
          <w:p>
            <w:r>
              <w:t>50% of SEE</w:t>
            </w:r>
          </w:p>
        </w:tc>
        <w:tc>
          <w:tcPr>
            <w:tcW w:type="dxa" w:w="3312"/>
          </w:tcPr>
          <w:p>
            <w:r>
              <w:t>Once; Course Instructor + another department faculty nominated by HOD</w:t>
            </w:r>
          </w:p>
        </w:tc>
      </w:tr>
    </w:tbl>
    <w:p>
      <w:pPr>
        <w:pStyle w:val="Heading1"/>
      </w:pPr>
      <w:r>
        <w:t>11. Semester End Examination (SEE)</w:t>
      </w:r>
    </w:p>
    <w:p>
      <w:pPr>
        <w:pStyle w:val="ListBullet"/>
      </w:pPr>
      <w:r>
        <w:t>SEE is conducted after each semester under the Tripura University B.Tech. regulations.</w:t>
      </w:r>
    </w:p>
    <w:p>
      <w:pPr>
        <w:pStyle w:val="ListBullet"/>
      </w:pPr>
      <w:r>
        <w:t>SEE covers the entire course syllabus.</w:t>
      </w:r>
    </w:p>
    <w:p>
      <w:pPr>
        <w:pStyle w:val="ListBullet"/>
      </w:pPr>
      <w:r>
        <w:t>A theoretical course is divided into four modules for SEE question setting.</w:t>
      </w:r>
    </w:p>
    <w:p>
      <w:pPr>
        <w:pStyle w:val="ListBullet"/>
      </w:pPr>
      <w:r>
        <w:t>Questions are to be set from each module with equal weight; any choice is confined to the concerned module.</w:t>
      </w:r>
    </w:p>
    <w:p>
      <w:pPr>
        <w:pStyle w:val="ListBullet"/>
      </w:pPr>
      <w:r>
        <w:t>The questions are intended to be comprehensive and emphasize analysis, synthesis, design, problems and numerical quantities.</w:t>
      </w:r>
    </w:p>
    <w:p>
      <w:pPr>
        <w:pStyle w:val="ListBullet"/>
      </w:pPr>
      <w:r>
        <w:t>The published theory-paper pattern specifies module-wise questions of 12 marks each, with suitable sub-parts where required.</w:t>
      </w:r>
    </w:p>
    <w:p>
      <w:pPr>
        <w:pStyle w:val="ListBullet"/>
      </w:pPr>
      <w:r>
        <w:t>There is an additional compulsory question containing six short questions of 2 marks each, covering all four modules.</w:t>
      </w:r>
    </w:p>
    <w:p>
      <w:pPr>
        <w:pStyle w:val="ListBullet"/>
      </w:pPr>
      <w:r>
        <w:t>The detailed examination arrangement, including the current examination schedule and any later modifications, is governed by the latest University notification.</w:t>
      </w:r>
    </w:p>
    <w:p>
      <w:pPr>
        <w:pStyle w:val="Heading1"/>
      </w:pPr>
      <w:r>
        <w:t>12. Eligibility for Semester End Examination</w:t>
      </w:r>
    </w:p>
    <w:p>
      <w:pPr>
        <w:pStyle w:val="ListBullet"/>
      </w:pPr>
      <w:r>
        <w:t>A student must have minimum overall attendance of 80% in regular Theory, Practical and Sessional course work to be eligible for SEE under the cited B.Tech. regulation.</w:t>
      </w:r>
    </w:p>
    <w:p>
      <w:pPr>
        <w:pStyle w:val="ListBullet"/>
      </w:pPr>
      <w:r>
        <w:t>Attendance above 60% but below 80% is classified as non-collegiate under the cited regulation and attracts the prescribed University fee.</w:t>
      </w:r>
    </w:p>
    <w:p>
      <w:pPr>
        <w:pStyle w:val="ListBullet"/>
      </w:pPr>
      <w:r>
        <w:t>Attendance below 60% is classified as dis-collegiate; the cited regulation states that such a student cannot fill the examination form or sit for SEE and must take admission afresh in the appropriate semester.</w:t>
      </w:r>
    </w:p>
    <w:p>
      <w:pPr>
        <w:pStyle w:val="ListBullet"/>
      </w:pPr>
      <w:r>
        <w:t>Participation in authorized co-curricular/extracurricular activities may be counted toward attendance under the regulation.</w:t>
      </w:r>
    </w:p>
    <w:p>
      <w:pPr>
        <w:pStyle w:val="ListBullet"/>
      </w:pPr>
      <w:r>
        <w:t>TCEA's current Rules &amp; Regulations page likewise states that students must attend at least 80% of class meetings to be eligible for the end-semester examination.</w:t>
      </w:r>
    </w:p>
    <w:p>
      <w:pPr>
        <w:pStyle w:val="Heading1"/>
      </w:pPr>
      <w:r>
        <w:t>13. Examination Application and Conduct</w:t>
      </w:r>
    </w:p>
    <w:p>
      <w:pPr>
        <w:pStyle w:val="ListBullet"/>
      </w:pPr>
      <w:r>
        <w:t>Eligible candidates submit the prescribed examination application with the required fee to the Controller of Examinations.</w:t>
      </w:r>
    </w:p>
    <w:p>
      <w:pPr>
        <w:pStyle w:val="ListBullet"/>
      </w:pPr>
      <w:r>
        <w:t>The Head of the Institute certifies the prescribed requirements while forwarding the examination application.</w:t>
      </w:r>
    </w:p>
    <w:p>
      <w:pPr>
        <w:pStyle w:val="ListBullet"/>
      </w:pPr>
      <w:r>
        <w:t>The University appoints/authorizes examination personnel under the applicable regulations.</w:t>
      </w:r>
    </w:p>
    <w:p>
      <w:pPr>
        <w:pStyle w:val="ListBullet"/>
      </w:pPr>
      <w:r>
        <w:t>A valid admit card is required for entry to the examination hall, subject to the specific provision allowing identity satisfaction by the Centre-in-Charge.</w:t>
      </w:r>
    </w:p>
    <w:p>
      <w:pPr>
        <w:pStyle w:val="ListBullet"/>
      </w:pPr>
      <w:r>
        <w:t>Permission to appear may be withdrawn for misconduct or unfair means in the examination hall.</w:t>
      </w:r>
    </w:p>
    <w:p>
      <w:pPr>
        <w:pStyle w:val="ListBullet"/>
      </w:pPr>
      <w:r>
        <w:t>The examination centre is responsible for secure handling and transmission of answer scripts as prescribed by the University.</w:t>
      </w:r>
    </w:p>
    <w:p>
      <w:pPr>
        <w:pStyle w:val="Heading1"/>
      </w:pPr>
      <w:r>
        <w:t>14. Evaluation, Passing and Back Papers</w:t>
      </w:r>
    </w:p>
    <w:p>
      <w:pPr>
        <w:pStyle w:val="ListBullet"/>
      </w:pPr>
      <w:r>
        <w:t>Under the cited B.Tech. regulation, a student passes a course when the final grade is at least C (Grade Point 5).</w:t>
      </w:r>
    </w:p>
    <w:p>
      <w:pPr>
        <w:pStyle w:val="ListBullet"/>
      </w:pPr>
      <w:r>
        <w:t>A student receiving F in a course must repeat/clear the course through the applicable special examination or next appropriate semester examination.</w:t>
      </w:r>
    </w:p>
    <w:p>
      <w:pPr>
        <w:pStyle w:val="ListBullet"/>
      </w:pPr>
      <w:r>
        <w:t>To continue to the next semester under the cited regulation, the student must have SGPA ≥ 5.00, irrespective of the number of F grades.</w:t>
      </w:r>
    </w:p>
    <w:p>
      <w:pPr>
        <w:pStyle w:val="ListBullet"/>
      </w:pPr>
      <w:r>
        <w:t>For award of the B.Tech. degree, the cited regulation requires CGPA ≥ 5.00 and no course remaining with F grade.</w:t>
      </w:r>
    </w:p>
    <w:p>
      <w:pPr>
        <w:pStyle w:val="ListBullet"/>
      </w:pPr>
      <w:r>
        <w:t>A special supplementary examination is provided within three months of publication of the eighth-semester result for eligible final-year students to clear seventh/eighth semester back papers.</w:t>
      </w:r>
    </w:p>
    <w:p>
      <w:pPr>
        <w:pStyle w:val="ListBullet"/>
      </w:pPr>
      <w:r>
        <w:t>At programme completion, a minimum of 176 credits and successful completion of mandatory courses are required under the cited 2015 B.Tech. regulation.</w:t>
      </w:r>
    </w:p>
    <w:p>
      <w:pPr>
        <w:pStyle w:val="Heading1"/>
      </w:pPr>
      <w:r>
        <w:t>15. Attendance and Internal Assessment: TCEA Teaching-Learning Practice</w:t>
      </w:r>
    </w:p>
    <w:p>
      <w:r>
        <w:t>TCEA's published Teaching Learning Process document states that:</w:t>
      </w:r>
    </w:p>
    <w:p>
      <w:pPr>
        <w:pStyle w:val="ListBullet"/>
      </w:pPr>
      <w:r>
        <w:t>Departments follow the college academic calendar, which is based on the Tripura University academic calendar.</w:t>
      </w:r>
    </w:p>
    <w:p>
      <w:pPr>
        <w:pStyle w:val="ListBullet"/>
      </w:pPr>
      <w:r>
        <w:t>The academic calendar includes internal examinations, class tests, theory/practical examinations and academic/co-curricular events.</w:t>
      </w:r>
    </w:p>
    <w:p>
      <w:pPr>
        <w:pStyle w:val="ListBullet"/>
      </w:pPr>
      <w:r>
        <w:t>Course allotment is made in advance so faculty can prepare lesson plans, proposed questions, lecture notes and presentations.</w:t>
      </w:r>
    </w:p>
    <w:p>
      <w:pPr>
        <w:pStyle w:val="ListBullet"/>
      </w:pPr>
      <w:r>
        <w:t>Lesson plans are prepared for each course and the complete lecture schedule is provided to students in advance.</w:t>
      </w:r>
    </w:p>
    <w:p>
      <w:pPr>
        <w:pStyle w:val="ListBullet"/>
      </w:pPr>
      <w:r>
        <w:t>Subject activities including Tests, Quiz, Puzzles, PPT presentations, chart/model making and similar activities are conducted in courses.</w:t>
      </w:r>
    </w:p>
    <w:p>
      <w:pPr>
        <w:pStyle w:val="ListBullet"/>
      </w:pPr>
      <w:r>
        <w:t>Seminars on course content or technological developments are used to broaden knowledge and improve communication.</w:t>
      </w:r>
    </w:p>
    <w:p>
      <w:pPr>
        <w:pStyle w:val="ListBullet"/>
      </w:pPr>
      <w:r>
        <w:t>Remedial classes are conducted after the first sessional evaluation to support weaker students.</w:t>
      </w:r>
    </w:p>
    <w:p>
      <w:pPr>
        <w:pStyle w:val="ListBullet"/>
      </w:pPr>
      <w:r>
        <w:t>Question banks are prepared for each unit and previous University question papers are maintained in course files.</w:t>
      </w:r>
    </w:p>
    <w:p>
      <w:pPr>
        <w:pStyle w:val="Heading1"/>
      </w:pPr>
      <w:r>
        <w:t>16. Important Source-Conflict / Currency Note</w:t>
      </w:r>
    </w:p>
    <w:p>
      <w:r>
        <w:t>The 2015 Tripura University B.Tech. document is the most detailed official B.Tech. regulation located on the University/TCEA websites for the requested CIE/SEE structure. It contains an internal wording inconsistency: the Section 3.8 table describes the theoretical SEE as being conducted centrally at institute level, whereas Section 7.1 explicitly states that SEE is conducted by Tripura University. This document therefore treats the University's explicit conduct-of-examination provision in Section 7 as controlling, subject to any later University notification.</w:t>
      </w:r>
    </w:p>
    <w:p>
      <w:r>
        <w:t>Tripura University also publishes a newer 2023 NEP-oriented 60:40 ordinance for applicable programmes. That ordinance specifies 40% continuous assessment and 60% semester-end examination, with C1 and C2 assessment components including tests, assignments, seminars, case studies, field work, project work and related activities. Its applicability should be verified for the particular TCEA B.Tech. programme before replacing the B.Tech.-specific 2015 CIE breakup. The present document therefore preserves the B.Tech.-specific MSE/Class Test/Quiz/Seminar breakup from the published B.Tech. regulation rather than silently substituting the newer generic ordinance.</w:t>
      </w:r>
    </w:p>
    <w:p>
      <w:pPr>
        <w:pStyle w:val="Heading1"/>
      </w:pPr>
      <w:r>
        <w:t>17. Faculty / Course Instructor Operational Checklist</w:t>
      </w:r>
    </w:p>
    <w:p>
      <w:pPr>
        <w:pStyle w:val="ListBullet"/>
      </w:pPr>
      <w:r>
        <w:t>Prepare and communicate the course lesson plan and lecture schedule.</w:t>
      </w:r>
    </w:p>
    <w:p>
      <w:pPr>
        <w:pStyle w:val="ListBullet"/>
      </w:pPr>
      <w:r>
        <w:t>Complete the prescribed syllabus coverage before relevant assessments.</w:t>
      </w:r>
    </w:p>
    <w:p>
      <w:pPr>
        <w:pStyle w:val="ListBullet"/>
      </w:pPr>
      <w:r>
        <w:t>Plan the Class Test, Quiz/Seminar/Group Discussion and Assignment components.</w:t>
      </w:r>
    </w:p>
    <w:p>
      <w:pPr>
        <w:pStyle w:val="ListBullet"/>
      </w:pPr>
      <w:r>
        <w:t>Maintain assessment evidence and marks for each CIE component.</w:t>
      </w:r>
    </w:p>
    <w:p>
      <w:pPr>
        <w:pStyle w:val="ListBullet"/>
      </w:pPr>
      <w:r>
        <w:t>Coordinate the centrally scheduled MSE and follow the examination authority's instructions.</w:t>
      </w:r>
    </w:p>
    <w:p>
      <w:pPr>
        <w:pStyle w:val="ListBullet"/>
      </w:pPr>
      <w:r>
        <w:t>Ensure attendance data are updated before MSE/SEE eligibility decisions.</w:t>
      </w:r>
    </w:p>
    <w:p>
      <w:pPr>
        <w:pStyle w:val="ListBullet"/>
      </w:pPr>
      <w:r>
        <w:t>Return/disclose evaluated work and marks through the approved academic process.</w:t>
      </w:r>
    </w:p>
    <w:p>
      <w:pPr>
        <w:pStyle w:val="ListBullet"/>
      </w:pPr>
      <w:r>
        <w:t>Maintain course files with lesson plan, question papers, assignments, activity records, marks and relevant evidence.</w:t>
      </w:r>
    </w:p>
    <w:p>
      <w:pPr>
        <w:pStyle w:val="ListBullet"/>
      </w:pPr>
      <w:r>
        <w:t>Prepare/use question banks consistent with the course objectives and University examination pattern.</w:t>
      </w:r>
    </w:p>
    <w:p>
      <w:pPr>
        <w:pStyle w:val="ListBullet"/>
      </w:pPr>
      <w:r>
        <w:t>Follow all current University/TCEA examination notices if they modify dates, formats or procedures.</w:t>
      </w:r>
    </w:p>
    <w:p>
      <w:pPr>
        <w:pStyle w:val="Heading1"/>
      </w:pPr>
      <w:r>
        <w:t>18. Official Sources</w:t>
      </w:r>
    </w:p>
    <w:p>
      <w:pPr>
        <w:pStyle w:val="ListBullet"/>
      </w:pPr>
      <w:r>
        <w:rPr>
          <w:b/>
        </w:rPr>
        <w:t xml:space="preserve">Tripura University — B.Tech. Rules &amp; Regulation 2015 — </w:t>
      </w:r>
      <w:r>
        <w:t>https://tiaedu.org/tceaweb/public/assets/uploads/cms_pdf/1775105743_1529.pdf</w:t>
      </w:r>
    </w:p>
    <w:p>
      <w:pPr>
        <w:pStyle w:val="ListBullet"/>
      </w:pPr>
      <w:r>
        <w:rPr>
          <w:b/>
        </w:rPr>
        <w:t xml:space="preserve">Tripura University — 2023 NEP 60:40 Ordinance — </w:t>
      </w:r>
      <w:r>
        <w:t>https://www.tripurauniv.ac.in/site/images/pdf/Ordinance_NEP_60-40_Final_31052023.pdf</w:t>
      </w:r>
    </w:p>
    <w:p>
      <w:pPr>
        <w:pStyle w:val="ListBullet"/>
      </w:pPr>
      <w:r>
        <w:rPr>
          <w:b/>
        </w:rPr>
        <w:t xml:space="preserve">TCEA — Rules &amp; Regulations / Attendance Policy — </w:t>
      </w:r>
      <w:r>
        <w:t>https://tiaedu.org/tceaweb/public/index.php/rules-regulations</w:t>
      </w:r>
    </w:p>
    <w:p>
      <w:pPr>
        <w:pStyle w:val="ListBullet"/>
      </w:pPr>
      <w:r>
        <w:rPr>
          <w:b/>
        </w:rPr>
        <w:t xml:space="preserve">TCEA — Teaching Learning Process PDF — </w:t>
      </w:r>
      <w:r>
        <w:t>https://tiaedu.org/tceaweb/public/assets/uploads/cms_pdf/1775109374_7373.pdf</w:t>
      </w:r>
    </w:p>
    <w:p>
      <w:pPr>
        <w:pStyle w:val="ListBullet"/>
      </w:pPr>
      <w:r>
        <w:rPr>
          <w:b/>
        </w:rPr>
        <w:t xml:space="preserve">TCEA — Academic/News &amp; Notices — </w:t>
      </w:r>
      <w:r>
        <w:t>https://tiaedu.org/tceaweb/public/index.php/newsletter-list</w:t>
      </w:r>
    </w:p>
    <w:p>
      <w:pPr>
        <w:pStyle w:val="ListBullet"/>
      </w:pPr>
      <w:r>
        <w:rPr>
          <w:b/>
        </w:rPr>
        <w:t xml:space="preserve">Tripura University official website — </w:t>
      </w:r>
      <w:r>
        <w:t>https://tripurauniv.ac.in/</w:t>
      </w:r>
    </w:p>
    <w:p>
      <w:pPr>
        <w:pStyle w:val="Heading1"/>
      </w:pPr>
      <w:r>
        <w:t>19. Document Control</w:t>
      </w:r>
    </w:p>
    <w:p>
      <w:r>
        <w:t>Prepared: September 2026</w:t>
      </w:r>
    </w:p>
    <w:p>
      <w:r>
        <w:t>Purpose: Internal academic reference / draft regulatory handbook</w:t>
      </w:r>
    </w:p>
    <w:p>
      <w:r>
        <w:t>Authority note: The latest applicable Tripura University notification, TCEA academic notice, approved curriculum, ordinance or statutory regulation shall prevail over this consolidated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TCEA — Semester Examination &amp; Internal Assessment Regulations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