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6F1D3BEA" w:rsidR="00E66C06" w:rsidRPr="00E66C06" w:rsidRDefault="00E66C06" w:rsidP="00E66C06">
      <w:pPr>
        <w:pStyle w:val="berschrift1"/>
        <w:numPr>
          <w:ilvl w:val="0"/>
          <w:numId w:val="0"/>
        </w:numPr>
        <w:rPr>
          <w:rFonts w:asciiTheme="minorHAnsi" w:hAnsiTheme="minorHAnsi" w:cstheme="minorHAnsi"/>
          <w:color w:val="2D497A"/>
          <w:sz w:val="36"/>
          <w:szCs w:val="36"/>
        </w:rPr>
      </w:pPr>
      <w:r w:rsidRPr="00E66C06">
        <w:rPr>
          <w:rFonts w:asciiTheme="minorHAnsi" w:hAnsiTheme="minorHAnsi" w:cstheme="minorHAnsi"/>
          <w:color w:val="2D497A"/>
          <w:sz w:val="36"/>
          <w:szCs w:val="36"/>
        </w:rPr>
        <w:t xml:space="preserve">Modul </w:t>
      </w:r>
      <w:r w:rsidR="00FF4DDE">
        <w:rPr>
          <w:rFonts w:asciiTheme="minorHAnsi" w:hAnsiTheme="minorHAnsi" w:cstheme="minorHAnsi"/>
          <w:color w:val="2D497A"/>
          <w:sz w:val="36"/>
          <w:szCs w:val="36"/>
        </w:rPr>
        <w:t>4: SQL Cluster</w:t>
      </w:r>
    </w:p>
    <w:p w14:paraId="64AE4809" w14:textId="44B3A896" w:rsidR="00816667" w:rsidRDefault="00E66C06" w:rsidP="00E66C06">
      <w:pPr>
        <w:pStyle w:val="berschrift1"/>
        <w:numPr>
          <w:ilvl w:val="0"/>
          <w:numId w:val="0"/>
        </w:numPr>
        <w:rPr>
          <w:rFonts w:asciiTheme="minorHAnsi" w:hAnsiTheme="minorHAnsi" w:cstheme="minorHAnsi"/>
          <w:color w:val="2D497A"/>
          <w:sz w:val="36"/>
          <w:szCs w:val="36"/>
        </w:rPr>
      </w:pPr>
      <w:proofErr w:type="spellStart"/>
      <w:r w:rsidRPr="004B2448">
        <w:rPr>
          <w:rFonts w:asciiTheme="minorHAnsi" w:hAnsiTheme="minorHAnsi" w:cstheme="minorHAnsi"/>
          <w:color w:val="2D497A"/>
          <w:sz w:val="36"/>
          <w:szCs w:val="36"/>
        </w:rPr>
        <w:t>Labname</w:t>
      </w:r>
      <w:proofErr w:type="spellEnd"/>
    </w:p>
    <w:p w14:paraId="3B5761E0" w14:textId="77777777" w:rsidR="00187C6C" w:rsidRPr="00187C6C" w:rsidRDefault="00187C6C" w:rsidP="00187C6C"/>
    <w:p w14:paraId="4456CEEB" w14:textId="393CDE7F" w:rsidR="004B2448" w:rsidRPr="004B2448" w:rsidRDefault="002B544F" w:rsidP="004B2448">
      <w:pPr>
        <w:rPr>
          <w:i/>
          <w:iCs/>
          <w:color w:val="2D497A"/>
        </w:rPr>
      </w:pPr>
      <w:r>
        <w:rPr>
          <w:i/>
          <w:iCs/>
          <w:color w:val="2D497A"/>
        </w:rPr>
        <w:t xml:space="preserve">Inhalte: Windows Cluster, </w:t>
      </w:r>
      <w:proofErr w:type="spellStart"/>
      <w:r w:rsidRPr="002B544F">
        <w:rPr>
          <w:i/>
          <w:iCs/>
          <w:color w:val="2D497A"/>
        </w:rPr>
        <w:t>Clustered</w:t>
      </w:r>
      <w:proofErr w:type="spellEnd"/>
      <w:r w:rsidRPr="002B544F">
        <w:rPr>
          <w:i/>
          <w:iCs/>
          <w:color w:val="2D497A"/>
        </w:rPr>
        <w:t xml:space="preserve"> </w:t>
      </w:r>
      <w:proofErr w:type="spellStart"/>
      <w:r w:rsidRPr="002B544F">
        <w:rPr>
          <w:i/>
          <w:iCs/>
          <w:color w:val="2D497A"/>
        </w:rPr>
        <w:t>Shared</w:t>
      </w:r>
      <w:proofErr w:type="spellEnd"/>
      <w:r w:rsidRPr="002B544F">
        <w:rPr>
          <w:i/>
          <w:iCs/>
          <w:color w:val="2D497A"/>
        </w:rPr>
        <w:t xml:space="preserve"> Volumen</w:t>
      </w:r>
    </w:p>
    <w:p w14:paraId="732391D3" w14:textId="0A9ADBC1" w:rsidR="004B2448" w:rsidRPr="004B2448" w:rsidRDefault="004B2448" w:rsidP="004B2448">
      <w:pPr>
        <w:rPr>
          <w:i/>
          <w:iCs/>
          <w:color w:val="2D497A"/>
        </w:rPr>
      </w:pPr>
      <w:r w:rsidRPr="004B2448">
        <w:rPr>
          <w:i/>
          <w:iCs/>
          <w:color w:val="2D497A"/>
        </w:rPr>
        <w:t>Systemvoraussetzungen:</w:t>
      </w:r>
    </w:p>
    <w:p w14:paraId="18019115" w14:textId="62F6A253" w:rsidR="004B2448" w:rsidRPr="004B2448" w:rsidRDefault="004B2448" w:rsidP="004B2448">
      <w:pPr>
        <w:rPr>
          <w:i/>
          <w:iCs/>
          <w:color w:val="2D497A"/>
        </w:rPr>
      </w:pPr>
      <w:r w:rsidRPr="004B2448">
        <w:rPr>
          <w:i/>
          <w:iCs/>
          <w:color w:val="2D497A"/>
        </w:rPr>
        <w:t>Tools:</w:t>
      </w:r>
    </w:p>
    <w:p w14:paraId="2ABE31EE" w14:textId="28179E8B" w:rsidR="004B2448" w:rsidRDefault="004B2448" w:rsidP="004B2448">
      <w:pPr>
        <w:rPr>
          <w:i/>
          <w:iCs/>
          <w:color w:val="2D497A"/>
        </w:rPr>
      </w:pPr>
      <w:r w:rsidRPr="004B2448">
        <w:rPr>
          <w:i/>
          <w:iCs/>
          <w:color w:val="2D497A"/>
        </w:rPr>
        <w:t>Dauer:</w:t>
      </w:r>
    </w:p>
    <w:p w14:paraId="2D2A0487" w14:textId="16FC279D" w:rsidR="004B2448" w:rsidRDefault="004B2448" w:rsidP="004B2448">
      <w:pPr>
        <w:rPr>
          <w:i/>
          <w:iCs/>
          <w:color w:val="2D497A"/>
        </w:rPr>
      </w:pPr>
      <w:r>
        <w:rPr>
          <w:i/>
          <w:iCs/>
          <w:color w:val="2D497A"/>
        </w:rPr>
        <w:t xml:space="preserve">Autor: </w:t>
      </w:r>
      <w:r w:rsidR="00FF4DDE">
        <w:rPr>
          <w:i/>
          <w:iCs/>
          <w:color w:val="2D497A"/>
        </w:rPr>
        <w:t>Andreas Rauch</w:t>
      </w:r>
    </w:p>
    <w:p w14:paraId="2BB3E48D" w14:textId="1C7B8F7E" w:rsidR="004B2448" w:rsidRPr="004B2448" w:rsidRDefault="004B2448" w:rsidP="004B2448">
      <w:pPr>
        <w:rPr>
          <w:i/>
          <w:iCs/>
          <w:color w:val="2D497A"/>
        </w:rPr>
      </w:pPr>
      <w:r>
        <w:rPr>
          <w:i/>
          <w:iCs/>
          <w:color w:val="2D497A"/>
        </w:rPr>
        <w:t xml:space="preserve">Letzte Änderung: </w:t>
      </w:r>
      <w:r w:rsidR="00FF4DDE">
        <w:rPr>
          <w:i/>
          <w:iCs/>
          <w:color w:val="2D497A"/>
        </w:rPr>
        <w:t>01.09.2021</w:t>
      </w:r>
    </w:p>
    <w:p w14:paraId="2258AF22" w14:textId="77777777" w:rsidR="00FF4DDE" w:rsidRDefault="00FF4DDE" w:rsidP="00FF4DDE">
      <w:pPr>
        <w:rPr>
          <w:color w:val="538135" w:themeColor="accent6" w:themeShade="BF"/>
        </w:rPr>
      </w:pPr>
      <w:r>
        <w:t xml:space="preserve">Planung ist das halbe Leben. Es lohnt sich hier im Vorfeld, die Umgebung zu Visualisieren und auch gut zu dokumentieren.  Für diesen Kurs reicht eine Tabelle, in der wir die </w:t>
      </w:r>
      <w:proofErr w:type="gramStart"/>
      <w:r>
        <w:t>IP Adressen</w:t>
      </w:r>
      <w:proofErr w:type="gramEnd"/>
      <w:r>
        <w:t xml:space="preserve"> und Namen festlegen, die später Verwendung finden werden. </w:t>
      </w:r>
      <w:r>
        <w:rPr>
          <w:color w:val="538135" w:themeColor="accent6" w:themeShade="BF"/>
        </w:rPr>
        <w:br/>
        <w:t xml:space="preserve">Hinweis: Nichts ist ärgerlicher, als wenn man an dieser Stelle nicht sauber arbeitet. </w:t>
      </w:r>
      <w:r>
        <w:rPr>
          <mc:AlternateContent>
            <mc:Choice Requires="w16se"/>
            <mc:Fallback>
              <w:rFonts w:ascii="Segoe UI Emoji" w:eastAsia="Segoe UI Emoji" w:hAnsi="Segoe UI Emoji" w:cs="Segoe UI Emoji"/>
            </mc:Fallback>
          </mc:AlternateContent>
          <w:color w:val="538135" w:themeColor="accent6" w:themeShade="BF"/>
        </w:rPr>
        <mc:AlternateContent>
          <mc:Choice Requires="w16se">
            <w16se:symEx w16se:font="Segoe UI Emoji" w16se:char="2639"/>
          </mc:Choice>
          <mc:Fallback>
            <w:t>☹</w:t>
          </mc:Fallback>
        </mc:AlternateContent>
      </w:r>
    </w:p>
    <w:p w14:paraId="4109C595" w14:textId="5DAE121E" w:rsidR="00FF4DDE" w:rsidRDefault="00FF4DDE" w:rsidP="00FF4DDE">
      <w:r>
        <w:t>Die ideale Cluster Netzwerkumgebung unterscheidet zwischen Clientzugriffen und reiner Serverkommunikation. Nicht selten sind die Netze zudem redundant ausgelegt. Windows Server 2019 hat hier sehr gute Möglichkeiten dies zu bewerkstelligen. Vermutlich werden Sie häufig im Bereich des Clusters weitere Technologien finden. Fragen Sie hierzu Ihren Arzt oder Apotheker um Rat.</w:t>
      </w:r>
    </w:p>
    <w:p w14:paraId="56466FF2" w14:textId="77777777" w:rsidR="00FF4DDE" w:rsidRDefault="00FF4DDE" w:rsidP="00FF4DDE">
      <w:pPr>
        <w:pStyle w:val="Listenabsatz"/>
        <w:numPr>
          <w:ilvl w:val="0"/>
          <w:numId w:val="3"/>
        </w:numPr>
        <w:spacing w:line="256" w:lineRule="auto"/>
      </w:pPr>
      <w:r>
        <w:t>Planung der IP-Adressen: Korrigieren und ergänzen Sie die Liste bitte, wenn Ihnen die eine oder andere Adresse nicht gefällt oder etwa an Triskaidekaphobie leiden sollten. Diese Liste dient später als Nachschlagewerk für unsere Clusterressourcen oder Hochverfügbarkeitsgruppen.</w:t>
      </w:r>
    </w:p>
    <w:tbl>
      <w:tblPr>
        <w:tblStyle w:val="Tabellenraster"/>
        <w:tblW w:w="0" w:type="auto"/>
        <w:jc w:val="center"/>
        <w:tblInd w:w="0" w:type="dxa"/>
        <w:tblLook w:val="04A0" w:firstRow="1" w:lastRow="0" w:firstColumn="1" w:lastColumn="0" w:noHBand="0" w:noVBand="1"/>
      </w:tblPr>
      <w:tblGrid>
        <w:gridCol w:w="1344"/>
        <w:gridCol w:w="2195"/>
        <w:gridCol w:w="2126"/>
      </w:tblGrid>
      <w:tr w:rsidR="00FF4DDE" w14:paraId="41EE6B47" w14:textId="77777777" w:rsidTr="00FF4DDE">
        <w:trPr>
          <w:jc w:val="center"/>
        </w:trPr>
        <w:tc>
          <w:tcPr>
            <w:tcW w:w="1344" w:type="dxa"/>
            <w:tcBorders>
              <w:top w:val="single" w:sz="4" w:space="0" w:color="auto"/>
              <w:left w:val="single" w:sz="4" w:space="0" w:color="auto"/>
              <w:bottom w:val="single" w:sz="4" w:space="0" w:color="auto"/>
              <w:right w:val="single" w:sz="4" w:space="0" w:color="auto"/>
            </w:tcBorders>
            <w:hideMark/>
          </w:tcPr>
          <w:p w14:paraId="674183EF" w14:textId="77777777" w:rsidR="00FF4DDE" w:rsidRDefault="00FF4DDE">
            <w:r>
              <w:t>NAME</w:t>
            </w:r>
          </w:p>
        </w:tc>
        <w:tc>
          <w:tcPr>
            <w:tcW w:w="2195" w:type="dxa"/>
            <w:tcBorders>
              <w:top w:val="single" w:sz="4" w:space="0" w:color="auto"/>
              <w:left w:val="single" w:sz="4" w:space="0" w:color="auto"/>
              <w:bottom w:val="single" w:sz="4" w:space="0" w:color="auto"/>
              <w:right w:val="single" w:sz="4" w:space="0" w:color="auto"/>
            </w:tcBorders>
            <w:hideMark/>
          </w:tcPr>
          <w:p w14:paraId="576F4CAD" w14:textId="77777777" w:rsidR="00FF4DDE" w:rsidRDefault="00FF4DDE">
            <w:r>
              <w:t>SERVERONLY</w:t>
            </w:r>
          </w:p>
        </w:tc>
        <w:tc>
          <w:tcPr>
            <w:tcW w:w="2126" w:type="dxa"/>
            <w:tcBorders>
              <w:top w:val="single" w:sz="4" w:space="0" w:color="auto"/>
              <w:left w:val="single" w:sz="4" w:space="0" w:color="auto"/>
              <w:bottom w:val="single" w:sz="4" w:space="0" w:color="auto"/>
              <w:right w:val="single" w:sz="4" w:space="0" w:color="auto"/>
            </w:tcBorders>
            <w:hideMark/>
          </w:tcPr>
          <w:p w14:paraId="63DD756B" w14:textId="77777777" w:rsidR="00FF4DDE" w:rsidRDefault="00FF4DDE">
            <w:r>
              <w:t>CLIENTNETWORK</w:t>
            </w:r>
          </w:p>
        </w:tc>
      </w:tr>
      <w:tr w:rsidR="00FF4DDE" w14:paraId="5D4CA84B" w14:textId="77777777" w:rsidTr="00FF4DDE">
        <w:trPr>
          <w:jc w:val="center"/>
        </w:trPr>
        <w:tc>
          <w:tcPr>
            <w:tcW w:w="1344" w:type="dxa"/>
            <w:tcBorders>
              <w:top w:val="single" w:sz="4" w:space="0" w:color="auto"/>
              <w:left w:val="single" w:sz="4" w:space="0" w:color="auto"/>
              <w:bottom w:val="single" w:sz="4" w:space="0" w:color="auto"/>
              <w:right w:val="single" w:sz="4" w:space="0" w:color="auto"/>
            </w:tcBorders>
            <w:hideMark/>
          </w:tcPr>
          <w:p w14:paraId="729661B9" w14:textId="77777777" w:rsidR="00FF4DDE" w:rsidRDefault="00FF4DDE">
            <w:r>
              <w:t>HV-DC</w:t>
            </w:r>
          </w:p>
        </w:tc>
        <w:tc>
          <w:tcPr>
            <w:tcW w:w="2195" w:type="dxa"/>
            <w:tcBorders>
              <w:top w:val="single" w:sz="4" w:space="0" w:color="auto"/>
              <w:left w:val="single" w:sz="4" w:space="0" w:color="auto"/>
              <w:bottom w:val="single" w:sz="4" w:space="0" w:color="auto"/>
              <w:right w:val="single" w:sz="4" w:space="0" w:color="auto"/>
            </w:tcBorders>
            <w:hideMark/>
          </w:tcPr>
          <w:p w14:paraId="0E2FFBBC" w14:textId="77777777" w:rsidR="00FF4DDE" w:rsidRDefault="00FF4DDE">
            <w:r>
              <w:t>192.168.138.1</w:t>
            </w:r>
          </w:p>
        </w:tc>
        <w:tc>
          <w:tcPr>
            <w:tcW w:w="2126" w:type="dxa"/>
            <w:tcBorders>
              <w:top w:val="single" w:sz="4" w:space="0" w:color="auto"/>
              <w:left w:val="single" w:sz="4" w:space="0" w:color="auto"/>
              <w:bottom w:val="single" w:sz="4" w:space="0" w:color="auto"/>
              <w:right w:val="single" w:sz="4" w:space="0" w:color="auto"/>
            </w:tcBorders>
            <w:hideMark/>
          </w:tcPr>
          <w:p w14:paraId="61D902C8" w14:textId="77777777" w:rsidR="00FF4DDE" w:rsidRDefault="00FF4DDE">
            <w:r>
              <w:t>192.168.137.1</w:t>
            </w:r>
          </w:p>
        </w:tc>
      </w:tr>
      <w:tr w:rsidR="00FF4DDE" w14:paraId="6AD23947" w14:textId="77777777" w:rsidTr="00FF4DDE">
        <w:trPr>
          <w:jc w:val="center"/>
        </w:trPr>
        <w:tc>
          <w:tcPr>
            <w:tcW w:w="1344" w:type="dxa"/>
            <w:tcBorders>
              <w:top w:val="single" w:sz="4" w:space="0" w:color="auto"/>
              <w:left w:val="single" w:sz="4" w:space="0" w:color="auto"/>
              <w:bottom w:val="single" w:sz="4" w:space="0" w:color="auto"/>
              <w:right w:val="single" w:sz="4" w:space="0" w:color="auto"/>
            </w:tcBorders>
            <w:hideMark/>
          </w:tcPr>
          <w:p w14:paraId="60E125D4" w14:textId="77777777" w:rsidR="00FF4DDE" w:rsidRDefault="00FF4DDE">
            <w:r>
              <w:t>HV-SQL1</w:t>
            </w:r>
          </w:p>
        </w:tc>
        <w:tc>
          <w:tcPr>
            <w:tcW w:w="2195" w:type="dxa"/>
            <w:tcBorders>
              <w:top w:val="single" w:sz="4" w:space="0" w:color="auto"/>
              <w:left w:val="single" w:sz="4" w:space="0" w:color="auto"/>
              <w:bottom w:val="single" w:sz="4" w:space="0" w:color="auto"/>
              <w:right w:val="single" w:sz="4" w:space="0" w:color="auto"/>
            </w:tcBorders>
            <w:hideMark/>
          </w:tcPr>
          <w:p w14:paraId="38751507" w14:textId="77777777" w:rsidR="00FF4DDE" w:rsidRDefault="00FF4DDE">
            <w:r>
              <w:t>192.168.138.2</w:t>
            </w:r>
          </w:p>
        </w:tc>
        <w:tc>
          <w:tcPr>
            <w:tcW w:w="2126" w:type="dxa"/>
            <w:tcBorders>
              <w:top w:val="single" w:sz="4" w:space="0" w:color="auto"/>
              <w:left w:val="single" w:sz="4" w:space="0" w:color="auto"/>
              <w:bottom w:val="single" w:sz="4" w:space="0" w:color="auto"/>
              <w:right w:val="single" w:sz="4" w:space="0" w:color="auto"/>
            </w:tcBorders>
            <w:hideMark/>
          </w:tcPr>
          <w:p w14:paraId="7EB46D4E" w14:textId="77777777" w:rsidR="00FF4DDE" w:rsidRDefault="00FF4DDE">
            <w:r>
              <w:t>192.168.137.2</w:t>
            </w:r>
          </w:p>
        </w:tc>
      </w:tr>
      <w:tr w:rsidR="00FF4DDE" w14:paraId="2E615996" w14:textId="77777777" w:rsidTr="00FF4DDE">
        <w:trPr>
          <w:jc w:val="center"/>
        </w:trPr>
        <w:tc>
          <w:tcPr>
            <w:tcW w:w="1344" w:type="dxa"/>
            <w:tcBorders>
              <w:top w:val="single" w:sz="4" w:space="0" w:color="auto"/>
              <w:left w:val="single" w:sz="4" w:space="0" w:color="auto"/>
              <w:bottom w:val="single" w:sz="4" w:space="0" w:color="auto"/>
              <w:right w:val="single" w:sz="4" w:space="0" w:color="auto"/>
            </w:tcBorders>
            <w:hideMark/>
          </w:tcPr>
          <w:p w14:paraId="1DEC4105" w14:textId="77777777" w:rsidR="00FF4DDE" w:rsidRDefault="00FF4DDE">
            <w:r>
              <w:t>HV-SQL2</w:t>
            </w:r>
          </w:p>
        </w:tc>
        <w:tc>
          <w:tcPr>
            <w:tcW w:w="2195" w:type="dxa"/>
            <w:tcBorders>
              <w:top w:val="single" w:sz="4" w:space="0" w:color="auto"/>
              <w:left w:val="single" w:sz="4" w:space="0" w:color="auto"/>
              <w:bottom w:val="single" w:sz="4" w:space="0" w:color="auto"/>
              <w:right w:val="single" w:sz="4" w:space="0" w:color="auto"/>
            </w:tcBorders>
            <w:hideMark/>
          </w:tcPr>
          <w:p w14:paraId="0B8729C5" w14:textId="77777777" w:rsidR="00FF4DDE" w:rsidRDefault="00FF4DDE">
            <w:r>
              <w:t>192.168.138.3</w:t>
            </w:r>
          </w:p>
        </w:tc>
        <w:tc>
          <w:tcPr>
            <w:tcW w:w="2126" w:type="dxa"/>
            <w:tcBorders>
              <w:top w:val="single" w:sz="4" w:space="0" w:color="auto"/>
              <w:left w:val="single" w:sz="4" w:space="0" w:color="auto"/>
              <w:bottom w:val="single" w:sz="4" w:space="0" w:color="auto"/>
              <w:right w:val="single" w:sz="4" w:space="0" w:color="auto"/>
            </w:tcBorders>
            <w:hideMark/>
          </w:tcPr>
          <w:p w14:paraId="5B5A32F2" w14:textId="77777777" w:rsidR="00FF4DDE" w:rsidRDefault="00FF4DDE">
            <w:r>
              <w:t>192.168.137.3</w:t>
            </w:r>
          </w:p>
        </w:tc>
      </w:tr>
      <w:tr w:rsidR="00FF4DDE" w14:paraId="3BC6C416" w14:textId="77777777" w:rsidTr="00FF4DDE">
        <w:trPr>
          <w:jc w:val="center"/>
        </w:trPr>
        <w:tc>
          <w:tcPr>
            <w:tcW w:w="1344" w:type="dxa"/>
            <w:tcBorders>
              <w:top w:val="single" w:sz="4" w:space="0" w:color="auto"/>
              <w:left w:val="single" w:sz="4" w:space="0" w:color="auto"/>
              <w:bottom w:val="single" w:sz="4" w:space="0" w:color="auto"/>
              <w:right w:val="single" w:sz="4" w:space="0" w:color="auto"/>
            </w:tcBorders>
            <w:hideMark/>
          </w:tcPr>
          <w:p w14:paraId="67B6AA01" w14:textId="77777777" w:rsidR="00FF4DDE" w:rsidRDefault="00FF4DDE">
            <w:r>
              <w:t>FOCLUST</w:t>
            </w:r>
          </w:p>
        </w:tc>
        <w:tc>
          <w:tcPr>
            <w:tcW w:w="2195" w:type="dxa"/>
            <w:tcBorders>
              <w:top w:val="single" w:sz="4" w:space="0" w:color="auto"/>
              <w:left w:val="single" w:sz="4" w:space="0" w:color="auto"/>
              <w:bottom w:val="single" w:sz="4" w:space="0" w:color="auto"/>
              <w:right w:val="single" w:sz="4" w:space="0" w:color="auto"/>
            </w:tcBorders>
          </w:tcPr>
          <w:p w14:paraId="65A4D263" w14:textId="77777777" w:rsidR="00FF4DDE" w:rsidRDefault="00FF4DDE"/>
        </w:tc>
        <w:tc>
          <w:tcPr>
            <w:tcW w:w="2126" w:type="dxa"/>
            <w:tcBorders>
              <w:top w:val="single" w:sz="4" w:space="0" w:color="auto"/>
              <w:left w:val="single" w:sz="4" w:space="0" w:color="auto"/>
              <w:bottom w:val="single" w:sz="4" w:space="0" w:color="auto"/>
              <w:right w:val="single" w:sz="4" w:space="0" w:color="auto"/>
            </w:tcBorders>
          </w:tcPr>
          <w:p w14:paraId="7F27FAA0" w14:textId="77777777" w:rsidR="00FF4DDE" w:rsidRDefault="00FF4DDE"/>
        </w:tc>
      </w:tr>
      <w:tr w:rsidR="00FF4DDE" w14:paraId="2886B0E4" w14:textId="77777777" w:rsidTr="00FF4DDE">
        <w:trPr>
          <w:jc w:val="center"/>
        </w:trPr>
        <w:tc>
          <w:tcPr>
            <w:tcW w:w="1344" w:type="dxa"/>
            <w:tcBorders>
              <w:top w:val="single" w:sz="4" w:space="0" w:color="auto"/>
              <w:left w:val="single" w:sz="4" w:space="0" w:color="auto"/>
              <w:bottom w:val="single" w:sz="4" w:space="0" w:color="auto"/>
              <w:right w:val="single" w:sz="4" w:space="0" w:color="auto"/>
            </w:tcBorders>
            <w:hideMark/>
          </w:tcPr>
          <w:p w14:paraId="535D527D" w14:textId="77777777" w:rsidR="00FF4DDE" w:rsidRDefault="00FF4DDE">
            <w:r>
              <w:t>SQLCLUSTER</w:t>
            </w:r>
          </w:p>
        </w:tc>
        <w:tc>
          <w:tcPr>
            <w:tcW w:w="2195" w:type="dxa"/>
            <w:tcBorders>
              <w:top w:val="single" w:sz="4" w:space="0" w:color="auto"/>
              <w:left w:val="single" w:sz="4" w:space="0" w:color="auto"/>
              <w:bottom w:val="single" w:sz="4" w:space="0" w:color="auto"/>
              <w:right w:val="single" w:sz="4" w:space="0" w:color="auto"/>
            </w:tcBorders>
          </w:tcPr>
          <w:p w14:paraId="3E325EBA" w14:textId="77777777" w:rsidR="00FF4DDE" w:rsidRDefault="00FF4DDE"/>
        </w:tc>
        <w:tc>
          <w:tcPr>
            <w:tcW w:w="2126" w:type="dxa"/>
            <w:tcBorders>
              <w:top w:val="single" w:sz="4" w:space="0" w:color="auto"/>
              <w:left w:val="single" w:sz="4" w:space="0" w:color="auto"/>
              <w:bottom w:val="single" w:sz="4" w:space="0" w:color="auto"/>
              <w:right w:val="single" w:sz="4" w:space="0" w:color="auto"/>
            </w:tcBorders>
          </w:tcPr>
          <w:p w14:paraId="2D68CCD4" w14:textId="77777777" w:rsidR="00FF4DDE" w:rsidRDefault="00FF4DDE"/>
        </w:tc>
      </w:tr>
      <w:tr w:rsidR="00FF4DDE" w14:paraId="4AD1146A" w14:textId="77777777" w:rsidTr="00FF4DDE">
        <w:trPr>
          <w:jc w:val="center"/>
        </w:trPr>
        <w:tc>
          <w:tcPr>
            <w:tcW w:w="1344" w:type="dxa"/>
            <w:tcBorders>
              <w:top w:val="single" w:sz="4" w:space="0" w:color="auto"/>
              <w:left w:val="single" w:sz="4" w:space="0" w:color="auto"/>
              <w:bottom w:val="single" w:sz="4" w:space="0" w:color="auto"/>
              <w:right w:val="single" w:sz="4" w:space="0" w:color="auto"/>
            </w:tcBorders>
            <w:hideMark/>
          </w:tcPr>
          <w:p w14:paraId="523CE66E" w14:textId="77777777" w:rsidR="00FF4DDE" w:rsidRDefault="00FF4DDE">
            <w:r>
              <w:t>AVG1</w:t>
            </w:r>
          </w:p>
        </w:tc>
        <w:tc>
          <w:tcPr>
            <w:tcW w:w="2195" w:type="dxa"/>
            <w:tcBorders>
              <w:top w:val="single" w:sz="4" w:space="0" w:color="auto"/>
              <w:left w:val="single" w:sz="4" w:space="0" w:color="auto"/>
              <w:bottom w:val="single" w:sz="4" w:space="0" w:color="auto"/>
              <w:right w:val="single" w:sz="4" w:space="0" w:color="auto"/>
            </w:tcBorders>
          </w:tcPr>
          <w:p w14:paraId="0560EE5E" w14:textId="77777777" w:rsidR="00FF4DDE" w:rsidRDefault="00FF4DDE"/>
        </w:tc>
        <w:tc>
          <w:tcPr>
            <w:tcW w:w="2126" w:type="dxa"/>
            <w:tcBorders>
              <w:top w:val="single" w:sz="4" w:space="0" w:color="auto"/>
              <w:left w:val="single" w:sz="4" w:space="0" w:color="auto"/>
              <w:bottom w:val="single" w:sz="4" w:space="0" w:color="auto"/>
              <w:right w:val="single" w:sz="4" w:space="0" w:color="auto"/>
            </w:tcBorders>
          </w:tcPr>
          <w:p w14:paraId="72A54EE8" w14:textId="77777777" w:rsidR="00FF4DDE" w:rsidRDefault="00FF4DDE"/>
        </w:tc>
      </w:tr>
      <w:tr w:rsidR="00FF4DDE" w14:paraId="71E74D72" w14:textId="77777777" w:rsidTr="00FF4DDE">
        <w:trPr>
          <w:jc w:val="center"/>
        </w:trPr>
        <w:tc>
          <w:tcPr>
            <w:tcW w:w="1344" w:type="dxa"/>
            <w:tcBorders>
              <w:top w:val="single" w:sz="4" w:space="0" w:color="auto"/>
              <w:left w:val="single" w:sz="4" w:space="0" w:color="auto"/>
              <w:bottom w:val="single" w:sz="4" w:space="0" w:color="auto"/>
              <w:right w:val="single" w:sz="4" w:space="0" w:color="auto"/>
            </w:tcBorders>
            <w:hideMark/>
          </w:tcPr>
          <w:p w14:paraId="52090358" w14:textId="77777777" w:rsidR="00FF4DDE" w:rsidRDefault="00FF4DDE">
            <w:r>
              <w:t>AVG2</w:t>
            </w:r>
          </w:p>
        </w:tc>
        <w:tc>
          <w:tcPr>
            <w:tcW w:w="2195" w:type="dxa"/>
            <w:tcBorders>
              <w:top w:val="single" w:sz="4" w:space="0" w:color="auto"/>
              <w:left w:val="single" w:sz="4" w:space="0" w:color="auto"/>
              <w:bottom w:val="single" w:sz="4" w:space="0" w:color="auto"/>
              <w:right w:val="single" w:sz="4" w:space="0" w:color="auto"/>
            </w:tcBorders>
          </w:tcPr>
          <w:p w14:paraId="3ED222D5" w14:textId="77777777" w:rsidR="00FF4DDE" w:rsidRDefault="00FF4DDE"/>
        </w:tc>
        <w:tc>
          <w:tcPr>
            <w:tcW w:w="2126" w:type="dxa"/>
            <w:tcBorders>
              <w:top w:val="single" w:sz="4" w:space="0" w:color="auto"/>
              <w:left w:val="single" w:sz="4" w:space="0" w:color="auto"/>
              <w:bottom w:val="single" w:sz="4" w:space="0" w:color="auto"/>
              <w:right w:val="single" w:sz="4" w:space="0" w:color="auto"/>
            </w:tcBorders>
          </w:tcPr>
          <w:p w14:paraId="1E8F1362" w14:textId="77777777" w:rsidR="00FF4DDE" w:rsidRDefault="00FF4DDE"/>
        </w:tc>
      </w:tr>
    </w:tbl>
    <w:p w14:paraId="116B17BC" w14:textId="79F9FCCF" w:rsidR="00FF4DDE" w:rsidRDefault="00FF4DDE" w:rsidP="00FF4DDE">
      <w:pPr>
        <w:ind w:left="720"/>
      </w:pPr>
      <w:r>
        <w:rPr>
          <w:color w:val="5B9BD5" w:themeColor="accent5"/>
        </w:rPr>
        <w:t>Tipp: Jede Ressource, auf die ein Client Zugriff haben soll, muss auch vom Client erreichbar sein.</w:t>
      </w:r>
    </w:p>
    <w:p w14:paraId="547A46FC" w14:textId="77777777" w:rsidR="00FF4DDE" w:rsidRDefault="00FF4DDE" w:rsidP="00FF4DDE">
      <w:pPr>
        <w:pStyle w:val="Listenabsatz"/>
        <w:numPr>
          <w:ilvl w:val="0"/>
          <w:numId w:val="3"/>
        </w:numPr>
        <w:spacing w:line="256" w:lineRule="auto"/>
      </w:pPr>
      <w:r>
        <w:t xml:space="preserve">Wie Sie erfahren haben, benötigen Sie Datenträger, die nicht zu einer der beteiligten Cluster Ressourcen gehören. In unserem Fall verwenden wir den HV-DC und beginnen mit dem Einrichten der </w:t>
      </w:r>
      <w:proofErr w:type="spellStart"/>
      <w:r>
        <w:t>iSCSI</w:t>
      </w:r>
      <w:proofErr w:type="spellEnd"/>
      <w:r>
        <w:t xml:space="preserve"> Datenträger (der ISCSI Zielserver wurde dankenswerter Weise vorinstalliert)</w:t>
      </w:r>
    </w:p>
    <w:p w14:paraId="72021A85" w14:textId="77777777" w:rsidR="00FF4DDE" w:rsidRDefault="00FF4DDE" w:rsidP="00FF4DDE">
      <w:pPr>
        <w:pStyle w:val="Listenabsatz"/>
        <w:numPr>
          <w:ilvl w:val="1"/>
          <w:numId w:val="4"/>
        </w:numPr>
        <w:spacing w:line="256" w:lineRule="auto"/>
      </w:pPr>
      <w:r>
        <w:t xml:space="preserve">Starten Sie auf dem HV-DC den </w:t>
      </w:r>
      <w:r>
        <w:rPr>
          <w:b/>
          <w:bCs/>
        </w:rPr>
        <w:t>Servermanager</w:t>
      </w:r>
      <w:r>
        <w:t xml:space="preserve"> und navigieren Sie zu </w:t>
      </w:r>
      <w:r>
        <w:rPr>
          <w:b/>
          <w:bCs/>
        </w:rPr>
        <w:t>Datei und Speicherdienste</w:t>
      </w:r>
      <w:r>
        <w:t xml:space="preserve">. Dort sollte ein </w:t>
      </w:r>
      <w:proofErr w:type="spellStart"/>
      <w:r>
        <w:t>iSCSI</w:t>
      </w:r>
      <w:proofErr w:type="spellEnd"/>
      <w:r>
        <w:t xml:space="preserve"> Server schon bereitstehen.</w:t>
      </w:r>
    </w:p>
    <w:p w14:paraId="55C04C83" w14:textId="1E64E105" w:rsidR="00FF4DDE" w:rsidRDefault="00FF4DDE" w:rsidP="00FF4DDE">
      <w:pPr>
        <w:pStyle w:val="Listenabsatz"/>
        <w:numPr>
          <w:ilvl w:val="1"/>
          <w:numId w:val="4"/>
        </w:numPr>
        <w:spacing w:line="256" w:lineRule="auto"/>
      </w:pPr>
      <w:r>
        <w:lastRenderedPageBreak/>
        <w:t xml:space="preserve">Starten sie dort unter „Aufgaben“ den Assistenten zum Erstellen eines neuen </w:t>
      </w:r>
      <w:proofErr w:type="spellStart"/>
      <w:r>
        <w:t>iSCSI</w:t>
      </w:r>
      <w:proofErr w:type="spellEnd"/>
      <w:r>
        <w:t xml:space="preserve"> Datenträgers</w:t>
      </w:r>
      <w:r>
        <w:br/>
      </w:r>
      <w:r>
        <w:rPr>
          <w:noProof/>
        </w:rPr>
        <w:drawing>
          <wp:inline distT="0" distB="0" distL="0" distR="0" wp14:anchorId="558AB695" wp14:editId="2EC388D3">
            <wp:extent cx="2200275" cy="866775"/>
            <wp:effectExtent l="0" t="0" r="9525" b="9525"/>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866775"/>
                    </a:xfrm>
                    <a:prstGeom prst="rect">
                      <a:avLst/>
                    </a:prstGeom>
                    <a:noFill/>
                    <a:ln>
                      <a:noFill/>
                    </a:ln>
                  </pic:spPr>
                </pic:pic>
              </a:graphicData>
            </a:graphic>
          </wp:inline>
        </w:drawing>
      </w:r>
    </w:p>
    <w:p w14:paraId="4D442285" w14:textId="77777777" w:rsidR="00FF4DDE" w:rsidRDefault="00FF4DDE" w:rsidP="00FF4DDE">
      <w:pPr>
        <w:pStyle w:val="Listenabsatz"/>
        <w:ind w:left="1440"/>
      </w:pPr>
    </w:p>
    <w:p w14:paraId="49ED157E" w14:textId="77777777" w:rsidR="00FF4DDE" w:rsidRDefault="00FF4DDE" w:rsidP="00FF4DDE">
      <w:pPr>
        <w:pStyle w:val="Listenabsatz"/>
        <w:numPr>
          <w:ilvl w:val="1"/>
          <w:numId w:val="4"/>
        </w:numPr>
        <w:spacing w:line="256" w:lineRule="auto"/>
      </w:pPr>
      <w:r>
        <w:t>Geben Sie folgendes in den nächsten Schritten ein:</w:t>
      </w:r>
    </w:p>
    <w:p w14:paraId="275E6010" w14:textId="77777777" w:rsidR="00FF4DDE" w:rsidRDefault="00FF4DDE" w:rsidP="00FF4DDE">
      <w:pPr>
        <w:pStyle w:val="Listenabsatz"/>
        <w:ind w:left="1440"/>
      </w:pPr>
    </w:p>
    <w:tbl>
      <w:tblPr>
        <w:tblStyle w:val="Tabellenraster"/>
        <w:tblW w:w="0" w:type="auto"/>
        <w:tblInd w:w="1440" w:type="dxa"/>
        <w:tblLook w:val="04A0" w:firstRow="1" w:lastRow="0" w:firstColumn="1" w:lastColumn="0" w:noHBand="0" w:noVBand="1"/>
      </w:tblPr>
      <w:tblGrid>
        <w:gridCol w:w="2950"/>
        <w:gridCol w:w="4672"/>
      </w:tblGrid>
      <w:tr w:rsidR="00FF4DDE" w14:paraId="1C7D1BFF" w14:textId="77777777" w:rsidTr="00FF4DDE">
        <w:tc>
          <w:tcPr>
            <w:tcW w:w="2950" w:type="dxa"/>
            <w:tcBorders>
              <w:top w:val="single" w:sz="4" w:space="0" w:color="auto"/>
              <w:left w:val="single" w:sz="4" w:space="0" w:color="auto"/>
              <w:bottom w:val="single" w:sz="4" w:space="0" w:color="auto"/>
              <w:right w:val="single" w:sz="4" w:space="0" w:color="auto"/>
            </w:tcBorders>
            <w:hideMark/>
          </w:tcPr>
          <w:p w14:paraId="6A97FEC1" w14:textId="77777777" w:rsidR="00FF4DDE" w:rsidRDefault="00FF4DDE">
            <w:pPr>
              <w:rPr>
                <w:rFonts w:cstheme="minorHAnsi"/>
                <w:sz w:val="20"/>
                <w:szCs w:val="20"/>
              </w:rPr>
            </w:pPr>
            <w:r>
              <w:rPr>
                <w:rFonts w:cstheme="minorHAnsi"/>
                <w:sz w:val="20"/>
                <w:szCs w:val="20"/>
              </w:rPr>
              <w:t>Speicherort</w:t>
            </w:r>
            <w:r>
              <w:rPr>
                <w:rFonts w:cstheme="minorHAnsi"/>
                <w:sz w:val="20"/>
                <w:szCs w:val="20"/>
              </w:rPr>
              <w:br/>
            </w:r>
            <w:proofErr w:type="spellStart"/>
            <w:r>
              <w:rPr>
                <w:rFonts w:cstheme="minorHAnsi"/>
                <w:sz w:val="20"/>
                <w:szCs w:val="20"/>
              </w:rPr>
              <w:t>Benutzdefinierter</w:t>
            </w:r>
            <w:proofErr w:type="spellEnd"/>
            <w:r>
              <w:rPr>
                <w:rFonts w:cstheme="minorHAnsi"/>
                <w:sz w:val="20"/>
                <w:szCs w:val="20"/>
              </w:rPr>
              <w:t xml:space="preserve"> Pfad:</w:t>
            </w:r>
          </w:p>
        </w:tc>
        <w:tc>
          <w:tcPr>
            <w:tcW w:w="4672" w:type="dxa"/>
            <w:tcBorders>
              <w:top w:val="single" w:sz="4" w:space="0" w:color="auto"/>
              <w:left w:val="single" w:sz="4" w:space="0" w:color="auto"/>
              <w:bottom w:val="single" w:sz="4" w:space="0" w:color="auto"/>
              <w:right w:val="single" w:sz="4" w:space="0" w:color="auto"/>
            </w:tcBorders>
            <w:hideMark/>
          </w:tcPr>
          <w:p w14:paraId="6415341D" w14:textId="77777777" w:rsidR="00FF4DDE" w:rsidRDefault="00FF4DDE">
            <w:pPr>
              <w:rPr>
                <w:rFonts w:cstheme="minorHAnsi"/>
                <w:sz w:val="20"/>
                <w:szCs w:val="20"/>
              </w:rPr>
            </w:pPr>
            <w:r>
              <w:rPr>
                <w:rFonts w:cstheme="minorHAnsi"/>
                <w:sz w:val="20"/>
                <w:szCs w:val="20"/>
              </w:rPr>
              <w:t>C:\CLUSTERHDDS (Ordner muss erst erstellt werden)</w:t>
            </w:r>
          </w:p>
        </w:tc>
      </w:tr>
      <w:tr w:rsidR="00FF4DDE" w14:paraId="06952AB0" w14:textId="77777777" w:rsidTr="00FF4DDE">
        <w:tc>
          <w:tcPr>
            <w:tcW w:w="2950" w:type="dxa"/>
            <w:tcBorders>
              <w:top w:val="single" w:sz="4" w:space="0" w:color="auto"/>
              <w:left w:val="single" w:sz="4" w:space="0" w:color="auto"/>
              <w:bottom w:val="single" w:sz="4" w:space="0" w:color="auto"/>
              <w:right w:val="single" w:sz="4" w:space="0" w:color="auto"/>
            </w:tcBorders>
            <w:hideMark/>
          </w:tcPr>
          <w:p w14:paraId="06A7C8DA" w14:textId="77777777" w:rsidR="00FF4DDE" w:rsidRDefault="00FF4DDE">
            <w:pPr>
              <w:rPr>
                <w:rFonts w:cstheme="minorHAnsi"/>
                <w:sz w:val="20"/>
                <w:szCs w:val="20"/>
              </w:rPr>
            </w:pPr>
            <w:r>
              <w:rPr>
                <w:rFonts w:cstheme="minorHAnsi"/>
                <w:sz w:val="20"/>
                <w:szCs w:val="20"/>
              </w:rPr>
              <w:t>Name des virtuellen Datenträgers</w:t>
            </w:r>
            <w:r>
              <w:rPr>
                <w:rFonts w:cstheme="minorHAnsi"/>
                <w:sz w:val="20"/>
                <w:szCs w:val="20"/>
              </w:rPr>
              <w:br/>
              <w:t>Name des Datenträgers:</w:t>
            </w:r>
          </w:p>
        </w:tc>
        <w:tc>
          <w:tcPr>
            <w:tcW w:w="4672" w:type="dxa"/>
            <w:tcBorders>
              <w:top w:val="single" w:sz="4" w:space="0" w:color="auto"/>
              <w:left w:val="single" w:sz="4" w:space="0" w:color="auto"/>
              <w:bottom w:val="single" w:sz="4" w:space="0" w:color="auto"/>
              <w:right w:val="single" w:sz="4" w:space="0" w:color="auto"/>
            </w:tcBorders>
            <w:hideMark/>
          </w:tcPr>
          <w:p w14:paraId="6DD1040C" w14:textId="77777777" w:rsidR="00FF4DDE" w:rsidRDefault="00FF4DDE">
            <w:pPr>
              <w:rPr>
                <w:rFonts w:cstheme="minorHAnsi"/>
                <w:sz w:val="20"/>
                <w:szCs w:val="20"/>
              </w:rPr>
            </w:pPr>
            <w:r>
              <w:rPr>
                <w:rFonts w:cstheme="minorHAnsi"/>
                <w:sz w:val="20"/>
                <w:szCs w:val="20"/>
              </w:rPr>
              <w:t>SQLDBHDD (-&gt;</w:t>
            </w:r>
            <w:proofErr w:type="spellStart"/>
            <w:proofErr w:type="gramStart"/>
            <w:r>
              <w:rPr>
                <w:rFonts w:cstheme="minorHAnsi"/>
                <w:sz w:val="20"/>
                <w:szCs w:val="20"/>
              </w:rPr>
              <w:t>sqldbhdd.vhdx</w:t>
            </w:r>
            <w:proofErr w:type="spellEnd"/>
            <w:proofErr w:type="gramEnd"/>
            <w:r>
              <w:rPr>
                <w:rFonts w:cstheme="minorHAnsi"/>
                <w:sz w:val="20"/>
                <w:szCs w:val="20"/>
              </w:rPr>
              <w:t>)</w:t>
            </w:r>
          </w:p>
        </w:tc>
      </w:tr>
      <w:tr w:rsidR="00FF4DDE" w14:paraId="3372ED19" w14:textId="77777777" w:rsidTr="00FF4DDE">
        <w:tc>
          <w:tcPr>
            <w:tcW w:w="2950" w:type="dxa"/>
            <w:tcBorders>
              <w:top w:val="single" w:sz="4" w:space="0" w:color="auto"/>
              <w:left w:val="single" w:sz="4" w:space="0" w:color="auto"/>
              <w:bottom w:val="single" w:sz="4" w:space="0" w:color="auto"/>
              <w:right w:val="single" w:sz="4" w:space="0" w:color="auto"/>
            </w:tcBorders>
            <w:hideMark/>
          </w:tcPr>
          <w:p w14:paraId="23934BD3" w14:textId="77777777" w:rsidR="00FF4DDE" w:rsidRDefault="00FF4DDE">
            <w:pPr>
              <w:rPr>
                <w:rFonts w:cstheme="minorHAnsi"/>
                <w:sz w:val="20"/>
                <w:szCs w:val="20"/>
              </w:rPr>
            </w:pPr>
            <w:r>
              <w:rPr>
                <w:rFonts w:cstheme="minorHAnsi"/>
                <w:sz w:val="20"/>
                <w:szCs w:val="20"/>
              </w:rPr>
              <w:t>Größe des virtuellen Datenträgers</w:t>
            </w:r>
          </w:p>
        </w:tc>
        <w:tc>
          <w:tcPr>
            <w:tcW w:w="4672" w:type="dxa"/>
            <w:tcBorders>
              <w:top w:val="single" w:sz="4" w:space="0" w:color="auto"/>
              <w:left w:val="single" w:sz="4" w:space="0" w:color="auto"/>
              <w:bottom w:val="single" w:sz="4" w:space="0" w:color="auto"/>
              <w:right w:val="single" w:sz="4" w:space="0" w:color="auto"/>
            </w:tcBorders>
            <w:hideMark/>
          </w:tcPr>
          <w:p w14:paraId="64D0A5BB" w14:textId="77777777" w:rsidR="00FF4DDE" w:rsidRDefault="00FF4DDE">
            <w:pPr>
              <w:rPr>
                <w:rFonts w:cstheme="minorHAnsi"/>
                <w:sz w:val="20"/>
                <w:szCs w:val="20"/>
              </w:rPr>
            </w:pPr>
            <w:r>
              <w:rPr>
                <w:rFonts w:cstheme="minorHAnsi"/>
                <w:sz w:val="20"/>
                <w:szCs w:val="20"/>
              </w:rPr>
              <w:t xml:space="preserve">Größe 1 </w:t>
            </w:r>
            <w:proofErr w:type="gramStart"/>
            <w:r>
              <w:rPr>
                <w:rFonts w:cstheme="minorHAnsi"/>
                <w:sz w:val="20"/>
                <w:szCs w:val="20"/>
              </w:rPr>
              <w:t>GB;  Dynamisch</w:t>
            </w:r>
            <w:proofErr w:type="gramEnd"/>
            <w:r>
              <w:rPr>
                <w:rFonts w:cstheme="minorHAnsi"/>
                <w:sz w:val="20"/>
                <w:szCs w:val="20"/>
              </w:rPr>
              <w:t xml:space="preserve"> erweiterbar</w:t>
            </w:r>
          </w:p>
        </w:tc>
      </w:tr>
      <w:tr w:rsidR="00FF4DDE" w14:paraId="44666C1D" w14:textId="77777777" w:rsidTr="00FF4DDE">
        <w:tc>
          <w:tcPr>
            <w:tcW w:w="2950" w:type="dxa"/>
            <w:tcBorders>
              <w:top w:val="single" w:sz="4" w:space="0" w:color="auto"/>
              <w:left w:val="single" w:sz="4" w:space="0" w:color="auto"/>
              <w:bottom w:val="single" w:sz="4" w:space="0" w:color="auto"/>
              <w:right w:val="single" w:sz="4" w:space="0" w:color="auto"/>
            </w:tcBorders>
            <w:hideMark/>
          </w:tcPr>
          <w:p w14:paraId="5AFE9CB7" w14:textId="77777777" w:rsidR="00FF4DDE" w:rsidRDefault="00FF4DDE">
            <w:pPr>
              <w:rPr>
                <w:rFonts w:cstheme="minorHAnsi"/>
                <w:sz w:val="20"/>
                <w:szCs w:val="20"/>
              </w:rPr>
            </w:pPr>
            <w:proofErr w:type="spellStart"/>
            <w:r>
              <w:rPr>
                <w:rFonts w:cstheme="minorHAnsi"/>
                <w:sz w:val="20"/>
                <w:szCs w:val="20"/>
              </w:rPr>
              <w:t>iSCSI</w:t>
            </w:r>
            <w:proofErr w:type="spellEnd"/>
            <w:r>
              <w:rPr>
                <w:rFonts w:cstheme="minorHAnsi"/>
                <w:sz w:val="20"/>
                <w:szCs w:val="20"/>
              </w:rPr>
              <w:t xml:space="preserve"> </w:t>
            </w:r>
            <w:proofErr w:type="spellStart"/>
            <w:r>
              <w:rPr>
                <w:rFonts w:cstheme="minorHAnsi"/>
                <w:sz w:val="20"/>
                <w:szCs w:val="20"/>
              </w:rPr>
              <w:t>ZIel</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74CF0101" w14:textId="77777777" w:rsidR="00FF4DDE" w:rsidRDefault="00FF4DDE">
            <w:pPr>
              <w:rPr>
                <w:rFonts w:cstheme="minorHAnsi"/>
                <w:sz w:val="20"/>
                <w:szCs w:val="20"/>
              </w:rPr>
            </w:pPr>
            <w:r>
              <w:rPr>
                <w:rFonts w:cstheme="minorHAnsi"/>
                <w:sz w:val="20"/>
                <w:szCs w:val="20"/>
              </w:rPr>
              <w:t>Neues Ziel</w:t>
            </w:r>
          </w:p>
        </w:tc>
      </w:tr>
      <w:tr w:rsidR="00FF4DDE" w14:paraId="53B8D9BF" w14:textId="77777777" w:rsidTr="00FF4DDE">
        <w:tc>
          <w:tcPr>
            <w:tcW w:w="2950" w:type="dxa"/>
            <w:tcBorders>
              <w:top w:val="single" w:sz="4" w:space="0" w:color="auto"/>
              <w:left w:val="single" w:sz="4" w:space="0" w:color="auto"/>
              <w:bottom w:val="single" w:sz="4" w:space="0" w:color="auto"/>
              <w:right w:val="single" w:sz="4" w:space="0" w:color="auto"/>
            </w:tcBorders>
            <w:hideMark/>
          </w:tcPr>
          <w:p w14:paraId="284E6BFA" w14:textId="77777777" w:rsidR="00FF4DDE" w:rsidRDefault="00FF4DDE">
            <w:pPr>
              <w:rPr>
                <w:rFonts w:cstheme="minorHAnsi"/>
                <w:sz w:val="20"/>
                <w:szCs w:val="20"/>
              </w:rPr>
            </w:pPr>
            <w:proofErr w:type="spellStart"/>
            <w:r>
              <w:rPr>
                <w:rFonts w:cstheme="minorHAnsi"/>
                <w:sz w:val="20"/>
                <w:szCs w:val="20"/>
              </w:rPr>
              <w:t>Zielname</w:t>
            </w:r>
            <w:proofErr w:type="spellEnd"/>
            <w:r>
              <w:rPr>
                <w:rFonts w:cstheme="minorHAnsi"/>
                <w:sz w:val="20"/>
                <w:szCs w:val="20"/>
              </w:rPr>
              <w:t xml:space="preserve"> und Zugriff</w:t>
            </w:r>
          </w:p>
        </w:tc>
        <w:tc>
          <w:tcPr>
            <w:tcW w:w="4672" w:type="dxa"/>
            <w:tcBorders>
              <w:top w:val="single" w:sz="4" w:space="0" w:color="auto"/>
              <w:left w:val="single" w:sz="4" w:space="0" w:color="auto"/>
              <w:bottom w:val="single" w:sz="4" w:space="0" w:color="auto"/>
              <w:right w:val="single" w:sz="4" w:space="0" w:color="auto"/>
            </w:tcBorders>
            <w:hideMark/>
          </w:tcPr>
          <w:p w14:paraId="63912EAF" w14:textId="77777777" w:rsidR="00FF4DDE" w:rsidRDefault="00FF4DDE">
            <w:pPr>
              <w:rPr>
                <w:rFonts w:cstheme="minorHAnsi"/>
                <w:sz w:val="20"/>
                <w:szCs w:val="20"/>
              </w:rPr>
            </w:pPr>
            <w:r>
              <w:rPr>
                <w:rFonts w:cstheme="minorHAnsi"/>
                <w:sz w:val="20"/>
                <w:szCs w:val="20"/>
              </w:rPr>
              <w:t>HVSQLN</w:t>
            </w:r>
          </w:p>
        </w:tc>
      </w:tr>
      <w:tr w:rsidR="00FF4DDE" w14:paraId="1F7E46F3" w14:textId="77777777" w:rsidTr="00FF4DDE">
        <w:tc>
          <w:tcPr>
            <w:tcW w:w="2950" w:type="dxa"/>
            <w:tcBorders>
              <w:top w:val="single" w:sz="4" w:space="0" w:color="auto"/>
              <w:left w:val="single" w:sz="4" w:space="0" w:color="auto"/>
              <w:bottom w:val="single" w:sz="4" w:space="0" w:color="auto"/>
              <w:right w:val="single" w:sz="4" w:space="0" w:color="auto"/>
            </w:tcBorders>
            <w:hideMark/>
          </w:tcPr>
          <w:p w14:paraId="75865CFC" w14:textId="77777777" w:rsidR="00FF4DDE" w:rsidRDefault="00FF4DDE">
            <w:pPr>
              <w:rPr>
                <w:rFonts w:cstheme="minorHAnsi"/>
                <w:sz w:val="20"/>
                <w:szCs w:val="20"/>
              </w:rPr>
            </w:pPr>
            <w:r>
              <w:rPr>
                <w:rFonts w:cstheme="minorHAnsi"/>
                <w:sz w:val="20"/>
                <w:szCs w:val="20"/>
              </w:rPr>
              <w:t>Zugriffsserver:</w:t>
            </w:r>
          </w:p>
        </w:tc>
        <w:tc>
          <w:tcPr>
            <w:tcW w:w="4672" w:type="dxa"/>
            <w:tcBorders>
              <w:top w:val="single" w:sz="4" w:space="0" w:color="auto"/>
              <w:left w:val="single" w:sz="4" w:space="0" w:color="auto"/>
              <w:bottom w:val="single" w:sz="4" w:space="0" w:color="auto"/>
              <w:right w:val="single" w:sz="4" w:space="0" w:color="auto"/>
            </w:tcBorders>
            <w:hideMark/>
          </w:tcPr>
          <w:p w14:paraId="3EAA1F44" w14:textId="77777777" w:rsidR="00FF4DDE" w:rsidRDefault="00FF4DDE">
            <w:pPr>
              <w:rPr>
                <w:rFonts w:cstheme="minorHAnsi"/>
                <w:sz w:val="20"/>
                <w:szCs w:val="20"/>
              </w:rPr>
            </w:pPr>
            <w:r>
              <w:rPr>
                <w:rFonts w:cstheme="minorHAnsi"/>
                <w:sz w:val="20"/>
                <w:szCs w:val="20"/>
              </w:rPr>
              <w:t>HV-SQL1 und HV SQL2</w:t>
            </w:r>
          </w:p>
        </w:tc>
      </w:tr>
      <w:tr w:rsidR="00FF4DDE" w14:paraId="5F3A81B5" w14:textId="77777777" w:rsidTr="00FF4DDE">
        <w:trPr>
          <w:trHeight w:val="313"/>
        </w:trPr>
        <w:tc>
          <w:tcPr>
            <w:tcW w:w="2950" w:type="dxa"/>
            <w:tcBorders>
              <w:top w:val="single" w:sz="4" w:space="0" w:color="auto"/>
              <w:left w:val="single" w:sz="4" w:space="0" w:color="auto"/>
              <w:bottom w:val="single" w:sz="4" w:space="0" w:color="auto"/>
              <w:right w:val="single" w:sz="4" w:space="0" w:color="auto"/>
            </w:tcBorders>
          </w:tcPr>
          <w:p w14:paraId="4A74AA8C" w14:textId="77777777" w:rsidR="00FF4DDE" w:rsidRDefault="00FF4DDE">
            <w:pPr>
              <w:rPr>
                <w:rFonts w:cstheme="minorHAnsi"/>
                <w:sz w:val="20"/>
                <w:szCs w:val="20"/>
              </w:rPr>
            </w:pPr>
            <w:r>
              <w:rPr>
                <w:rFonts w:cstheme="minorHAnsi"/>
                <w:sz w:val="20"/>
                <w:szCs w:val="20"/>
              </w:rPr>
              <w:t>Authentifizierungsdienste</w:t>
            </w:r>
          </w:p>
          <w:p w14:paraId="78BFA7A1" w14:textId="77777777" w:rsidR="00FF4DDE" w:rsidRDefault="00FF4DDE">
            <w:pPr>
              <w:rPr>
                <w:rFonts w:cstheme="minorHAnsi"/>
                <w:sz w:val="20"/>
                <w:szCs w:val="20"/>
              </w:rPr>
            </w:pPr>
          </w:p>
        </w:tc>
        <w:tc>
          <w:tcPr>
            <w:tcW w:w="4672" w:type="dxa"/>
            <w:tcBorders>
              <w:top w:val="single" w:sz="4" w:space="0" w:color="auto"/>
              <w:left w:val="single" w:sz="4" w:space="0" w:color="auto"/>
              <w:bottom w:val="single" w:sz="4" w:space="0" w:color="auto"/>
              <w:right w:val="single" w:sz="4" w:space="0" w:color="auto"/>
            </w:tcBorders>
            <w:hideMark/>
          </w:tcPr>
          <w:p w14:paraId="6B8EC578" w14:textId="77777777" w:rsidR="00FF4DDE" w:rsidRDefault="00FF4DDE">
            <w:pPr>
              <w:rPr>
                <w:rFonts w:cstheme="minorHAnsi"/>
                <w:sz w:val="20"/>
                <w:szCs w:val="20"/>
              </w:rPr>
            </w:pPr>
            <w:r>
              <w:rPr>
                <w:rFonts w:cstheme="minorHAnsi"/>
                <w:sz w:val="20"/>
                <w:szCs w:val="20"/>
              </w:rPr>
              <w:t>iqn.1991-05.com.micsoroft</w:t>
            </w:r>
            <w:proofErr w:type="gramStart"/>
            <w:r>
              <w:rPr>
                <w:rFonts w:cstheme="minorHAnsi"/>
                <w:sz w:val="20"/>
                <w:szCs w:val="20"/>
              </w:rPr>
              <w:t>.?Server.domäne</w:t>
            </w:r>
            <w:proofErr w:type="gramEnd"/>
            <w:r>
              <w:rPr>
                <w:rFonts w:cstheme="minorHAnsi"/>
                <w:sz w:val="20"/>
                <w:szCs w:val="20"/>
              </w:rPr>
              <w:t xml:space="preserve">?  </w:t>
            </w:r>
            <w:r>
              <w:rPr>
                <w:rFonts w:cstheme="minorHAnsi"/>
                <w:color w:val="5B9BD5" w:themeColor="accent5"/>
                <w:sz w:val="20"/>
                <w:szCs w:val="20"/>
              </w:rPr>
              <w:t>*)</w:t>
            </w:r>
          </w:p>
        </w:tc>
      </w:tr>
    </w:tbl>
    <w:p w14:paraId="628ED2FF" w14:textId="77777777" w:rsidR="00FF4DDE" w:rsidRDefault="00FF4DDE" w:rsidP="00FF4DDE">
      <w:pPr>
        <w:pStyle w:val="Listenabsatz"/>
        <w:ind w:left="1440"/>
        <w:rPr>
          <w:rFonts w:ascii="Courier New" w:hAnsi="Courier New" w:cs="Courier New"/>
          <w:b/>
          <w:bCs/>
          <w:i/>
        </w:rPr>
      </w:pPr>
      <w:r>
        <w:br/>
      </w:r>
      <w:r>
        <w:rPr>
          <w:rFonts w:cstheme="minorHAnsi"/>
          <w:i/>
          <w:color w:val="4472C4" w:themeColor="accent1"/>
        </w:rPr>
        <w:t>*) Tipp: Falls an dieser Stelle ein Problem entstehen sollte, wie etwa der Server kann nicht gefunden werden, dann geben Sie den Wert für ausgewählten Typ den Pfad manuell ein.</w:t>
      </w:r>
      <w:r>
        <w:rPr>
          <w:rFonts w:cstheme="minorHAnsi"/>
          <w:i/>
          <w:color w:val="4472C4" w:themeColor="accent1"/>
        </w:rPr>
        <w:br/>
      </w:r>
    </w:p>
    <w:p w14:paraId="1C415D1A" w14:textId="77777777" w:rsidR="00FF4DDE" w:rsidRDefault="00FF4DDE" w:rsidP="00FF4DDE">
      <w:pPr>
        <w:pStyle w:val="Listenabsatz"/>
        <w:ind w:left="1440"/>
        <w:rPr>
          <w:rFonts w:cstheme="minorHAnsi"/>
          <w:i/>
        </w:rPr>
      </w:pPr>
      <w:r>
        <w:rPr>
          <w:rFonts w:cstheme="minorHAnsi"/>
          <w:i/>
        </w:rPr>
        <w:t>In unserem Beispiel benötigen wir keine Authentifizierung am Datenträger. Daher keine Angabe</w:t>
      </w:r>
    </w:p>
    <w:p w14:paraId="129D6778" w14:textId="27933CCE" w:rsidR="00FF4DDE" w:rsidRDefault="00FF4DDE" w:rsidP="00FF4DDE">
      <w:pPr>
        <w:pStyle w:val="Listenabsatz"/>
        <w:ind w:left="1440"/>
      </w:pPr>
      <w:r>
        <w:rPr>
          <w:rFonts w:ascii="Courier New" w:hAnsi="Courier New" w:cs="Courier New"/>
          <w:i/>
        </w:rPr>
        <w:br/>
      </w:r>
      <w:r>
        <w:rPr>
          <w:noProof/>
        </w:rPr>
        <w:drawing>
          <wp:inline distT="0" distB="0" distL="0" distR="0" wp14:anchorId="458B448D" wp14:editId="1E6BC5E2">
            <wp:extent cx="3781425" cy="2505075"/>
            <wp:effectExtent l="133350" t="114300" r="142875" b="85725"/>
            <wp:docPr id="12" name="Grafik 12"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2"/>
                    <a:stretch>
                      <a:fillRect/>
                    </a:stretch>
                  </pic:blipFill>
                  <pic:spPr>
                    <a:xfrm>
                      <a:off x="0" y="0"/>
                      <a:ext cx="3576955" cy="2301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ourier New" w:hAnsi="Courier New" w:cs="Courier New"/>
          <w:i/>
        </w:rPr>
        <w:br/>
      </w:r>
    </w:p>
    <w:p w14:paraId="3B9722D6" w14:textId="77777777" w:rsidR="00FF4DDE" w:rsidRDefault="00FF4DDE" w:rsidP="00FF4DDE">
      <w:pPr>
        <w:pStyle w:val="Listenabsatz"/>
        <w:numPr>
          <w:ilvl w:val="0"/>
          <w:numId w:val="3"/>
        </w:numPr>
        <w:spacing w:line="256" w:lineRule="auto"/>
      </w:pPr>
      <w:r>
        <w:t xml:space="preserve">Die Datenträger müssen nun noch formatiert werden. </w:t>
      </w:r>
    </w:p>
    <w:p w14:paraId="30204715" w14:textId="77777777" w:rsidR="00FF4DDE" w:rsidRDefault="00FF4DDE" w:rsidP="00FF4DDE">
      <w:pPr>
        <w:pStyle w:val="Listenabsatz"/>
        <w:numPr>
          <w:ilvl w:val="0"/>
          <w:numId w:val="5"/>
        </w:numPr>
        <w:spacing w:line="256" w:lineRule="auto"/>
      </w:pPr>
      <w:r>
        <w:t xml:space="preserve">Gehen Sie zur </w:t>
      </w:r>
      <w:r>
        <w:rPr>
          <w:b/>
          <w:bCs/>
        </w:rPr>
        <w:t>Datenträgerverwaltung</w:t>
      </w:r>
      <w:r>
        <w:t xml:space="preserve"> und fügen die in Punkt 2 erstellte virtuelle Festplatte über das Menüpunkt </w:t>
      </w:r>
      <w:r>
        <w:rPr>
          <w:b/>
          <w:bCs/>
        </w:rPr>
        <w:t>Aktion</w:t>
      </w:r>
      <w:r>
        <w:t xml:space="preserve"> an.</w:t>
      </w:r>
    </w:p>
    <w:p w14:paraId="6153B436" w14:textId="77777777" w:rsidR="00FF4DDE" w:rsidRDefault="00FF4DDE" w:rsidP="00FF4DDE">
      <w:pPr>
        <w:pStyle w:val="Listenabsatz"/>
        <w:numPr>
          <w:ilvl w:val="0"/>
          <w:numId w:val="5"/>
        </w:numPr>
        <w:spacing w:line="256" w:lineRule="auto"/>
      </w:pPr>
      <w:r>
        <w:lastRenderedPageBreak/>
        <w:t xml:space="preserve">Ein Datenträger will zuerst initialisiert werden. Klicken Sie dazu vorne auf Datenträger &lt;Zahl&gt; mit der rechten Maustaste, wählen </w:t>
      </w:r>
      <w:r>
        <w:rPr>
          <w:b/>
          <w:bCs/>
        </w:rPr>
        <w:t>Datenträgerinitialisierung</w:t>
      </w:r>
      <w:r>
        <w:t xml:space="preserve"> und anschließend </w:t>
      </w:r>
      <w:r>
        <w:rPr>
          <w:b/>
          <w:bCs/>
        </w:rPr>
        <w:t>GPT</w:t>
      </w:r>
      <w:r>
        <w:t xml:space="preserve"> aus.</w:t>
      </w:r>
      <w:r>
        <w:br/>
      </w:r>
    </w:p>
    <w:p w14:paraId="633575AC" w14:textId="003EAF02" w:rsidR="00FF4DDE" w:rsidRDefault="00FF4DDE" w:rsidP="00FF4DDE">
      <w:pPr>
        <w:pStyle w:val="Listenabsatz"/>
        <w:ind w:left="1440"/>
      </w:pPr>
      <w:r>
        <w:rPr>
          <w:noProof/>
        </w:rPr>
        <w:drawing>
          <wp:inline distT="0" distB="0" distL="0" distR="0" wp14:anchorId="0AD1A793" wp14:editId="27298E23">
            <wp:extent cx="1828800" cy="1333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333500"/>
                    </a:xfrm>
                    <a:prstGeom prst="rect">
                      <a:avLst/>
                    </a:prstGeom>
                    <a:noFill/>
                    <a:ln>
                      <a:noFill/>
                    </a:ln>
                  </pic:spPr>
                </pic:pic>
              </a:graphicData>
            </a:graphic>
          </wp:inline>
        </w:drawing>
      </w:r>
    </w:p>
    <w:p w14:paraId="14F04392" w14:textId="77777777" w:rsidR="00FF4DDE" w:rsidRDefault="00FF4DDE" w:rsidP="00FF4DDE">
      <w:pPr>
        <w:pStyle w:val="Listenabsatz"/>
        <w:ind w:left="1440"/>
      </w:pPr>
    </w:p>
    <w:p w14:paraId="605CE3B8" w14:textId="77777777" w:rsidR="00FF4DDE" w:rsidRDefault="00FF4DDE" w:rsidP="00FF4DDE">
      <w:pPr>
        <w:pStyle w:val="Listenabsatz"/>
        <w:numPr>
          <w:ilvl w:val="0"/>
          <w:numId w:val="5"/>
        </w:numPr>
        <w:spacing w:line="256" w:lineRule="auto"/>
      </w:pPr>
      <w:r>
        <w:t xml:space="preserve">Nun wählen Sie das noch nicht zugeordneten Volume und legen mit der rechte Maustaste </w:t>
      </w:r>
      <w:proofErr w:type="gramStart"/>
      <w:r>
        <w:t xml:space="preserve">ein </w:t>
      </w:r>
      <w:r>
        <w:rPr>
          <w:b/>
          <w:bCs/>
          <w:i/>
          <w:iCs/>
        </w:rPr>
        <w:t>neues einfachen Volume</w:t>
      </w:r>
      <w:proofErr w:type="gramEnd"/>
      <w:r>
        <w:t xml:space="preserve"> aus. Im Folgenden geben sie an:</w:t>
      </w:r>
    </w:p>
    <w:p w14:paraId="66990613" w14:textId="77777777" w:rsidR="00FF4DDE" w:rsidRDefault="00FF4DDE" w:rsidP="00FF4DDE">
      <w:pPr>
        <w:pStyle w:val="Listenabsatz"/>
        <w:numPr>
          <w:ilvl w:val="2"/>
          <w:numId w:val="4"/>
        </w:numPr>
        <w:spacing w:line="256" w:lineRule="auto"/>
      </w:pPr>
      <w:r>
        <w:rPr>
          <w:b/>
          <w:bCs/>
        </w:rPr>
        <w:t>Kompletten Speicher</w:t>
      </w:r>
      <w:r>
        <w:t xml:space="preserve"> zuweisen</w:t>
      </w:r>
    </w:p>
    <w:p w14:paraId="178AE6E3" w14:textId="77777777" w:rsidR="00FF4DDE" w:rsidRDefault="00FF4DDE" w:rsidP="00FF4DDE">
      <w:pPr>
        <w:pStyle w:val="Listenabsatz"/>
        <w:numPr>
          <w:ilvl w:val="2"/>
          <w:numId w:val="4"/>
        </w:numPr>
        <w:spacing w:line="256" w:lineRule="auto"/>
      </w:pPr>
      <w:r>
        <w:rPr>
          <w:b/>
          <w:bCs/>
        </w:rPr>
        <w:t>Keinen Laufwerksbuchstaben</w:t>
      </w:r>
      <w:r>
        <w:t xml:space="preserve"> zuweisen</w:t>
      </w:r>
    </w:p>
    <w:p w14:paraId="46C86017" w14:textId="77777777" w:rsidR="00FF4DDE" w:rsidRDefault="00FF4DDE" w:rsidP="00FF4DDE">
      <w:pPr>
        <w:pStyle w:val="Listenabsatz"/>
        <w:numPr>
          <w:ilvl w:val="2"/>
          <w:numId w:val="4"/>
        </w:numPr>
        <w:spacing w:line="256" w:lineRule="auto"/>
      </w:pPr>
      <w:r>
        <w:t xml:space="preserve">Schnellformat mit </w:t>
      </w:r>
      <w:r>
        <w:rPr>
          <w:b/>
          <w:bCs/>
        </w:rPr>
        <w:t>NTFS</w:t>
      </w:r>
      <w:r>
        <w:t xml:space="preserve"> und </w:t>
      </w:r>
      <w:r>
        <w:rPr>
          <w:b/>
          <w:bCs/>
        </w:rPr>
        <w:t>64kb</w:t>
      </w:r>
      <w:r>
        <w:t xml:space="preserve"> Sektorengröße</w:t>
      </w:r>
    </w:p>
    <w:p w14:paraId="101B3317" w14:textId="77777777" w:rsidR="00FF4DDE" w:rsidRDefault="00FF4DDE" w:rsidP="00FF4DDE">
      <w:pPr>
        <w:pStyle w:val="Listenabsatz"/>
        <w:numPr>
          <w:ilvl w:val="2"/>
          <w:numId w:val="4"/>
        </w:numPr>
        <w:spacing w:line="256" w:lineRule="auto"/>
      </w:pPr>
      <w:r>
        <w:rPr>
          <w:b/>
          <w:bCs/>
        </w:rPr>
        <w:t>Trenne</w:t>
      </w:r>
      <w:r>
        <w:t xml:space="preserve"> Sie den </w:t>
      </w:r>
      <w:r>
        <w:rPr>
          <w:b/>
          <w:bCs/>
        </w:rPr>
        <w:t>Datenträger</w:t>
      </w:r>
      <w:r>
        <w:t>, in dem Sie wieder auf Datenträger&lt;Zahl&gt; mit der rechten Maustaste klicken.</w:t>
      </w:r>
    </w:p>
    <w:p w14:paraId="7E83BFEF" w14:textId="77777777" w:rsidR="00FF4DDE" w:rsidRDefault="00FF4DDE" w:rsidP="00FF4DDE">
      <w:pPr>
        <w:pStyle w:val="Listenabsatz"/>
        <w:numPr>
          <w:ilvl w:val="0"/>
          <w:numId w:val="3"/>
        </w:numPr>
        <w:spacing w:line="256" w:lineRule="auto"/>
      </w:pPr>
      <w:r>
        <w:t xml:space="preserve">Zuweisen der Datenträger auf </w:t>
      </w:r>
      <w:r>
        <w:rPr>
          <w:b/>
          <w:bCs/>
        </w:rPr>
        <w:t>beiden</w:t>
      </w:r>
      <w:r>
        <w:t xml:space="preserve"> SQL Cluster Knoten Servern</w:t>
      </w:r>
    </w:p>
    <w:p w14:paraId="1F673813" w14:textId="77777777" w:rsidR="00FF4DDE" w:rsidRDefault="00FF4DDE" w:rsidP="00FF4DDE">
      <w:pPr>
        <w:pStyle w:val="Listenabsatz"/>
      </w:pPr>
    </w:p>
    <w:p w14:paraId="55DEFB4E" w14:textId="77777777" w:rsidR="00FF4DDE" w:rsidRDefault="00FF4DDE" w:rsidP="00FF4DDE">
      <w:pPr>
        <w:pStyle w:val="Listenabsatz"/>
        <w:numPr>
          <w:ilvl w:val="0"/>
          <w:numId w:val="3"/>
        </w:numPr>
        <w:spacing w:line="256" w:lineRule="auto"/>
      </w:pPr>
      <w:r>
        <w:t>Auf beiden Servern - HV-SQL1 und 2 - muss der Datenträger noch gewiesen werden. Dazu gehen, wir wie folgt vor:</w:t>
      </w:r>
    </w:p>
    <w:p w14:paraId="665BC756" w14:textId="77777777" w:rsidR="00FF4DDE" w:rsidRDefault="00FF4DDE" w:rsidP="00FF4DDE">
      <w:pPr>
        <w:pStyle w:val="Listenabsatz"/>
      </w:pPr>
    </w:p>
    <w:p w14:paraId="69FB0C93" w14:textId="77777777" w:rsidR="00FF4DDE" w:rsidRDefault="00FF4DDE" w:rsidP="00FF4DDE">
      <w:pPr>
        <w:pStyle w:val="Listenabsatz"/>
        <w:numPr>
          <w:ilvl w:val="1"/>
          <w:numId w:val="6"/>
        </w:numPr>
        <w:spacing w:line="256" w:lineRule="auto"/>
      </w:pPr>
      <w:r>
        <w:t xml:space="preserve">Öffnen Sie den </w:t>
      </w:r>
      <w:proofErr w:type="spellStart"/>
      <w:r>
        <w:rPr>
          <w:b/>
          <w:bCs/>
        </w:rPr>
        <w:t>iSCSI</w:t>
      </w:r>
      <w:proofErr w:type="spellEnd"/>
      <w:r>
        <w:t xml:space="preserve"> </w:t>
      </w:r>
      <w:r>
        <w:rPr>
          <w:b/>
          <w:bCs/>
        </w:rPr>
        <w:t>Initiator</w:t>
      </w:r>
      <w:r>
        <w:t xml:space="preserve"> (Windows Menü)</w:t>
      </w:r>
    </w:p>
    <w:p w14:paraId="5F1E578A" w14:textId="77777777" w:rsidR="00FF4DDE" w:rsidRDefault="00FF4DDE" w:rsidP="00FF4DDE">
      <w:pPr>
        <w:pStyle w:val="Listenabsatz"/>
        <w:numPr>
          <w:ilvl w:val="1"/>
          <w:numId w:val="6"/>
        </w:numPr>
        <w:spacing w:line="256" w:lineRule="auto"/>
      </w:pPr>
      <w:r>
        <w:t xml:space="preserve">Auf Nachfrage, ob der </w:t>
      </w:r>
      <w:proofErr w:type="spellStart"/>
      <w:r>
        <w:t>iSCSI</w:t>
      </w:r>
      <w:proofErr w:type="spellEnd"/>
      <w:r>
        <w:t xml:space="preserve"> </w:t>
      </w:r>
      <w:proofErr w:type="spellStart"/>
      <w:r>
        <w:t>Initator</w:t>
      </w:r>
      <w:proofErr w:type="spellEnd"/>
      <w:r>
        <w:t xml:space="preserve"> als Dienst gestartet werden soll, bestätigen Sie dies mit Ja</w:t>
      </w:r>
    </w:p>
    <w:p w14:paraId="2A1137CE" w14:textId="77777777" w:rsidR="00FF4DDE" w:rsidRDefault="00FF4DDE" w:rsidP="00FF4DDE">
      <w:pPr>
        <w:pStyle w:val="Listenabsatz"/>
        <w:numPr>
          <w:ilvl w:val="1"/>
          <w:numId w:val="6"/>
        </w:numPr>
        <w:spacing w:line="256" w:lineRule="auto"/>
      </w:pPr>
      <w:r>
        <w:t xml:space="preserve">Unter dem Menüpunkt „Suche“ klicken Sie auf </w:t>
      </w:r>
      <w:r>
        <w:rPr>
          <w:b/>
          <w:bCs/>
          <w:i/>
          <w:iCs/>
        </w:rPr>
        <w:t>Portal</w:t>
      </w:r>
      <w:r>
        <w:t xml:space="preserve"> </w:t>
      </w:r>
      <w:r>
        <w:rPr>
          <w:b/>
          <w:bCs/>
          <w:i/>
          <w:iCs/>
        </w:rPr>
        <w:t>ermitteln</w:t>
      </w:r>
      <w:r>
        <w:br/>
        <w:t xml:space="preserve">Geben Sie dabei die </w:t>
      </w:r>
      <w:r>
        <w:rPr>
          <w:color w:val="FF0000"/>
        </w:rPr>
        <w:t>SERVERONLY IP-Adresse des HV-DCs</w:t>
      </w:r>
      <w:r>
        <w:t xml:space="preserve"> an. (siehe Tabelle weiter oben)</w:t>
      </w:r>
    </w:p>
    <w:p w14:paraId="7196982C" w14:textId="77777777" w:rsidR="00FF4DDE" w:rsidRDefault="00FF4DDE" w:rsidP="00FF4DDE">
      <w:pPr>
        <w:pStyle w:val="Listenabsatz"/>
        <w:numPr>
          <w:ilvl w:val="1"/>
          <w:numId w:val="6"/>
        </w:numPr>
        <w:spacing w:line="256" w:lineRule="auto"/>
      </w:pPr>
      <w:r>
        <w:t>Nun sollte auch unter „Ziele“ das eben im ISCSI Server erstellte Ziel iqn.1991-05.com.microsoft</w:t>
      </w:r>
      <w:proofErr w:type="gramStart"/>
      <w:r>
        <w:t>.?Domäne</w:t>
      </w:r>
      <w:proofErr w:type="gramEnd"/>
      <w:r>
        <w:t>-Server?.target zu sehen sein. Der Status steht vermutlich auf inaktiv.</w:t>
      </w:r>
    </w:p>
    <w:p w14:paraId="3958D4FC" w14:textId="77777777" w:rsidR="00FF4DDE" w:rsidRDefault="00FF4DDE" w:rsidP="00FF4DDE">
      <w:pPr>
        <w:pStyle w:val="Listenabsatz"/>
        <w:numPr>
          <w:ilvl w:val="1"/>
          <w:numId w:val="6"/>
        </w:numPr>
        <w:spacing w:line="256" w:lineRule="auto"/>
      </w:pPr>
      <w:r>
        <w:t xml:space="preserve">Wählen Sie dieses </w:t>
      </w:r>
      <w:r>
        <w:rPr>
          <w:b/>
          <w:bCs/>
        </w:rPr>
        <w:t>Ziel</w:t>
      </w:r>
      <w:r>
        <w:t xml:space="preserve"> aus und klicken auf </w:t>
      </w:r>
      <w:r>
        <w:rPr>
          <w:b/>
          <w:bCs/>
        </w:rPr>
        <w:t>Verbinden</w:t>
      </w:r>
      <w:r>
        <w:t>. Nun sollte die auf dem HV-DC erstellte HDD mit dem HV-SQL? Verbunden sein.</w:t>
      </w:r>
    </w:p>
    <w:p w14:paraId="1FEF8AE9" w14:textId="77777777" w:rsidR="00FF4DDE" w:rsidRDefault="00FF4DDE" w:rsidP="00FF4DDE">
      <w:pPr>
        <w:pStyle w:val="Listenabsatz"/>
        <w:numPr>
          <w:ilvl w:val="1"/>
          <w:numId w:val="6"/>
        </w:numPr>
        <w:spacing w:line="256" w:lineRule="auto"/>
      </w:pPr>
      <w:r>
        <w:t>Wiederholen Sie diese Schritte auf dem zweiten Server</w:t>
      </w:r>
    </w:p>
    <w:p w14:paraId="43B0CB6F" w14:textId="5F785262" w:rsidR="00FF4DDE" w:rsidRDefault="00FF4DDE" w:rsidP="00FF4DDE">
      <w:pPr>
        <w:pStyle w:val="Listenabsatz"/>
        <w:ind w:left="2140"/>
      </w:pPr>
      <w:r>
        <w:lastRenderedPageBreak/>
        <w:br/>
      </w:r>
      <w:r>
        <w:br/>
      </w:r>
      <w:r>
        <w:rPr>
          <w:noProof/>
        </w:rPr>
        <w:drawing>
          <wp:inline distT="0" distB="0" distL="0" distR="0" wp14:anchorId="2816576B" wp14:editId="6C504BC9">
            <wp:extent cx="2352675" cy="2819400"/>
            <wp:effectExtent l="171450" t="171450" r="142875" b="190500"/>
            <wp:docPr id="10" name="Grafik 10"/>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4"/>
                    <a:stretch>
                      <a:fillRect/>
                    </a:stretch>
                  </pic:blipFill>
                  <pic:spPr>
                    <a:xfrm>
                      <a:off x="0" y="0"/>
                      <a:ext cx="2057400" cy="25266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794367" w14:textId="77777777" w:rsidR="00FF4DDE" w:rsidRDefault="00FF4DDE" w:rsidP="00FF4DDE">
      <w:pPr>
        <w:pStyle w:val="Listenabsatz"/>
        <w:ind w:left="2140"/>
      </w:pPr>
    </w:p>
    <w:p w14:paraId="771BBDB3" w14:textId="77777777" w:rsidR="00FF4DDE" w:rsidRDefault="00FF4DDE" w:rsidP="00FF4DDE">
      <w:pPr>
        <w:pStyle w:val="Listenabsatz"/>
      </w:pPr>
    </w:p>
    <w:p w14:paraId="7E4982D2" w14:textId="77777777" w:rsidR="00FF4DDE" w:rsidRDefault="00FF4DDE" w:rsidP="00FF4DDE">
      <w:pPr>
        <w:pStyle w:val="Listenabsatz"/>
        <w:numPr>
          <w:ilvl w:val="0"/>
          <w:numId w:val="7"/>
        </w:numPr>
        <w:spacing w:line="256" w:lineRule="auto"/>
      </w:pPr>
      <w:r>
        <w:rPr>
          <w:b/>
          <w:bCs/>
        </w:rPr>
        <w:t>Einrichten des Failover Clusters</w:t>
      </w:r>
      <w:r>
        <w:t xml:space="preserve"> auf beiden HV-SQL Servern</w:t>
      </w:r>
      <w:r>
        <w:br/>
      </w:r>
    </w:p>
    <w:p w14:paraId="652CA9CC" w14:textId="77777777" w:rsidR="00FF4DDE" w:rsidRDefault="00FF4DDE" w:rsidP="00FF4DDE">
      <w:pPr>
        <w:pStyle w:val="Listenabsatz"/>
      </w:pPr>
      <w:r>
        <w:t xml:space="preserve">Für eine Windows </w:t>
      </w:r>
      <w:proofErr w:type="spellStart"/>
      <w:r>
        <w:t>FailoverCluster</w:t>
      </w:r>
      <w:proofErr w:type="spellEnd"/>
      <w:r>
        <w:t xml:space="preserve"> Installation, benötigen sie das Feature </w:t>
      </w:r>
      <w:proofErr w:type="spellStart"/>
      <w:r>
        <w:t>Failovercluster</w:t>
      </w:r>
      <w:proofErr w:type="spellEnd"/>
      <w:r>
        <w:t>. Das kann über den Servermanager als Feature hinzugefügt werden und muss auf allen beteiligten Server, die einen Cluster bilden sollen, getan worden sein. In unserem Fall ist dies bereits geschehen. Keine Sorge: Hier wurde noch nichts konfiguriert.</w:t>
      </w:r>
    </w:p>
    <w:p w14:paraId="7D7AEC85" w14:textId="77777777" w:rsidR="00FF4DDE" w:rsidRDefault="00FF4DDE" w:rsidP="00FF4DDE">
      <w:pPr>
        <w:pStyle w:val="Listenabsatz"/>
      </w:pPr>
    </w:p>
    <w:p w14:paraId="6FD09C5B" w14:textId="77777777" w:rsidR="00FF4DDE" w:rsidRDefault="00FF4DDE" w:rsidP="00FF4DDE">
      <w:pPr>
        <w:pStyle w:val="Listenabsatz"/>
      </w:pPr>
    </w:p>
    <w:p w14:paraId="310B3A95" w14:textId="77777777" w:rsidR="00FF4DDE" w:rsidRDefault="00FF4DDE" w:rsidP="00FF4DDE">
      <w:pPr>
        <w:pStyle w:val="Listenabsatz"/>
        <w:numPr>
          <w:ilvl w:val="0"/>
          <w:numId w:val="7"/>
        </w:numPr>
        <w:spacing w:line="256" w:lineRule="auto"/>
      </w:pPr>
      <w:r>
        <w:t>Um einen Ausfall überbrücken zu können und ein Failover erreichen zu können, muss ein Mehrheitsentscheid herbeigeführt werden können. Da wir nur 2 Knoten haben, benötigen wir einen unbeteiligten Dritten: eine Dateifreigabe auf dem DC beispielsweise.</w:t>
      </w:r>
    </w:p>
    <w:p w14:paraId="16D332C9" w14:textId="77777777" w:rsidR="00FF4DDE" w:rsidRDefault="00FF4DDE" w:rsidP="00FF4DDE">
      <w:pPr>
        <w:pStyle w:val="Listenabsatz"/>
      </w:pPr>
    </w:p>
    <w:p w14:paraId="3F4FF587" w14:textId="77777777" w:rsidR="00FF4DDE" w:rsidRDefault="00FF4DDE" w:rsidP="00FF4DDE">
      <w:pPr>
        <w:pStyle w:val="Listenabsatz"/>
      </w:pPr>
      <w:r>
        <w:t xml:space="preserve">Gehen Sie zu dem </w:t>
      </w:r>
      <w:r>
        <w:rPr>
          <w:b/>
          <w:bCs/>
        </w:rPr>
        <w:t>HV-DC</w:t>
      </w:r>
      <w:r>
        <w:t xml:space="preserve"> und legen dort einen Order auf dem Laufwerk C: an:</w:t>
      </w:r>
      <w:r>
        <w:br/>
        <w:t>C:\_QUORUM</w:t>
      </w:r>
      <w:r>
        <w:br/>
      </w:r>
      <w:r>
        <w:br/>
        <w:t xml:space="preserve">Dieser Ordner muss nun anschließend freigegeben werden: </w:t>
      </w:r>
      <w:r>
        <w:rPr>
          <w:b/>
          <w:bCs/>
        </w:rPr>
        <w:t>Lesen / Schreiben Jeder</w:t>
      </w:r>
      <w:r>
        <w:br/>
        <w:t>(</w:t>
      </w:r>
      <w:proofErr w:type="spellStart"/>
      <w:r>
        <w:t>Eigtl</w:t>
      </w:r>
      <w:proofErr w:type="spellEnd"/>
      <w:r>
        <w:t xml:space="preserve"> muss nur der Cluster auf den Ordner die Rechte </w:t>
      </w:r>
      <w:proofErr w:type="gramStart"/>
      <w:r>
        <w:t>bekommen..</w:t>
      </w:r>
      <w:proofErr w:type="gramEnd"/>
      <w:r>
        <w:t>)</w:t>
      </w:r>
      <w:r>
        <w:br/>
      </w:r>
    </w:p>
    <w:p w14:paraId="798B11D5" w14:textId="77777777" w:rsidR="00FF4DDE" w:rsidRDefault="00FF4DDE" w:rsidP="00FF4DDE">
      <w:pPr>
        <w:pStyle w:val="Listenabsatz"/>
        <w:numPr>
          <w:ilvl w:val="0"/>
          <w:numId w:val="8"/>
        </w:numPr>
        <w:spacing w:line="256" w:lineRule="auto"/>
      </w:pPr>
      <w:r>
        <w:rPr>
          <w:b/>
          <w:bCs/>
        </w:rPr>
        <w:t>Konfiguration des Clusters</w:t>
      </w:r>
      <w:r>
        <w:br/>
        <w:t>Folgende Schritte müssen nur auf einem der Knoten vollzogen worden:</w:t>
      </w:r>
    </w:p>
    <w:p w14:paraId="673817C1" w14:textId="77777777" w:rsidR="00FF4DDE" w:rsidRDefault="00FF4DDE" w:rsidP="00FF4DDE">
      <w:pPr>
        <w:pStyle w:val="Listenabsatz"/>
      </w:pPr>
      <w:r>
        <w:t xml:space="preserve">Öffnen Sie den </w:t>
      </w:r>
      <w:proofErr w:type="spellStart"/>
      <w:r>
        <w:rPr>
          <w:b/>
          <w:bCs/>
        </w:rPr>
        <w:t>Failoverclustermanager</w:t>
      </w:r>
      <w:proofErr w:type="spellEnd"/>
      <w:r>
        <w:t xml:space="preserve"> auf dem HV-SQL1.</w:t>
      </w:r>
    </w:p>
    <w:p w14:paraId="6DF43F39" w14:textId="77777777" w:rsidR="00FF4DDE" w:rsidRDefault="00FF4DDE" w:rsidP="00FF4DDE">
      <w:pPr>
        <w:pStyle w:val="Listenabsatz"/>
        <w:numPr>
          <w:ilvl w:val="0"/>
          <w:numId w:val="8"/>
        </w:numPr>
        <w:spacing w:line="256" w:lineRule="auto"/>
      </w:pPr>
      <w:r>
        <w:t xml:space="preserve">Klicken Sie auf den </w:t>
      </w:r>
      <w:proofErr w:type="spellStart"/>
      <w:r>
        <w:t>FailoverCluster</w:t>
      </w:r>
      <w:proofErr w:type="spellEnd"/>
      <w:r>
        <w:t xml:space="preserve"> Manager mit der rechten Maustaste und wählen „</w:t>
      </w:r>
      <w:r>
        <w:rPr>
          <w:b/>
          <w:bCs/>
          <w:i/>
          <w:iCs/>
        </w:rPr>
        <w:t>Cluster</w:t>
      </w:r>
      <w:r>
        <w:t xml:space="preserve"> </w:t>
      </w:r>
      <w:r>
        <w:rPr>
          <w:b/>
          <w:bCs/>
          <w:i/>
          <w:iCs/>
        </w:rPr>
        <w:t>erstellen</w:t>
      </w:r>
      <w:r>
        <w:t>...“</w:t>
      </w:r>
    </w:p>
    <w:p w14:paraId="4E2A4E10" w14:textId="77777777" w:rsidR="00FF4DDE" w:rsidRDefault="00FF4DDE" w:rsidP="00FF4DDE">
      <w:pPr>
        <w:pStyle w:val="Listenabsatz"/>
        <w:numPr>
          <w:ilvl w:val="1"/>
          <w:numId w:val="8"/>
        </w:numPr>
        <w:spacing w:line="256" w:lineRule="auto"/>
      </w:pPr>
      <w:r>
        <w:t>Im Folgenden geben sie an:</w:t>
      </w:r>
      <w:r>
        <w:br/>
      </w:r>
    </w:p>
    <w:tbl>
      <w:tblPr>
        <w:tblStyle w:val="Tabellenraster"/>
        <w:tblW w:w="0" w:type="auto"/>
        <w:tblInd w:w="1440" w:type="dxa"/>
        <w:tblLook w:val="04A0" w:firstRow="1" w:lastRow="0" w:firstColumn="1" w:lastColumn="0" w:noHBand="0" w:noVBand="1"/>
      </w:tblPr>
      <w:tblGrid>
        <w:gridCol w:w="3757"/>
        <w:gridCol w:w="3865"/>
      </w:tblGrid>
      <w:tr w:rsidR="00FF4DDE" w14:paraId="68C616C1" w14:textId="77777777" w:rsidTr="00FF4DDE">
        <w:tc>
          <w:tcPr>
            <w:tcW w:w="3757" w:type="dxa"/>
            <w:tcBorders>
              <w:top w:val="single" w:sz="4" w:space="0" w:color="auto"/>
              <w:left w:val="single" w:sz="4" w:space="0" w:color="auto"/>
              <w:bottom w:val="single" w:sz="4" w:space="0" w:color="auto"/>
              <w:right w:val="single" w:sz="4" w:space="0" w:color="auto"/>
            </w:tcBorders>
            <w:hideMark/>
          </w:tcPr>
          <w:p w14:paraId="4801AC6E" w14:textId="77777777" w:rsidR="00FF4DDE" w:rsidRDefault="00FF4DDE">
            <w:r>
              <w:t>Servernamen</w:t>
            </w:r>
          </w:p>
        </w:tc>
        <w:tc>
          <w:tcPr>
            <w:tcW w:w="3865" w:type="dxa"/>
            <w:tcBorders>
              <w:top w:val="single" w:sz="4" w:space="0" w:color="auto"/>
              <w:left w:val="single" w:sz="4" w:space="0" w:color="auto"/>
              <w:bottom w:val="single" w:sz="4" w:space="0" w:color="auto"/>
              <w:right w:val="single" w:sz="4" w:space="0" w:color="auto"/>
            </w:tcBorders>
            <w:hideMark/>
          </w:tcPr>
          <w:p w14:paraId="0340D207" w14:textId="77777777" w:rsidR="00FF4DDE" w:rsidRDefault="00FF4DDE">
            <w:r>
              <w:t>HV-SQL1 und HV-SQL2</w:t>
            </w:r>
          </w:p>
        </w:tc>
      </w:tr>
      <w:tr w:rsidR="00FF4DDE" w14:paraId="4C1E1077" w14:textId="77777777" w:rsidTr="00FF4DDE">
        <w:tc>
          <w:tcPr>
            <w:tcW w:w="3757" w:type="dxa"/>
            <w:tcBorders>
              <w:top w:val="single" w:sz="4" w:space="0" w:color="auto"/>
              <w:left w:val="single" w:sz="4" w:space="0" w:color="auto"/>
              <w:bottom w:val="single" w:sz="4" w:space="0" w:color="auto"/>
              <w:right w:val="single" w:sz="4" w:space="0" w:color="auto"/>
            </w:tcBorders>
            <w:hideMark/>
          </w:tcPr>
          <w:p w14:paraId="1263DD82" w14:textId="77777777" w:rsidR="00FF4DDE" w:rsidRDefault="00FF4DDE">
            <w:r>
              <w:lastRenderedPageBreak/>
              <w:t>Clustername</w:t>
            </w:r>
          </w:p>
        </w:tc>
        <w:tc>
          <w:tcPr>
            <w:tcW w:w="3865" w:type="dxa"/>
            <w:tcBorders>
              <w:top w:val="single" w:sz="4" w:space="0" w:color="auto"/>
              <w:left w:val="single" w:sz="4" w:space="0" w:color="auto"/>
              <w:bottom w:val="single" w:sz="4" w:space="0" w:color="auto"/>
              <w:right w:val="single" w:sz="4" w:space="0" w:color="auto"/>
            </w:tcBorders>
            <w:hideMark/>
          </w:tcPr>
          <w:p w14:paraId="1C358438" w14:textId="77777777" w:rsidR="00FF4DDE" w:rsidRDefault="00FF4DDE">
            <w:r>
              <w:t>FOCLUST</w:t>
            </w:r>
          </w:p>
        </w:tc>
      </w:tr>
      <w:tr w:rsidR="00FF4DDE" w14:paraId="2E90F346" w14:textId="77777777" w:rsidTr="00FF4DDE">
        <w:tc>
          <w:tcPr>
            <w:tcW w:w="3757" w:type="dxa"/>
            <w:tcBorders>
              <w:top w:val="single" w:sz="4" w:space="0" w:color="auto"/>
              <w:left w:val="single" w:sz="4" w:space="0" w:color="auto"/>
              <w:bottom w:val="single" w:sz="4" w:space="0" w:color="auto"/>
              <w:right w:val="single" w:sz="4" w:space="0" w:color="auto"/>
            </w:tcBorders>
            <w:hideMark/>
          </w:tcPr>
          <w:p w14:paraId="386A80F2" w14:textId="77777777" w:rsidR="00FF4DDE" w:rsidRDefault="00FF4DDE">
            <w:r>
              <w:t>Zugriffspunkt für Clusterverwaltung</w:t>
            </w:r>
          </w:p>
        </w:tc>
        <w:tc>
          <w:tcPr>
            <w:tcW w:w="3865" w:type="dxa"/>
            <w:tcBorders>
              <w:top w:val="single" w:sz="4" w:space="0" w:color="auto"/>
              <w:left w:val="single" w:sz="4" w:space="0" w:color="auto"/>
              <w:bottom w:val="single" w:sz="4" w:space="0" w:color="auto"/>
              <w:right w:val="single" w:sz="4" w:space="0" w:color="auto"/>
            </w:tcBorders>
            <w:hideMark/>
          </w:tcPr>
          <w:p w14:paraId="68E183FA" w14:textId="77777777" w:rsidR="00FF4DDE" w:rsidRDefault="00FF4DDE">
            <w:r>
              <w:t>Clientnetworkadresse, die Sie in der Tabelle für FOCLUST vorgesehen haben</w:t>
            </w:r>
          </w:p>
        </w:tc>
      </w:tr>
    </w:tbl>
    <w:p w14:paraId="09D19C06" w14:textId="77777777" w:rsidR="00FF4DDE" w:rsidRDefault="00FF4DDE" w:rsidP="00FF4DDE">
      <w:pPr>
        <w:pStyle w:val="Listenabsatz"/>
        <w:ind w:left="1440"/>
      </w:pPr>
    </w:p>
    <w:p w14:paraId="495B529E" w14:textId="4622652F" w:rsidR="00FF4DDE" w:rsidRDefault="00FF4DDE" w:rsidP="00FF4DDE">
      <w:pPr>
        <w:pStyle w:val="Listenabsatz"/>
        <w:ind w:left="1440"/>
      </w:pPr>
      <w:r>
        <w:rPr>
          <w:noProof/>
        </w:rPr>
        <w:drawing>
          <wp:inline distT="0" distB="0" distL="0" distR="0" wp14:anchorId="7C24735E" wp14:editId="3D4CCB5C">
            <wp:extent cx="4676775" cy="1685925"/>
            <wp:effectExtent l="133350" t="114300" r="104775" b="9525"/>
            <wp:docPr id="9" name="Grafik 9"/>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5"/>
                    <a:stretch>
                      <a:fillRect/>
                    </a:stretch>
                  </pic:blipFill>
                  <pic:spPr>
                    <a:xfrm>
                      <a:off x="0" y="0"/>
                      <a:ext cx="4470400" cy="1482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r>
        <w:br/>
        <w:t>Fertig!</w:t>
      </w:r>
      <w:r>
        <w:br/>
      </w:r>
    </w:p>
    <w:p w14:paraId="4F7D5954" w14:textId="77777777" w:rsidR="00FF4DDE" w:rsidRDefault="00FF4DDE" w:rsidP="00FF4DDE">
      <w:pPr>
        <w:pStyle w:val="Listenabsatz"/>
        <w:numPr>
          <w:ilvl w:val="0"/>
          <w:numId w:val="8"/>
        </w:numPr>
        <w:spacing w:line="256" w:lineRule="auto"/>
      </w:pPr>
      <w:r>
        <w:t xml:space="preserve">Für das Quorum </w:t>
      </w:r>
      <w:proofErr w:type="spellStart"/>
      <w:r>
        <w:t>bzw</w:t>
      </w:r>
      <w:proofErr w:type="spellEnd"/>
      <w:r>
        <w:t xml:space="preserve"> Stimmrecht für den Mehrheitsentscheid geben wir nun die Freigabe aus Punkt 4 an.</w:t>
      </w:r>
    </w:p>
    <w:p w14:paraId="16D8D4DE" w14:textId="77777777" w:rsidR="00FF4DDE" w:rsidRDefault="00FF4DDE" w:rsidP="00FF4DDE">
      <w:pPr>
        <w:pStyle w:val="Listenabsatz"/>
        <w:numPr>
          <w:ilvl w:val="0"/>
          <w:numId w:val="8"/>
        </w:numPr>
        <w:spacing w:line="256" w:lineRule="auto"/>
      </w:pPr>
      <w:r>
        <w:t xml:space="preserve">Klicken Sie auf den </w:t>
      </w:r>
      <w:r>
        <w:rPr>
          <w:b/>
          <w:bCs/>
        </w:rPr>
        <w:t>FOCLUST</w:t>
      </w:r>
      <w:r>
        <w:t xml:space="preserve"> mit der rechten </w:t>
      </w:r>
      <w:proofErr w:type="spellStart"/>
      <w:r>
        <w:t>Mautaste</w:t>
      </w:r>
      <w:proofErr w:type="spellEnd"/>
      <w:r>
        <w:t xml:space="preserve"> und wählen aus „</w:t>
      </w:r>
      <w:r>
        <w:rPr>
          <w:b/>
          <w:bCs/>
          <w:i/>
          <w:iCs/>
        </w:rPr>
        <w:t>weitere</w:t>
      </w:r>
      <w:r>
        <w:t xml:space="preserve"> </w:t>
      </w:r>
      <w:r>
        <w:rPr>
          <w:b/>
          <w:bCs/>
          <w:i/>
          <w:iCs/>
        </w:rPr>
        <w:t>Aktionen</w:t>
      </w:r>
      <w:r>
        <w:t>“ den Punkt „</w:t>
      </w:r>
      <w:proofErr w:type="spellStart"/>
      <w:r>
        <w:rPr>
          <w:b/>
          <w:i/>
        </w:rPr>
        <w:t>Clusterquorumseinstellungen</w:t>
      </w:r>
      <w:proofErr w:type="spellEnd"/>
      <w:r>
        <w:t xml:space="preserve"> konfigurieren“ aus.</w:t>
      </w:r>
    </w:p>
    <w:p w14:paraId="176B0AF6" w14:textId="77777777" w:rsidR="00FF4DDE" w:rsidRDefault="00FF4DDE" w:rsidP="00FF4DDE">
      <w:pPr>
        <w:pStyle w:val="Listenabsatz"/>
        <w:numPr>
          <w:ilvl w:val="0"/>
          <w:numId w:val="8"/>
        </w:numPr>
        <w:spacing w:line="256" w:lineRule="auto"/>
      </w:pPr>
      <w:r>
        <w:t>Im folgenden Dialog geben Sie an:</w:t>
      </w:r>
    </w:p>
    <w:p w14:paraId="00904FB2" w14:textId="77777777" w:rsidR="00FF4DDE" w:rsidRDefault="00FF4DDE" w:rsidP="00FF4DDE">
      <w:pPr>
        <w:pStyle w:val="Listenabsatz"/>
        <w:numPr>
          <w:ilvl w:val="0"/>
          <w:numId w:val="9"/>
        </w:numPr>
        <w:spacing w:line="256" w:lineRule="auto"/>
      </w:pPr>
      <w:proofErr w:type="spellStart"/>
      <w:r>
        <w:t>Quorumszeugen</w:t>
      </w:r>
      <w:proofErr w:type="spellEnd"/>
      <w:r>
        <w:t xml:space="preserve"> auswählen</w:t>
      </w:r>
    </w:p>
    <w:p w14:paraId="3B4E085A" w14:textId="77777777" w:rsidR="00FF4DDE" w:rsidRDefault="00FF4DDE" w:rsidP="00FF4DDE">
      <w:pPr>
        <w:pStyle w:val="Listenabsatz"/>
        <w:numPr>
          <w:ilvl w:val="0"/>
          <w:numId w:val="9"/>
        </w:numPr>
        <w:spacing w:line="256" w:lineRule="auto"/>
      </w:pPr>
      <w:r>
        <w:t>Dateifreigabezeugen konfigurieren</w:t>
      </w:r>
    </w:p>
    <w:p w14:paraId="3BA33060" w14:textId="3A6DC8DE" w:rsidR="00FF4DDE" w:rsidRDefault="00F62DE9" w:rsidP="00FF4DDE">
      <w:pPr>
        <w:pStyle w:val="Listenabsatz"/>
        <w:numPr>
          <w:ilvl w:val="0"/>
          <w:numId w:val="9"/>
        </w:numPr>
        <w:spacing w:line="256" w:lineRule="auto"/>
      </w:pPr>
      <w:hyperlink r:id="rId16" w:history="1">
        <w:r w:rsidR="00FF4DDE">
          <w:rPr>
            <w:rStyle w:val="Hyperlink"/>
          </w:rPr>
          <w:t>\\HV-DC\_QUORUM</w:t>
        </w:r>
      </w:hyperlink>
      <w:r w:rsidR="00FF4DDE">
        <w:t xml:space="preserve"> </w:t>
      </w:r>
      <w:r w:rsidR="00FF4DDE">
        <w:br/>
        <w:t>Sie können das manuell eingeben, aber auch mit dem Button „Durchsuchen“ arbeiten</w:t>
      </w:r>
      <w:r w:rsidR="00FF4DDE">
        <w:br/>
      </w:r>
      <w:r w:rsidR="00FF4DDE">
        <w:rPr>
          <w:noProof/>
        </w:rPr>
        <w:drawing>
          <wp:inline distT="0" distB="0" distL="0" distR="0" wp14:anchorId="1D6AD2A3" wp14:editId="54F79DCE">
            <wp:extent cx="3876675" cy="28194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2819400"/>
                    </a:xfrm>
                    <a:prstGeom prst="rect">
                      <a:avLst/>
                    </a:prstGeom>
                    <a:noFill/>
                    <a:ln>
                      <a:noFill/>
                    </a:ln>
                  </pic:spPr>
                </pic:pic>
              </a:graphicData>
            </a:graphic>
          </wp:inline>
        </w:drawing>
      </w:r>
      <w:r w:rsidR="00FF4DDE">
        <w:br/>
      </w:r>
    </w:p>
    <w:p w14:paraId="7E83A358" w14:textId="77777777" w:rsidR="00FF4DDE" w:rsidRDefault="00FF4DDE" w:rsidP="00FF4DDE">
      <w:pPr>
        <w:pStyle w:val="Listenabsatz"/>
      </w:pPr>
      <w:r>
        <w:t xml:space="preserve">Es lohnt sich den Clusterobjekten einfache und eindeutig identifizierbare Namen zu geben. So ist </w:t>
      </w:r>
      <w:proofErr w:type="spellStart"/>
      <w:r>
        <w:t>zB</w:t>
      </w:r>
      <w:proofErr w:type="spellEnd"/>
      <w:r>
        <w:t xml:space="preserve"> Clusternetzwerk1 in Systemereignissen zunächst nichts sagend.</w:t>
      </w:r>
      <w:r>
        <w:br/>
      </w:r>
    </w:p>
    <w:p w14:paraId="1B1E6A52" w14:textId="206A6115" w:rsidR="00FF4DDE" w:rsidRDefault="00FF4DDE" w:rsidP="00FF4DDE">
      <w:pPr>
        <w:pStyle w:val="Listenabsatz"/>
        <w:numPr>
          <w:ilvl w:val="0"/>
          <w:numId w:val="8"/>
        </w:numPr>
        <w:spacing w:line="256" w:lineRule="auto"/>
      </w:pPr>
      <w:r>
        <w:rPr>
          <w:noProof/>
        </w:rPr>
        <w:lastRenderedPageBreak/>
        <w:drawing>
          <wp:anchor distT="0" distB="0" distL="114300" distR="114300" simplePos="0" relativeHeight="251659264" behindDoc="1" locked="0" layoutInCell="1" allowOverlap="1" wp14:anchorId="10B5846B" wp14:editId="0FFAB7D0">
            <wp:simplePos x="0" y="0"/>
            <wp:positionH relativeFrom="margin">
              <wp:posOffset>3559175</wp:posOffset>
            </wp:positionH>
            <wp:positionV relativeFrom="paragraph">
              <wp:posOffset>1058545</wp:posOffset>
            </wp:positionV>
            <wp:extent cx="2383790" cy="2828290"/>
            <wp:effectExtent l="152400" t="152400" r="283210" b="353060"/>
            <wp:wrapTight wrapText="bothSides">
              <wp:wrapPolygon edited="0">
                <wp:start x="690" y="-1164"/>
                <wp:lineTo x="-1381" y="-873"/>
                <wp:lineTo x="-1208" y="22551"/>
                <wp:lineTo x="1554" y="23860"/>
                <wp:lineTo x="1726" y="24151"/>
                <wp:lineTo x="20887" y="24151"/>
                <wp:lineTo x="21059" y="23860"/>
                <wp:lineTo x="23648" y="22551"/>
                <wp:lineTo x="23994" y="20077"/>
                <wp:lineTo x="23994" y="1455"/>
                <wp:lineTo x="21922" y="-727"/>
                <wp:lineTo x="21750" y="-1164"/>
                <wp:lineTo x="690" y="-1164"/>
              </wp:wrapPolygon>
            </wp:wrapTight>
            <wp:docPr id="15" name="Grafik 15"/>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5160" cy="2357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Klicken Sie im Clustermanager auf Netzwerke. Dort finden Sie zunächst 2 Netzwerke mit dem Namen </w:t>
      </w:r>
      <w:r>
        <w:rPr>
          <w:b/>
          <w:bCs/>
        </w:rPr>
        <w:t>Clusternetzwerk 1</w:t>
      </w:r>
      <w:r>
        <w:t xml:space="preserve"> und </w:t>
      </w:r>
      <w:r>
        <w:rPr>
          <w:b/>
          <w:bCs/>
        </w:rPr>
        <w:t>Clusternetzwerk 2</w:t>
      </w:r>
      <w:r>
        <w:t>. In der Spalte Clusterverwendung erkennen wir, ob das Netzwerk für den Client und Cluster gedacht ist oder nur für die Kommunikation unter den Knoten. Unterhalb finden sie dazu gehörigen IP-Adressen. Mit der rechten Maustaste -&gt; Eigenschaften können Sie einige Eigenschaften ändern:</w:t>
      </w:r>
      <w:r>
        <w:br/>
      </w:r>
    </w:p>
    <w:p w14:paraId="78E18F4C" w14:textId="1D7D491B" w:rsidR="00FF4DDE" w:rsidRDefault="00FF4DDE" w:rsidP="00FF4DDE">
      <w:pPr>
        <w:pStyle w:val="Listenabsatz"/>
        <w:ind w:left="1440"/>
      </w:pPr>
      <w:r>
        <w:rPr>
          <w:noProof/>
        </w:rPr>
        <w:drawing>
          <wp:anchor distT="0" distB="0" distL="114300" distR="114300" simplePos="0" relativeHeight="251660288" behindDoc="0" locked="0" layoutInCell="1" allowOverlap="1" wp14:anchorId="1EA5B12C" wp14:editId="0E6A4247">
            <wp:simplePos x="0" y="0"/>
            <wp:positionH relativeFrom="column">
              <wp:posOffset>779780</wp:posOffset>
            </wp:positionH>
            <wp:positionV relativeFrom="paragraph">
              <wp:posOffset>-135255</wp:posOffset>
            </wp:positionV>
            <wp:extent cx="3322320" cy="2566670"/>
            <wp:effectExtent l="152400" t="152400" r="354330" b="233680"/>
            <wp:wrapNone/>
            <wp:docPr id="14" name="Grafik 14"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3690" cy="20980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04349B4" w14:textId="77777777" w:rsidR="00FF4DDE" w:rsidRDefault="00FF4DDE" w:rsidP="00FF4DDE">
      <w:pPr>
        <w:ind w:left="708"/>
      </w:pPr>
      <w:r>
        <w:br/>
      </w:r>
    </w:p>
    <w:p w14:paraId="306F31DE" w14:textId="77777777" w:rsidR="00FF4DDE" w:rsidRDefault="00FF4DDE" w:rsidP="00FF4DDE">
      <w:pPr>
        <w:pStyle w:val="Listenabsatz"/>
      </w:pPr>
    </w:p>
    <w:p w14:paraId="34D8E353" w14:textId="77777777" w:rsidR="00FF4DDE" w:rsidRDefault="00FF4DDE" w:rsidP="00FF4DDE">
      <w:pPr>
        <w:pStyle w:val="Listenabsatz"/>
      </w:pPr>
    </w:p>
    <w:p w14:paraId="7F95A890" w14:textId="77777777" w:rsidR="00FF4DDE" w:rsidRDefault="00FF4DDE" w:rsidP="00FF4DDE">
      <w:pPr>
        <w:pStyle w:val="Listenabsatz"/>
      </w:pPr>
    </w:p>
    <w:p w14:paraId="2B708C1B" w14:textId="77777777" w:rsidR="00FF4DDE" w:rsidRDefault="00FF4DDE" w:rsidP="00FF4DDE">
      <w:pPr>
        <w:pStyle w:val="Listenabsatz"/>
      </w:pPr>
    </w:p>
    <w:p w14:paraId="17BBC1F3" w14:textId="77777777" w:rsidR="00FF4DDE" w:rsidRDefault="00FF4DDE" w:rsidP="00FF4DDE">
      <w:pPr>
        <w:pStyle w:val="Listenabsatz"/>
      </w:pPr>
    </w:p>
    <w:p w14:paraId="190C4E76" w14:textId="77777777" w:rsidR="00FF4DDE" w:rsidRDefault="00FF4DDE" w:rsidP="00FF4DDE">
      <w:pPr>
        <w:pStyle w:val="Listenabsatz"/>
      </w:pPr>
    </w:p>
    <w:p w14:paraId="082ACDC7" w14:textId="77777777" w:rsidR="00FF4DDE" w:rsidRDefault="00FF4DDE" w:rsidP="00FF4DDE">
      <w:pPr>
        <w:pStyle w:val="Listenabsatz"/>
      </w:pPr>
    </w:p>
    <w:p w14:paraId="6D24F4A7" w14:textId="77777777" w:rsidR="00FF4DDE" w:rsidRDefault="00FF4DDE" w:rsidP="00FF4DDE">
      <w:pPr>
        <w:pStyle w:val="Listenabsatz"/>
      </w:pPr>
    </w:p>
    <w:p w14:paraId="3DCA8EB3" w14:textId="77777777" w:rsidR="00FF4DDE" w:rsidRDefault="00FF4DDE" w:rsidP="00FF4DDE">
      <w:pPr>
        <w:pStyle w:val="Listenabsatz"/>
      </w:pPr>
    </w:p>
    <w:p w14:paraId="1ED12F63" w14:textId="77777777" w:rsidR="00FF4DDE" w:rsidRDefault="00FF4DDE" w:rsidP="00FF4DDE">
      <w:pPr>
        <w:pStyle w:val="Listenabsatz"/>
      </w:pPr>
    </w:p>
    <w:p w14:paraId="5A13B1F2" w14:textId="77777777" w:rsidR="00FF4DDE" w:rsidRDefault="00FF4DDE" w:rsidP="00FF4DDE">
      <w:r>
        <w:tab/>
        <w:t>Benennen Sie die Clusternetzwerke um, so dass gilt:</w:t>
      </w:r>
    </w:p>
    <w:p w14:paraId="409E679B" w14:textId="77777777" w:rsidR="00FF4DDE" w:rsidRDefault="00FF4DDE" w:rsidP="00FF4DDE">
      <w:pPr>
        <w:pStyle w:val="Listenabsatz"/>
      </w:pPr>
      <w:r>
        <w:tab/>
      </w:r>
    </w:p>
    <w:tbl>
      <w:tblPr>
        <w:tblStyle w:val="Tabellenraster"/>
        <w:tblW w:w="0" w:type="auto"/>
        <w:tblInd w:w="720" w:type="dxa"/>
        <w:tblLook w:val="04A0" w:firstRow="1" w:lastRow="0" w:firstColumn="1" w:lastColumn="0" w:noHBand="0" w:noVBand="1"/>
      </w:tblPr>
      <w:tblGrid>
        <w:gridCol w:w="2228"/>
        <w:gridCol w:w="1617"/>
        <w:gridCol w:w="1850"/>
        <w:gridCol w:w="2148"/>
      </w:tblGrid>
      <w:tr w:rsidR="00FF4DDE" w14:paraId="35D18B9C" w14:textId="77777777" w:rsidTr="00FF4DDE">
        <w:trPr>
          <w:trHeight w:val="248"/>
        </w:trPr>
        <w:tc>
          <w:tcPr>
            <w:tcW w:w="2228" w:type="dxa"/>
            <w:tcBorders>
              <w:top w:val="single" w:sz="4" w:space="0" w:color="auto"/>
              <w:left w:val="single" w:sz="4" w:space="0" w:color="auto"/>
              <w:bottom w:val="single" w:sz="4" w:space="0" w:color="auto"/>
              <w:right w:val="single" w:sz="4" w:space="0" w:color="auto"/>
            </w:tcBorders>
            <w:hideMark/>
          </w:tcPr>
          <w:p w14:paraId="17F98538" w14:textId="77777777" w:rsidR="00FF4DDE" w:rsidRDefault="00FF4DDE">
            <w:pPr>
              <w:pStyle w:val="Listenabsatz"/>
              <w:ind w:left="0"/>
            </w:pPr>
            <w:r>
              <w:t>Clusternetzwerk 1</w:t>
            </w:r>
          </w:p>
        </w:tc>
        <w:tc>
          <w:tcPr>
            <w:tcW w:w="1617" w:type="dxa"/>
            <w:tcBorders>
              <w:top w:val="single" w:sz="4" w:space="0" w:color="auto"/>
              <w:left w:val="single" w:sz="4" w:space="0" w:color="auto"/>
              <w:bottom w:val="single" w:sz="4" w:space="0" w:color="auto"/>
              <w:right w:val="single" w:sz="4" w:space="0" w:color="auto"/>
            </w:tcBorders>
            <w:hideMark/>
          </w:tcPr>
          <w:p w14:paraId="5A787C00" w14:textId="77777777" w:rsidR="00FF4DDE" w:rsidRDefault="00FF4DDE">
            <w:pPr>
              <w:pStyle w:val="Listenabsatz"/>
              <w:ind w:left="0"/>
            </w:pPr>
            <w:proofErr w:type="spellStart"/>
            <w:r>
              <w:t>ClientNIC</w:t>
            </w:r>
            <w:proofErr w:type="spellEnd"/>
          </w:p>
        </w:tc>
        <w:tc>
          <w:tcPr>
            <w:tcW w:w="1850" w:type="dxa"/>
            <w:tcBorders>
              <w:top w:val="single" w:sz="4" w:space="0" w:color="auto"/>
              <w:left w:val="single" w:sz="4" w:space="0" w:color="auto"/>
              <w:bottom w:val="single" w:sz="4" w:space="0" w:color="auto"/>
              <w:right w:val="single" w:sz="4" w:space="0" w:color="auto"/>
            </w:tcBorders>
            <w:hideMark/>
          </w:tcPr>
          <w:p w14:paraId="5B39F0DA" w14:textId="77777777" w:rsidR="00FF4DDE" w:rsidRDefault="00FF4DDE">
            <w:pPr>
              <w:pStyle w:val="Listenabsatz"/>
              <w:ind w:left="0"/>
            </w:pPr>
            <w:r>
              <w:t>Cluster und Client</w:t>
            </w:r>
          </w:p>
        </w:tc>
        <w:tc>
          <w:tcPr>
            <w:tcW w:w="2148" w:type="dxa"/>
            <w:tcBorders>
              <w:top w:val="single" w:sz="4" w:space="0" w:color="auto"/>
              <w:left w:val="single" w:sz="4" w:space="0" w:color="auto"/>
              <w:bottom w:val="single" w:sz="4" w:space="0" w:color="auto"/>
              <w:right w:val="single" w:sz="4" w:space="0" w:color="auto"/>
            </w:tcBorders>
            <w:hideMark/>
          </w:tcPr>
          <w:p w14:paraId="58D9C7C4" w14:textId="77777777" w:rsidR="00FF4DDE" w:rsidRDefault="00FF4DDE">
            <w:pPr>
              <w:pStyle w:val="Listenabsatz"/>
              <w:ind w:left="0"/>
            </w:pPr>
            <w:r>
              <w:t>192.168.137.0 /24</w:t>
            </w:r>
          </w:p>
        </w:tc>
      </w:tr>
      <w:tr w:rsidR="00FF4DDE" w14:paraId="281DC3BE" w14:textId="77777777" w:rsidTr="00FF4DDE">
        <w:trPr>
          <w:trHeight w:val="248"/>
        </w:trPr>
        <w:tc>
          <w:tcPr>
            <w:tcW w:w="2228" w:type="dxa"/>
            <w:tcBorders>
              <w:top w:val="single" w:sz="4" w:space="0" w:color="auto"/>
              <w:left w:val="single" w:sz="4" w:space="0" w:color="auto"/>
              <w:bottom w:val="single" w:sz="4" w:space="0" w:color="auto"/>
              <w:right w:val="single" w:sz="4" w:space="0" w:color="auto"/>
            </w:tcBorders>
            <w:hideMark/>
          </w:tcPr>
          <w:p w14:paraId="42E5BE9B" w14:textId="77777777" w:rsidR="00FF4DDE" w:rsidRDefault="00FF4DDE">
            <w:pPr>
              <w:pStyle w:val="Listenabsatz"/>
              <w:ind w:left="0"/>
            </w:pPr>
            <w:r>
              <w:t>Clusternetzwerk 2</w:t>
            </w:r>
          </w:p>
        </w:tc>
        <w:tc>
          <w:tcPr>
            <w:tcW w:w="1617" w:type="dxa"/>
            <w:tcBorders>
              <w:top w:val="single" w:sz="4" w:space="0" w:color="auto"/>
              <w:left w:val="single" w:sz="4" w:space="0" w:color="auto"/>
              <w:bottom w:val="single" w:sz="4" w:space="0" w:color="auto"/>
              <w:right w:val="single" w:sz="4" w:space="0" w:color="auto"/>
            </w:tcBorders>
            <w:hideMark/>
          </w:tcPr>
          <w:p w14:paraId="02CE1F79" w14:textId="77777777" w:rsidR="00FF4DDE" w:rsidRDefault="00FF4DDE">
            <w:pPr>
              <w:pStyle w:val="Listenabsatz"/>
              <w:ind w:left="0"/>
            </w:pPr>
            <w:proofErr w:type="spellStart"/>
            <w:r>
              <w:t>ClusterOnlyNIC</w:t>
            </w:r>
            <w:proofErr w:type="spellEnd"/>
          </w:p>
        </w:tc>
        <w:tc>
          <w:tcPr>
            <w:tcW w:w="1850" w:type="dxa"/>
            <w:tcBorders>
              <w:top w:val="single" w:sz="4" w:space="0" w:color="auto"/>
              <w:left w:val="single" w:sz="4" w:space="0" w:color="auto"/>
              <w:bottom w:val="single" w:sz="4" w:space="0" w:color="auto"/>
              <w:right w:val="single" w:sz="4" w:space="0" w:color="auto"/>
            </w:tcBorders>
            <w:hideMark/>
          </w:tcPr>
          <w:p w14:paraId="389A0C4C" w14:textId="77777777" w:rsidR="00FF4DDE" w:rsidRDefault="00FF4DDE">
            <w:pPr>
              <w:pStyle w:val="Listenabsatz"/>
              <w:ind w:left="0"/>
            </w:pPr>
            <w:r>
              <w:t>Nur Cluster</w:t>
            </w:r>
          </w:p>
        </w:tc>
        <w:tc>
          <w:tcPr>
            <w:tcW w:w="2148" w:type="dxa"/>
            <w:tcBorders>
              <w:top w:val="single" w:sz="4" w:space="0" w:color="auto"/>
              <w:left w:val="single" w:sz="4" w:space="0" w:color="auto"/>
              <w:bottom w:val="single" w:sz="4" w:space="0" w:color="auto"/>
              <w:right w:val="single" w:sz="4" w:space="0" w:color="auto"/>
            </w:tcBorders>
            <w:hideMark/>
          </w:tcPr>
          <w:p w14:paraId="08D680F4" w14:textId="77777777" w:rsidR="00FF4DDE" w:rsidRDefault="00FF4DDE">
            <w:pPr>
              <w:pStyle w:val="Listenabsatz"/>
              <w:ind w:left="0"/>
            </w:pPr>
            <w:r>
              <w:t>192.168.138.0 /24</w:t>
            </w:r>
          </w:p>
        </w:tc>
      </w:tr>
    </w:tbl>
    <w:p w14:paraId="18EB2538" w14:textId="77777777" w:rsidR="00FF4DDE" w:rsidRDefault="00FF4DDE" w:rsidP="00FF4DDE">
      <w:pPr>
        <w:pStyle w:val="Listenabsatz"/>
      </w:pPr>
    </w:p>
    <w:p w14:paraId="0FFF9CFA" w14:textId="77777777" w:rsidR="00FF4DDE" w:rsidRDefault="00FF4DDE" w:rsidP="00FF4DDE">
      <w:pPr>
        <w:pStyle w:val="Listenabsatz"/>
      </w:pPr>
      <w:r>
        <w:t>Dasselbe Prinzip setzen wir im Bereich Speicher um. Doch finden Sie „</w:t>
      </w:r>
      <w:r>
        <w:rPr>
          <w:b/>
          <w:bCs/>
        </w:rPr>
        <w:t>Datenträger</w:t>
      </w:r>
      <w:r>
        <w:t>“. Benennen Sie Clusterdatenträger1 um in „</w:t>
      </w:r>
      <w:r>
        <w:rPr>
          <w:b/>
          <w:bCs/>
          <w:i/>
          <w:iCs/>
        </w:rPr>
        <w:t>SQLDBHDD</w:t>
      </w:r>
      <w:r>
        <w:t>“.</w:t>
      </w:r>
    </w:p>
    <w:p w14:paraId="5C35EF2C" w14:textId="77777777" w:rsidR="00FF4DDE" w:rsidRDefault="00FF4DDE" w:rsidP="00FF4DDE">
      <w:pPr>
        <w:pStyle w:val="Listenabsatz"/>
      </w:pPr>
    </w:p>
    <w:p w14:paraId="1C254859" w14:textId="77777777" w:rsidR="00FF4DDE" w:rsidRDefault="00FF4DDE" w:rsidP="00FF4DDE">
      <w:pPr>
        <w:pStyle w:val="Listenabsatz"/>
        <w:rPr>
          <w:color w:val="4472C4" w:themeColor="accent1"/>
        </w:rPr>
      </w:pPr>
      <w:r>
        <w:rPr>
          <w:color w:val="4472C4" w:themeColor="accent1"/>
        </w:rPr>
        <w:t xml:space="preserve">Tipp: Je nach Setup kann es sein, dass der Datenträger bereits beim Konfigurieren des Clusters integriert und als Zeuge eingebunden wurde. Sollte dies sein, aber es nicht wünschen, da Sie einen Clusterzeugen z.B. als Freigabe bevorzugen, dann müssen Sie zuerst das Quorum aus Schritt 6 einrichten und können anschließend den Clusterdatenträger entfernen. </w:t>
      </w:r>
    </w:p>
    <w:p w14:paraId="5D553E3F" w14:textId="77777777" w:rsidR="00FF4DDE" w:rsidRDefault="00FF4DDE" w:rsidP="00FF4DDE">
      <w:pPr>
        <w:pStyle w:val="Listenabsatz"/>
        <w:rPr>
          <w:color w:val="4472C4" w:themeColor="accent1"/>
        </w:rPr>
      </w:pPr>
    </w:p>
    <w:p w14:paraId="2A41CE68" w14:textId="60A9013A" w:rsidR="00FF4DDE" w:rsidRDefault="00FF4DDE" w:rsidP="00FF4DDE">
      <w:pPr>
        <w:ind w:left="708"/>
        <w:rPr>
          <w:color w:val="4472C4" w:themeColor="accent1"/>
        </w:rPr>
      </w:pPr>
      <w:r>
        <w:lastRenderedPageBreak/>
        <w:t>Um einen neuen Clusterdatenträger hinzuzufügen, klicken Sie im Aktionsmenü rechts auf Datenträger hinzufügen und wählen dort einen aufgelisteten Datenträger aus.</w:t>
      </w:r>
      <w:r>
        <w:rPr>
          <w:noProof/>
        </w:rPr>
        <w:drawing>
          <wp:inline distT="0" distB="0" distL="0" distR="0" wp14:anchorId="261F89DD" wp14:editId="790F7283">
            <wp:extent cx="5686425" cy="19812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1981200"/>
                    </a:xfrm>
                    <a:prstGeom prst="rect">
                      <a:avLst/>
                    </a:prstGeom>
                    <a:noFill/>
                    <a:ln>
                      <a:noFill/>
                    </a:ln>
                  </pic:spPr>
                </pic:pic>
              </a:graphicData>
            </a:graphic>
          </wp:inline>
        </w:drawing>
      </w:r>
    </w:p>
    <w:p w14:paraId="39982541" w14:textId="77777777" w:rsidR="00FF4DDE" w:rsidRDefault="00FF4DDE" w:rsidP="00FF4DDE">
      <w:pPr>
        <w:pStyle w:val="Listenabsatz"/>
      </w:pPr>
      <w:r>
        <w:t>Nun folgen die letzten Schritte der Vorbereitung:</w:t>
      </w:r>
    </w:p>
    <w:p w14:paraId="1CD9EE4E" w14:textId="77777777" w:rsidR="00FF4DDE" w:rsidRDefault="00FF4DDE" w:rsidP="00FF4DDE">
      <w:pPr>
        <w:pStyle w:val="Listenabsatz"/>
      </w:pPr>
    </w:p>
    <w:p w14:paraId="6F97E8F2" w14:textId="77777777" w:rsidR="00FF4DDE" w:rsidRDefault="00FF4DDE" w:rsidP="00FF4DDE">
      <w:pPr>
        <w:pStyle w:val="Listenabsatz"/>
        <w:numPr>
          <w:ilvl w:val="0"/>
          <w:numId w:val="8"/>
        </w:numPr>
        <w:spacing w:line="256" w:lineRule="auto"/>
        <w:rPr>
          <w:b/>
          <w:bCs/>
          <w:i/>
          <w:iCs/>
        </w:rPr>
      </w:pPr>
      <w:r>
        <w:t xml:space="preserve">Clusterdatenträger als </w:t>
      </w:r>
      <w:proofErr w:type="spellStart"/>
      <w:r>
        <w:rPr>
          <w:b/>
          <w:bCs/>
          <w:i/>
          <w:iCs/>
        </w:rPr>
        <w:t>Clustered</w:t>
      </w:r>
      <w:proofErr w:type="spellEnd"/>
      <w:r>
        <w:rPr>
          <w:b/>
          <w:bCs/>
          <w:i/>
          <w:iCs/>
        </w:rPr>
        <w:t xml:space="preserve"> </w:t>
      </w:r>
      <w:proofErr w:type="spellStart"/>
      <w:r>
        <w:rPr>
          <w:b/>
          <w:bCs/>
          <w:i/>
          <w:iCs/>
        </w:rPr>
        <w:t>Shared</w:t>
      </w:r>
      <w:proofErr w:type="spellEnd"/>
      <w:r>
        <w:rPr>
          <w:b/>
          <w:bCs/>
          <w:i/>
          <w:iCs/>
        </w:rPr>
        <w:t xml:space="preserve"> Volume</w:t>
      </w:r>
      <w:r>
        <w:rPr>
          <w:b/>
          <w:bCs/>
          <w:i/>
          <w:iCs/>
        </w:rPr>
        <w:br/>
      </w:r>
    </w:p>
    <w:p w14:paraId="31D0781D" w14:textId="4CBD06CD" w:rsidR="00FF4DDE" w:rsidRDefault="00FF4DDE" w:rsidP="00FF4DDE">
      <w:pPr>
        <w:pStyle w:val="Listenabsatz"/>
        <w:numPr>
          <w:ilvl w:val="0"/>
          <w:numId w:val="9"/>
        </w:numPr>
        <w:spacing w:line="256" w:lineRule="auto"/>
      </w:pPr>
      <w:proofErr w:type="gramStart"/>
      <w:r>
        <w:t>SQL Server</w:t>
      </w:r>
      <w:proofErr w:type="gramEnd"/>
      <w:r>
        <w:t xml:space="preserve"> Tuning bedeutet IO Optimierung. Das erreichen wir auf eine rel. Einfache Art und Weise: Mehr Datenträger! Allerdings sind wir bei der Anzahl der Laufwerkbuchstaben begrenzt. Abhilfe schafft hier CSV (</w:t>
      </w:r>
      <w:proofErr w:type="spellStart"/>
      <w:r>
        <w:t>Clustered</w:t>
      </w:r>
      <w:proofErr w:type="spellEnd"/>
      <w:r>
        <w:t xml:space="preserve"> </w:t>
      </w:r>
      <w:proofErr w:type="spellStart"/>
      <w:r>
        <w:t>Sh</w:t>
      </w:r>
      <w:r w:rsidR="002B544F">
        <w:t>a</w:t>
      </w:r>
      <w:r>
        <w:t>red</w:t>
      </w:r>
      <w:proofErr w:type="spellEnd"/>
      <w:r>
        <w:t xml:space="preserve"> Volumen – Freigegebenes Volume)</w:t>
      </w:r>
      <w:r>
        <w:br/>
        <w:t xml:space="preserve">Dazu müssen Sie nur eines tun: </w:t>
      </w:r>
      <w:r>
        <w:br/>
      </w:r>
      <w:r>
        <w:br/>
        <w:t xml:space="preserve">Klick mit der rechten Maustaste auf den Clusterdatenträger SQLDBCHDD und wählen im Dialog „Zu freigegebenen Clustervolume </w:t>
      </w:r>
      <w:proofErr w:type="spellStart"/>
      <w:r>
        <w:t>hnzufügen</w:t>
      </w:r>
      <w:proofErr w:type="spellEnd"/>
      <w:r>
        <w:t>“ aus.</w:t>
      </w:r>
    </w:p>
    <w:p w14:paraId="259CAF1A" w14:textId="0130B952" w:rsidR="00FF4DDE" w:rsidRDefault="00FF4DDE" w:rsidP="00FF4DDE">
      <w:pPr>
        <w:pStyle w:val="Listenabsatz"/>
        <w:ind w:left="2160"/>
      </w:pPr>
      <w:r>
        <w:rPr>
          <w:noProof/>
        </w:rPr>
        <w:drawing>
          <wp:inline distT="0" distB="0" distL="0" distR="0" wp14:anchorId="22F8A42D" wp14:editId="65E79AF6">
            <wp:extent cx="2809875" cy="1219200"/>
            <wp:effectExtent l="0" t="0" r="952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9875" cy="1219200"/>
                    </a:xfrm>
                    <a:prstGeom prst="rect">
                      <a:avLst/>
                    </a:prstGeom>
                    <a:noFill/>
                    <a:ln>
                      <a:noFill/>
                    </a:ln>
                  </pic:spPr>
                </pic:pic>
              </a:graphicData>
            </a:graphic>
          </wp:inline>
        </w:drawing>
      </w:r>
    </w:p>
    <w:p w14:paraId="06F645A0" w14:textId="77777777" w:rsidR="00FF4DDE" w:rsidRDefault="00FF4DDE" w:rsidP="00FF4DDE">
      <w:pPr>
        <w:pStyle w:val="Listenabsatz"/>
        <w:ind w:left="2160"/>
      </w:pPr>
    </w:p>
    <w:p w14:paraId="30D9C20C" w14:textId="6B942023" w:rsidR="00FF4DDE" w:rsidRDefault="00FF4DDE" w:rsidP="00FF4DDE">
      <w:pPr>
        <w:pStyle w:val="Listenabsatz"/>
        <w:ind w:left="2160"/>
      </w:pPr>
    </w:p>
    <w:p w14:paraId="2CA1DC39" w14:textId="588A33C6" w:rsidR="00F62DE9" w:rsidRDefault="00F62DE9" w:rsidP="00FF4DDE">
      <w:pPr>
        <w:pStyle w:val="Listenabsatz"/>
        <w:ind w:left="2160"/>
      </w:pPr>
    </w:p>
    <w:p w14:paraId="48F10E31" w14:textId="62BA50C7" w:rsidR="00F62DE9" w:rsidRDefault="00F62DE9" w:rsidP="00FF4DDE">
      <w:pPr>
        <w:pStyle w:val="Listenabsatz"/>
        <w:ind w:left="2160"/>
      </w:pPr>
    </w:p>
    <w:p w14:paraId="20B9E079" w14:textId="15E5574E" w:rsidR="00F62DE9" w:rsidRDefault="00F62DE9" w:rsidP="00FF4DDE">
      <w:pPr>
        <w:pStyle w:val="Listenabsatz"/>
        <w:ind w:left="2160"/>
      </w:pPr>
    </w:p>
    <w:p w14:paraId="1A52FA8B" w14:textId="7C626A9A" w:rsidR="00F62DE9" w:rsidRDefault="00F62DE9" w:rsidP="00FF4DDE">
      <w:pPr>
        <w:pStyle w:val="Listenabsatz"/>
        <w:ind w:left="2160"/>
      </w:pPr>
    </w:p>
    <w:p w14:paraId="66A09A6B" w14:textId="3A50DA1B" w:rsidR="00F62DE9" w:rsidRDefault="00F62DE9" w:rsidP="00FF4DDE">
      <w:pPr>
        <w:pStyle w:val="Listenabsatz"/>
        <w:ind w:left="2160"/>
      </w:pPr>
    </w:p>
    <w:p w14:paraId="4ACC127A" w14:textId="11EDB5E7" w:rsidR="00F62DE9" w:rsidRDefault="00F62DE9" w:rsidP="00FF4DDE">
      <w:pPr>
        <w:pStyle w:val="Listenabsatz"/>
        <w:ind w:left="2160"/>
      </w:pPr>
    </w:p>
    <w:p w14:paraId="676821C0" w14:textId="20E3C3DB" w:rsidR="00F62DE9" w:rsidRDefault="00F62DE9" w:rsidP="00FF4DDE">
      <w:pPr>
        <w:pStyle w:val="Listenabsatz"/>
        <w:ind w:left="2160"/>
      </w:pPr>
    </w:p>
    <w:p w14:paraId="5CDD5AC2" w14:textId="32EFB924" w:rsidR="00F62DE9" w:rsidRDefault="00F62DE9" w:rsidP="00FF4DDE">
      <w:pPr>
        <w:pStyle w:val="Listenabsatz"/>
        <w:ind w:left="2160"/>
      </w:pPr>
    </w:p>
    <w:p w14:paraId="319E6CCD" w14:textId="25C0BC55" w:rsidR="00F62DE9" w:rsidRDefault="00F62DE9" w:rsidP="00FF4DDE">
      <w:pPr>
        <w:pStyle w:val="Listenabsatz"/>
        <w:ind w:left="2160"/>
      </w:pPr>
    </w:p>
    <w:p w14:paraId="6E05C3C5" w14:textId="6E3453ED" w:rsidR="00F62DE9" w:rsidRDefault="00F62DE9" w:rsidP="00FF4DDE">
      <w:pPr>
        <w:pStyle w:val="Listenabsatz"/>
        <w:ind w:left="2160"/>
      </w:pPr>
    </w:p>
    <w:p w14:paraId="68849292" w14:textId="40F7E566" w:rsidR="00F62DE9" w:rsidRDefault="00F62DE9" w:rsidP="00FF4DDE">
      <w:pPr>
        <w:pStyle w:val="Listenabsatz"/>
        <w:ind w:left="2160"/>
      </w:pPr>
    </w:p>
    <w:p w14:paraId="01284549" w14:textId="00F6C316" w:rsidR="00F62DE9" w:rsidRDefault="00F62DE9" w:rsidP="00FF4DDE">
      <w:pPr>
        <w:pStyle w:val="Listenabsatz"/>
        <w:ind w:left="2160"/>
      </w:pPr>
    </w:p>
    <w:p w14:paraId="15A6D400" w14:textId="77777777" w:rsidR="00F62DE9" w:rsidRDefault="00F62DE9" w:rsidP="00FF4DDE">
      <w:pPr>
        <w:pStyle w:val="Listenabsatz"/>
        <w:ind w:left="2160"/>
      </w:pPr>
    </w:p>
    <w:p w14:paraId="2CF625AB" w14:textId="77777777" w:rsidR="00FF4DDE" w:rsidRDefault="00FF4DDE" w:rsidP="00FF4DDE">
      <w:pPr>
        <w:pStyle w:val="Listenabsatz"/>
        <w:numPr>
          <w:ilvl w:val="0"/>
          <w:numId w:val="8"/>
        </w:numPr>
        <w:spacing w:line="256" w:lineRule="auto"/>
      </w:pPr>
      <w:r>
        <w:lastRenderedPageBreak/>
        <w:t>Prüfbericht</w:t>
      </w:r>
      <w:r>
        <w:br/>
        <w:t>Dieser muss vor der Installation des SQL Clusters vorliegen und darf zwar Warnungen enthalten, aber keine Fehler. Keine Sorge. Eine Installation wird nicht möglich sein, sofern ein Fehler vorliegt.</w:t>
      </w:r>
    </w:p>
    <w:p w14:paraId="7A0FECC1" w14:textId="77777777" w:rsidR="00FF4DDE" w:rsidRDefault="00FF4DDE" w:rsidP="00FF4DDE">
      <w:pPr>
        <w:pStyle w:val="Listenabsatz"/>
        <w:ind w:left="1440"/>
      </w:pPr>
    </w:p>
    <w:p w14:paraId="4FFAADEF" w14:textId="79BC7251" w:rsidR="00FF4DDE" w:rsidRDefault="00FF4DDE" w:rsidP="00FF4DDE">
      <w:pPr>
        <w:pStyle w:val="Listenabsatz"/>
        <w:ind w:left="1440"/>
      </w:pPr>
      <w:r>
        <w:rPr>
          <w:noProof/>
        </w:rPr>
        <w:drawing>
          <wp:inline distT="0" distB="0" distL="0" distR="0" wp14:anchorId="37BF115D" wp14:editId="642EFD68">
            <wp:extent cx="1447800" cy="14954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7800" cy="1495425"/>
                    </a:xfrm>
                    <a:prstGeom prst="rect">
                      <a:avLst/>
                    </a:prstGeom>
                    <a:noFill/>
                    <a:ln>
                      <a:noFill/>
                    </a:ln>
                  </pic:spPr>
                </pic:pic>
              </a:graphicData>
            </a:graphic>
          </wp:inline>
        </w:drawing>
      </w:r>
      <w:r>
        <w:rPr>
          <w:noProof/>
        </w:rPr>
        <w:t xml:space="preserve"> </w:t>
      </w:r>
      <w:r>
        <w:rPr>
          <w:noProof/>
        </w:rPr>
        <w:drawing>
          <wp:inline distT="0" distB="0" distL="0" distR="0" wp14:anchorId="3809ED69" wp14:editId="4594BCD4">
            <wp:extent cx="3181350" cy="9334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81350" cy="933450"/>
                    </a:xfrm>
                    <a:prstGeom prst="rect">
                      <a:avLst/>
                    </a:prstGeom>
                    <a:noFill/>
                    <a:ln>
                      <a:noFill/>
                    </a:ln>
                  </pic:spPr>
                </pic:pic>
              </a:graphicData>
            </a:graphic>
          </wp:inline>
        </w:drawing>
      </w:r>
      <w:r>
        <w:br/>
      </w:r>
      <w:r>
        <w:br/>
        <w:t xml:space="preserve">Der Prüfbericht wird über das Kontextmenü des </w:t>
      </w:r>
      <w:proofErr w:type="spellStart"/>
      <w:r>
        <w:t>Failoverclusters</w:t>
      </w:r>
      <w:proofErr w:type="spellEnd"/>
      <w:r>
        <w:t xml:space="preserve"> generiert. Starten sie diesen jetzt.</w:t>
      </w:r>
    </w:p>
    <w:p w14:paraId="5EEF938C" w14:textId="77777777" w:rsidR="00FF4DDE" w:rsidRDefault="00FF4DDE" w:rsidP="00FF4DDE">
      <w:pPr>
        <w:pStyle w:val="Listenabsatz"/>
        <w:ind w:left="1440"/>
      </w:pPr>
    </w:p>
    <w:p w14:paraId="27FC4704" w14:textId="77777777" w:rsidR="00FF4DDE" w:rsidRDefault="00FF4DDE" w:rsidP="00FF4DDE">
      <w:pPr>
        <w:pStyle w:val="Listenabsatz"/>
      </w:pPr>
      <w:r>
        <w:t xml:space="preserve">Endlich ist es so weit den </w:t>
      </w:r>
      <w:r>
        <w:rPr>
          <w:b/>
          <w:bCs/>
        </w:rPr>
        <w:t>SQL Cluster zu erstellen</w:t>
      </w:r>
      <w:r>
        <w:t xml:space="preserve">. Die Installation ist kaum anders als eine normale Installation. Sie weicht lediglich im Vergleich zu einer normalen Instanz Installation an ein paar Stellen ab. </w:t>
      </w:r>
      <w:r>
        <w:br/>
      </w:r>
    </w:p>
    <w:p w14:paraId="143D202D" w14:textId="77777777" w:rsidR="00FF4DDE" w:rsidRDefault="00FF4DDE" w:rsidP="00FF4DDE">
      <w:pPr>
        <w:pStyle w:val="Listenabsatz"/>
        <w:numPr>
          <w:ilvl w:val="0"/>
          <w:numId w:val="10"/>
        </w:numPr>
        <w:spacing w:line="256" w:lineRule="auto"/>
      </w:pPr>
      <w:r>
        <w:t xml:space="preserve">Starten Sie das Setup von dem Installationsmedium: </w:t>
      </w:r>
      <w:r>
        <w:br/>
      </w:r>
      <w:proofErr w:type="spellStart"/>
      <w:r>
        <w:t>Installlation</w:t>
      </w:r>
      <w:proofErr w:type="spellEnd"/>
      <w:r>
        <w:t xml:space="preserve"> --&gt; neue </w:t>
      </w:r>
      <w:proofErr w:type="gramStart"/>
      <w:r>
        <w:t>SQL Server</w:t>
      </w:r>
      <w:proofErr w:type="gramEnd"/>
      <w:r>
        <w:t xml:space="preserve"> </w:t>
      </w:r>
      <w:proofErr w:type="spellStart"/>
      <w:r>
        <w:t>Failoverclusterinstallation</w:t>
      </w:r>
      <w:proofErr w:type="spellEnd"/>
      <w:r>
        <w:t xml:space="preserve"> und folgen dem Assistenten. Geben Sie dabei folgende Eckdaten ein:</w:t>
      </w:r>
    </w:p>
    <w:p w14:paraId="080808E9" w14:textId="77777777" w:rsidR="00FF4DDE" w:rsidRDefault="00FF4DDE" w:rsidP="00FF4DDE">
      <w:pPr>
        <w:pStyle w:val="Listenabsatz"/>
        <w:ind w:left="2340"/>
      </w:pPr>
    </w:p>
    <w:p w14:paraId="374A8CB7" w14:textId="77777777" w:rsidR="00FF4DDE" w:rsidRDefault="00FF4DDE" w:rsidP="00FF4DDE">
      <w:pPr>
        <w:pStyle w:val="Listenabsatz"/>
        <w:numPr>
          <w:ilvl w:val="1"/>
          <w:numId w:val="10"/>
        </w:numPr>
        <w:spacing w:line="256" w:lineRule="auto"/>
      </w:pPr>
      <w:r>
        <w:t>Ignorieren von Updates</w:t>
      </w:r>
    </w:p>
    <w:p w14:paraId="4205198E" w14:textId="77777777" w:rsidR="00FF4DDE" w:rsidRDefault="00FF4DDE" w:rsidP="00FF4DDE">
      <w:pPr>
        <w:pStyle w:val="Listenabsatz"/>
        <w:numPr>
          <w:ilvl w:val="1"/>
          <w:numId w:val="10"/>
        </w:numPr>
        <w:spacing w:line="256" w:lineRule="auto"/>
      </w:pPr>
      <w:proofErr w:type="spellStart"/>
      <w:r>
        <w:t>Featureauswahl</w:t>
      </w:r>
      <w:proofErr w:type="spellEnd"/>
      <w:r>
        <w:t xml:space="preserve">: Datenbank Engine </w:t>
      </w:r>
      <w:r>
        <w:br/>
        <w:t>Sie werden bemerken, dass im Gegensatz zur Installation einer Instanz hier eine nicht veränderbare Vorauswahl getroffen wird.</w:t>
      </w:r>
    </w:p>
    <w:p w14:paraId="58B22497" w14:textId="77777777" w:rsidR="00FF4DDE" w:rsidRDefault="00FF4DDE" w:rsidP="00FF4DDE">
      <w:pPr>
        <w:pStyle w:val="Listenabsatz"/>
        <w:numPr>
          <w:ilvl w:val="1"/>
          <w:numId w:val="10"/>
        </w:numPr>
        <w:spacing w:line="256" w:lineRule="auto"/>
      </w:pPr>
      <w:proofErr w:type="spellStart"/>
      <w:r>
        <w:t>ClusterNetzwerk</w:t>
      </w:r>
      <w:proofErr w:type="spellEnd"/>
      <w:r>
        <w:t xml:space="preserve">: </w:t>
      </w:r>
      <w:proofErr w:type="gramStart"/>
      <w:r>
        <w:t>SQLCLUSTER ;</w:t>
      </w:r>
      <w:proofErr w:type="gramEnd"/>
      <w:r>
        <w:t xml:space="preserve"> benannte Instanz: HR </w:t>
      </w:r>
    </w:p>
    <w:p w14:paraId="4532A40D" w14:textId="77777777" w:rsidR="00FF4DDE" w:rsidRDefault="00FF4DDE" w:rsidP="00FF4DDE">
      <w:pPr>
        <w:pStyle w:val="Listenabsatz"/>
        <w:ind w:left="1440"/>
      </w:pPr>
      <w:r>
        <w:t>Da wir bereits eine Standardinstanz haben, müssen wir eine benannte wählen.</w:t>
      </w:r>
      <w:r>
        <w:tab/>
      </w:r>
    </w:p>
    <w:p w14:paraId="42CC4F7A" w14:textId="3E9116B0" w:rsidR="00FF4DDE" w:rsidRDefault="00FF4DDE" w:rsidP="00FF4DDE">
      <w:pPr>
        <w:pStyle w:val="Listenabsatz"/>
        <w:numPr>
          <w:ilvl w:val="1"/>
          <w:numId w:val="10"/>
        </w:numPr>
        <w:spacing w:line="256" w:lineRule="auto"/>
      </w:pPr>
      <w:r>
        <w:t>Eine scheinbare Fehlermeldung bzgl. der Clustergruppen können Sie ignorieren:</w:t>
      </w:r>
      <w:r>
        <w:br/>
      </w:r>
      <w:r>
        <w:br/>
      </w:r>
      <w:r>
        <w:rPr>
          <w:noProof/>
        </w:rPr>
        <w:drawing>
          <wp:inline distT="0" distB="0" distL="0" distR="0" wp14:anchorId="6FE599B4" wp14:editId="1848DE9E">
            <wp:extent cx="3305175" cy="9239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5175" cy="923925"/>
                    </a:xfrm>
                    <a:prstGeom prst="rect">
                      <a:avLst/>
                    </a:prstGeom>
                    <a:noFill/>
                    <a:ln>
                      <a:noFill/>
                    </a:ln>
                  </pic:spPr>
                </pic:pic>
              </a:graphicData>
            </a:graphic>
          </wp:inline>
        </w:drawing>
      </w:r>
      <w:r>
        <w:br/>
        <w:t>Das ist lediglich ein Hinweis, welchen Namen die Clustergruppen nicht haben darf.</w:t>
      </w:r>
    </w:p>
    <w:p w14:paraId="3311E379" w14:textId="77777777" w:rsidR="00FF4DDE" w:rsidRDefault="00FF4DDE" w:rsidP="00FF4DDE">
      <w:pPr>
        <w:pStyle w:val="Listenabsatz"/>
        <w:numPr>
          <w:ilvl w:val="1"/>
          <w:numId w:val="10"/>
        </w:numPr>
        <w:spacing w:line="256" w:lineRule="auto"/>
      </w:pPr>
      <w:r>
        <w:t>Wählen Sie den Clusterdatenträger SQLDBHDD aus</w:t>
      </w:r>
    </w:p>
    <w:p w14:paraId="50505EDD" w14:textId="77777777" w:rsidR="00FF4DDE" w:rsidRDefault="00FF4DDE" w:rsidP="00FF4DDE">
      <w:pPr>
        <w:pStyle w:val="Listenabsatz"/>
        <w:numPr>
          <w:ilvl w:val="1"/>
          <w:numId w:val="10"/>
        </w:numPr>
        <w:spacing w:line="256" w:lineRule="auto"/>
      </w:pPr>
      <w:r>
        <w:t>Vergabe der IPv4 Adresse: siehe Tabelle von oben Punkt 1</w:t>
      </w:r>
    </w:p>
    <w:p w14:paraId="3654302F" w14:textId="77777777" w:rsidR="00FF4DDE" w:rsidRDefault="00FF4DDE" w:rsidP="00FF4DDE">
      <w:pPr>
        <w:pStyle w:val="Listenabsatz"/>
        <w:numPr>
          <w:ilvl w:val="1"/>
          <w:numId w:val="10"/>
        </w:numPr>
        <w:spacing w:line="256" w:lineRule="auto"/>
      </w:pPr>
      <w:r>
        <w:t xml:space="preserve">Vergabe der Konten: Ein Clusterknoten kann nicht mir NT Service Konten betrieben werden. Alternativ ein spezielles Domänenbenutzerkonto oder ein Gruppenverwaltetes Dienstkonto. </w:t>
      </w:r>
      <w:r>
        <w:br/>
        <w:t xml:space="preserve">Hier: </w:t>
      </w:r>
      <w:proofErr w:type="spellStart"/>
      <w:r>
        <w:rPr>
          <w:i/>
          <w:iCs/>
        </w:rPr>
        <w:t>training</w:t>
      </w:r>
      <w:proofErr w:type="spellEnd"/>
      <w:r>
        <w:rPr>
          <w:i/>
          <w:iCs/>
        </w:rPr>
        <w:t>\</w:t>
      </w:r>
      <w:proofErr w:type="spellStart"/>
      <w:r>
        <w:rPr>
          <w:i/>
          <w:iCs/>
        </w:rPr>
        <w:t>svcSQL</w:t>
      </w:r>
      <w:proofErr w:type="spellEnd"/>
      <w:r>
        <w:t xml:space="preserve"> und </w:t>
      </w:r>
      <w:proofErr w:type="spellStart"/>
      <w:r>
        <w:rPr>
          <w:i/>
          <w:iCs/>
        </w:rPr>
        <w:t>training</w:t>
      </w:r>
      <w:proofErr w:type="spellEnd"/>
      <w:r>
        <w:rPr>
          <w:i/>
          <w:iCs/>
        </w:rPr>
        <w:t>\</w:t>
      </w:r>
      <w:proofErr w:type="spellStart"/>
      <w:r>
        <w:rPr>
          <w:i/>
          <w:iCs/>
        </w:rPr>
        <w:t>sqlAgent</w:t>
      </w:r>
      <w:proofErr w:type="spellEnd"/>
      <w:r>
        <w:rPr>
          <w:i/>
          <w:iCs/>
        </w:rPr>
        <w:br/>
      </w:r>
      <w:r>
        <w:t>Die Dienste werden nur manuell startbar sein. Diese Aufgabe übernimmt später der Cluster.</w:t>
      </w:r>
      <w:r>
        <w:br/>
      </w:r>
      <w:proofErr w:type="spellStart"/>
      <w:r>
        <w:t>Datenträgervolumewartungstask</w:t>
      </w:r>
      <w:proofErr w:type="spellEnd"/>
      <w:r>
        <w:t xml:space="preserve">: </w:t>
      </w:r>
      <w:proofErr w:type="spellStart"/>
      <w:r>
        <w:t>as</w:t>
      </w:r>
      <w:proofErr w:type="spellEnd"/>
      <w:r>
        <w:t xml:space="preserve"> </w:t>
      </w:r>
      <w:proofErr w:type="spellStart"/>
      <w:r>
        <w:t>you</w:t>
      </w:r>
      <w:proofErr w:type="spellEnd"/>
      <w:r>
        <w:t xml:space="preserve"> like</w:t>
      </w:r>
    </w:p>
    <w:p w14:paraId="56C94421" w14:textId="77777777" w:rsidR="00FF4DDE" w:rsidRDefault="00FF4DDE" w:rsidP="00FF4DDE">
      <w:pPr>
        <w:pStyle w:val="Listenabsatz"/>
        <w:numPr>
          <w:ilvl w:val="1"/>
          <w:numId w:val="10"/>
        </w:numPr>
        <w:spacing w:line="256" w:lineRule="auto"/>
      </w:pPr>
      <w:r>
        <w:lastRenderedPageBreak/>
        <w:t>Sicherheit</w:t>
      </w:r>
    </w:p>
    <w:p w14:paraId="024783A7" w14:textId="77777777" w:rsidR="00FF4DDE" w:rsidRDefault="00FF4DDE" w:rsidP="00FF4DDE">
      <w:pPr>
        <w:pStyle w:val="Listenabsatz"/>
        <w:numPr>
          <w:ilvl w:val="0"/>
          <w:numId w:val="11"/>
        </w:numPr>
        <w:spacing w:line="256" w:lineRule="auto"/>
      </w:pPr>
      <w:r>
        <w:t xml:space="preserve">Gemischte Authentifizierung; </w:t>
      </w:r>
      <w:proofErr w:type="spellStart"/>
      <w:r>
        <w:t>sa</w:t>
      </w:r>
      <w:proofErr w:type="spellEnd"/>
      <w:r>
        <w:t xml:space="preserve"> mit Kennwort ppedv2020!</w:t>
      </w:r>
    </w:p>
    <w:p w14:paraId="0C925318" w14:textId="77777777" w:rsidR="00FF4DDE" w:rsidRDefault="00FF4DDE" w:rsidP="00FF4DDE">
      <w:pPr>
        <w:pStyle w:val="Listenabsatz"/>
        <w:numPr>
          <w:ilvl w:val="0"/>
          <w:numId w:val="11"/>
        </w:numPr>
        <w:spacing w:line="256" w:lineRule="auto"/>
      </w:pPr>
      <w:r>
        <w:t>Akt. Angemeldeten User als Administrator für NT Anmeldungen</w:t>
      </w:r>
    </w:p>
    <w:p w14:paraId="648A86C0" w14:textId="77777777" w:rsidR="00FF4DDE" w:rsidRDefault="00FF4DDE" w:rsidP="00FF4DDE">
      <w:pPr>
        <w:pStyle w:val="Listenabsatz"/>
        <w:numPr>
          <w:ilvl w:val="1"/>
          <w:numId w:val="10"/>
        </w:numPr>
        <w:spacing w:line="256" w:lineRule="auto"/>
      </w:pPr>
      <w:proofErr w:type="spellStart"/>
      <w:r>
        <w:t>TempDB</w:t>
      </w:r>
      <w:proofErr w:type="spellEnd"/>
      <w:r>
        <w:t xml:space="preserve"> auf lokalen Ordner C:\_TEMPDB</w:t>
      </w:r>
      <w:r>
        <w:br/>
        <w:t>Dieser muss erst erstellt werden und muss auf allen Knoten identisch sein.</w:t>
      </w:r>
    </w:p>
    <w:p w14:paraId="31606C14" w14:textId="77777777" w:rsidR="00FF4DDE" w:rsidRDefault="00FF4DDE" w:rsidP="00FF4DDE">
      <w:pPr>
        <w:pStyle w:val="Listenabsatz"/>
      </w:pPr>
      <w:r>
        <w:t xml:space="preserve">Erst nach der Installation des Knoten 1 kann Knoten 2 installiert werden. </w:t>
      </w:r>
      <w:r>
        <w:rPr>
          <w:b/>
          <w:bCs/>
        </w:rPr>
        <w:t>Wechseln</w:t>
      </w:r>
      <w:r>
        <w:t xml:space="preserve"> Sie also </w:t>
      </w:r>
      <w:r>
        <w:rPr>
          <w:b/>
          <w:bCs/>
        </w:rPr>
        <w:t>nach erfolgreicher Fertigstellung des Knoten 1 zu HV-SQL2</w:t>
      </w:r>
      <w:r>
        <w:rPr>
          <w:b/>
          <w:bCs/>
        </w:rPr>
        <w:br/>
      </w:r>
    </w:p>
    <w:p w14:paraId="5B1EFAE1" w14:textId="77777777" w:rsidR="00FF4DDE" w:rsidRDefault="00FF4DDE" w:rsidP="00FF4DDE">
      <w:pPr>
        <w:pStyle w:val="Listenabsatz"/>
        <w:numPr>
          <w:ilvl w:val="1"/>
          <w:numId w:val="10"/>
        </w:numPr>
        <w:spacing w:line="256" w:lineRule="auto"/>
      </w:pPr>
      <w:r>
        <w:t xml:space="preserve">Starten Sie das Setup wieder von dem Installationsmedium und wählen dieses </w:t>
      </w:r>
      <w:proofErr w:type="spellStart"/>
      <w:proofErr w:type="gramStart"/>
      <w:r>
        <w:t>mal</w:t>
      </w:r>
      <w:proofErr w:type="spellEnd"/>
      <w:proofErr w:type="gramEnd"/>
      <w:r>
        <w:t xml:space="preserve"> Hinzufügen eines Knoten zu einem </w:t>
      </w:r>
      <w:proofErr w:type="spellStart"/>
      <w:r>
        <w:t>FailoverCluster</w:t>
      </w:r>
      <w:proofErr w:type="spellEnd"/>
    </w:p>
    <w:p w14:paraId="4E8B6BBE" w14:textId="77777777" w:rsidR="00FF4DDE" w:rsidRDefault="00FF4DDE" w:rsidP="00FF4DDE">
      <w:pPr>
        <w:pStyle w:val="Listenabsatz"/>
        <w:numPr>
          <w:ilvl w:val="1"/>
          <w:numId w:val="10"/>
        </w:numPr>
        <w:spacing w:line="256" w:lineRule="auto"/>
      </w:pPr>
      <w:r>
        <w:t>Folgen Sie dem Assistenten und geben folgende Eckdaten an:</w:t>
      </w:r>
      <w:r>
        <w:br/>
        <w:t>(Sie werden bemerken, dass nicht mehr viele Fragen gestellt werden</w:t>
      </w:r>
    </w:p>
    <w:p w14:paraId="55B14857" w14:textId="77777777" w:rsidR="00FF4DDE" w:rsidRDefault="00FF4DDE" w:rsidP="00FF4DDE">
      <w:pPr>
        <w:pStyle w:val="Listenabsatz"/>
        <w:numPr>
          <w:ilvl w:val="0"/>
          <w:numId w:val="11"/>
        </w:numPr>
        <w:spacing w:line="256" w:lineRule="auto"/>
      </w:pPr>
      <w:r>
        <w:t>Suche nach Updates überspringen</w:t>
      </w:r>
    </w:p>
    <w:p w14:paraId="0D31162A" w14:textId="77777777" w:rsidR="00FF4DDE" w:rsidRDefault="00FF4DDE" w:rsidP="00FF4DDE">
      <w:pPr>
        <w:pStyle w:val="Listenabsatz"/>
        <w:numPr>
          <w:ilvl w:val="0"/>
          <w:numId w:val="11"/>
        </w:numPr>
        <w:spacing w:line="256" w:lineRule="auto"/>
      </w:pPr>
      <w:r>
        <w:t>Der SQL Cluster sollte vorausgewählt sein</w:t>
      </w:r>
    </w:p>
    <w:p w14:paraId="2F2BF398" w14:textId="77777777" w:rsidR="00FF4DDE" w:rsidRDefault="00FF4DDE" w:rsidP="00FF4DDE">
      <w:pPr>
        <w:pStyle w:val="Listenabsatz"/>
        <w:numPr>
          <w:ilvl w:val="0"/>
          <w:numId w:val="11"/>
        </w:numPr>
        <w:spacing w:line="256" w:lineRule="auto"/>
      </w:pPr>
      <w:r>
        <w:t>Die IP-Adresse muss nur noch bestätigt werden</w:t>
      </w:r>
    </w:p>
    <w:p w14:paraId="442CD9BF" w14:textId="77777777" w:rsidR="00FF4DDE" w:rsidRDefault="00FF4DDE" w:rsidP="00FF4DDE">
      <w:pPr>
        <w:pStyle w:val="Listenabsatz"/>
        <w:numPr>
          <w:ilvl w:val="0"/>
          <w:numId w:val="11"/>
        </w:numPr>
        <w:spacing w:line="256" w:lineRule="auto"/>
      </w:pPr>
      <w:r>
        <w:t>Die Kennwörter für die Dienste müssen hier nochmal eingegeben werden</w:t>
      </w:r>
    </w:p>
    <w:p w14:paraId="07AA51D3" w14:textId="77777777" w:rsidR="00FF4DDE" w:rsidRDefault="00FF4DDE" w:rsidP="00FF4DDE">
      <w:pPr>
        <w:pStyle w:val="Listenabsatz"/>
        <w:numPr>
          <w:ilvl w:val="0"/>
          <w:numId w:val="11"/>
        </w:numPr>
        <w:spacing w:line="256" w:lineRule="auto"/>
      </w:pPr>
      <w:r>
        <w:t xml:space="preserve">Vergessen Sie nicht für die </w:t>
      </w:r>
      <w:proofErr w:type="spellStart"/>
      <w:r>
        <w:t>Tempdb</w:t>
      </w:r>
      <w:proofErr w:type="spellEnd"/>
      <w:r>
        <w:t xml:space="preserve"> dasselbe Verzeichnis zu erstellen wie auf den HV-SQL1</w:t>
      </w:r>
    </w:p>
    <w:p w14:paraId="2C11D289" w14:textId="77777777" w:rsidR="00FF4DDE" w:rsidRDefault="00FF4DDE" w:rsidP="00FF4DDE">
      <w:pPr>
        <w:ind w:left="1980"/>
      </w:pPr>
      <w:proofErr w:type="gramStart"/>
      <w:r>
        <w:t>Fertig !</w:t>
      </w:r>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2C6A52A" w14:textId="77777777" w:rsidR="00FF4DDE" w:rsidRDefault="00FF4DDE" w:rsidP="00FF4DDE">
      <w:pPr>
        <w:pStyle w:val="Listenabsatz"/>
        <w:numPr>
          <w:ilvl w:val="1"/>
          <w:numId w:val="10"/>
        </w:numPr>
        <w:spacing w:line="256" w:lineRule="auto"/>
      </w:pPr>
      <w:r>
        <w:t>Überprüfung der Funktionalität</w:t>
      </w:r>
    </w:p>
    <w:p w14:paraId="59BB1C77" w14:textId="62887193" w:rsidR="00FF4DDE" w:rsidRDefault="00FF4DDE" w:rsidP="00FF4DDE">
      <w:pPr>
        <w:pStyle w:val="Listenabsatz"/>
        <w:numPr>
          <w:ilvl w:val="1"/>
          <w:numId w:val="10"/>
        </w:numPr>
        <w:spacing w:line="256" w:lineRule="auto"/>
      </w:pPr>
      <w:r>
        <w:t>Verschieben sie die Rolle des SQL-Clusterinstanz über den Failover Clustermanager</w:t>
      </w:r>
    </w:p>
    <w:p w14:paraId="2779FAF2" w14:textId="06D580DB" w:rsidR="00FF4DDE" w:rsidRDefault="00FF4DDE" w:rsidP="00FF4DDE">
      <w:pPr>
        <w:pStyle w:val="Listenabsatz"/>
        <w:numPr>
          <w:ilvl w:val="1"/>
          <w:numId w:val="10"/>
        </w:numPr>
        <w:spacing w:line="256" w:lineRule="auto"/>
      </w:pPr>
      <w:r w:rsidRPr="00FF4DDE">
        <w:t>Pausieren Sie den HV-SQL? Server, der aktuell Besitzer der Rolle ist.</w:t>
      </w:r>
    </w:p>
    <w:p w14:paraId="4EFCFFFC" w14:textId="6C638CB1" w:rsidR="00E66C06" w:rsidRPr="00E66C06" w:rsidRDefault="00E66C06" w:rsidP="00E66C06">
      <w:pPr>
        <w:pStyle w:val="berschrift1"/>
        <w:numPr>
          <w:ilvl w:val="0"/>
          <w:numId w:val="0"/>
        </w:numPr>
        <w:rPr>
          <w:rFonts w:asciiTheme="minorHAnsi" w:hAnsiTheme="minorHAnsi" w:cstheme="minorHAnsi"/>
          <w:color w:val="2D497A"/>
          <w:sz w:val="22"/>
          <w:szCs w:val="22"/>
        </w:rPr>
      </w:pPr>
    </w:p>
    <w:p w14:paraId="18C322EA" w14:textId="45CB7AFE" w:rsidR="00E66C06" w:rsidRPr="00FF4DDE" w:rsidRDefault="00FF4DDE" w:rsidP="00E66C06">
      <w:pPr>
        <w:rPr>
          <w:rFonts w:cstheme="minorHAnsi"/>
        </w:rPr>
      </w:pPr>
      <w:r>
        <w:rPr>
          <w:rFonts w:cstheme="minorHAnsi"/>
        </w:rPr>
        <w:t>Andreas Rauch, 01.09.2021</w:t>
      </w:r>
    </w:p>
    <w:p w14:paraId="0D40ECD0" w14:textId="77777777" w:rsidR="00E66C06" w:rsidRPr="00E66C06" w:rsidRDefault="00E66C06" w:rsidP="00E66C06">
      <w:pPr>
        <w:pStyle w:val="berschrift1"/>
        <w:numPr>
          <w:ilvl w:val="0"/>
          <w:numId w:val="0"/>
        </w:numPr>
        <w:rPr>
          <w:color w:val="2D497A"/>
        </w:rPr>
      </w:pPr>
    </w:p>
    <w:p w14:paraId="68F14D6C" w14:textId="77777777" w:rsidR="00E66C06" w:rsidRPr="00E66C06" w:rsidRDefault="00E66C06" w:rsidP="00E66C06">
      <w:pPr>
        <w:pStyle w:val="berschrift1"/>
        <w:numPr>
          <w:ilvl w:val="0"/>
          <w:numId w:val="0"/>
        </w:numPr>
        <w:rPr>
          <w:color w:val="2D497A"/>
        </w:rPr>
      </w:pPr>
    </w:p>
    <w:p w14:paraId="0D0E6740" w14:textId="0EC9A5FB" w:rsidR="00816667" w:rsidRPr="00E66C06" w:rsidRDefault="00816667" w:rsidP="00E66C06">
      <w:pPr>
        <w:pStyle w:val="berschrift1"/>
        <w:numPr>
          <w:ilvl w:val="0"/>
          <w:numId w:val="0"/>
        </w:numPr>
        <w:rPr>
          <w:color w:val="2D497A"/>
        </w:rPr>
      </w:pPr>
      <w:r w:rsidRPr="00E66C06">
        <w:rPr>
          <w:color w:val="2D497A"/>
        </w:rPr>
        <w:br/>
      </w:r>
    </w:p>
    <w:p w14:paraId="06A9E184" w14:textId="77777777" w:rsidR="000E76DA" w:rsidRPr="00E66C06" w:rsidRDefault="000E76DA">
      <w:pPr>
        <w:rPr>
          <w:color w:val="2D497A"/>
        </w:rPr>
      </w:pPr>
    </w:p>
    <w:sectPr w:rsidR="000E76DA" w:rsidRPr="00E66C06" w:rsidSect="005552AA">
      <w:headerReference w:type="default" r:id="rId25"/>
      <w:footerReference w:type="default" r:id="rId2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B394" w14:textId="77777777" w:rsidR="00316CAA" w:rsidRDefault="00316CAA" w:rsidP="00C720D3">
      <w:pPr>
        <w:spacing w:after="0" w:line="240" w:lineRule="auto"/>
      </w:pPr>
      <w:r>
        <w:separator/>
      </w:r>
    </w:p>
  </w:endnote>
  <w:endnote w:type="continuationSeparator" w:id="0">
    <w:p w14:paraId="3E756A93" w14:textId="77777777" w:rsidR="00316CAA" w:rsidRDefault="00316CAA"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77777777" w:rsidR="002C18A9" w:rsidRDefault="00F62DE9">
    <w:pPr>
      <w:pStyle w:val="Fuzeile"/>
    </w:pPr>
  </w:p>
  <w:p w14:paraId="62CCC702" w14:textId="20C974D7" w:rsidR="00444D33" w:rsidRDefault="00E51198">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F62DE9">
      <w:t xml:space="preserve">                                                                                                                                                          </w:t>
    </w:r>
    <w:r w:rsidR="00F62DE9">
      <w:fldChar w:fldCharType="begin"/>
    </w:r>
    <w:r w:rsidR="00F62DE9">
      <w:instrText>PAGE   \* MERGEFORMAT</w:instrText>
    </w:r>
    <w:r w:rsidR="00F62DE9">
      <w:fldChar w:fldCharType="separate"/>
    </w:r>
    <w:r w:rsidR="00F62DE9">
      <w:t>1</w:t>
    </w:r>
    <w:r w:rsidR="00F62DE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ABE39" w14:textId="77777777" w:rsidR="00316CAA" w:rsidRDefault="00316CAA" w:rsidP="00C720D3">
      <w:pPr>
        <w:spacing w:after="0" w:line="240" w:lineRule="auto"/>
      </w:pPr>
      <w:r>
        <w:separator/>
      </w:r>
    </w:p>
  </w:footnote>
  <w:footnote w:type="continuationSeparator" w:id="0">
    <w:p w14:paraId="7685F553" w14:textId="77777777" w:rsidR="00316CAA" w:rsidRDefault="00316CAA"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55E03106"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proofErr w:type="gramStart"/>
    <w:r w:rsidR="001D50AF" w:rsidRPr="001D50AF">
      <w:rPr>
        <w:color w:val="FFFFFF" w:themeColor="background1"/>
      </w:rPr>
      <w:t>SQL Server</w:t>
    </w:r>
    <w:proofErr w:type="gramEnd"/>
    <w:r w:rsidR="001D50AF" w:rsidRPr="001D50AF">
      <w:rPr>
        <w:color w:val="FFFFFF" w:themeColor="background1"/>
      </w:rPr>
      <w:t xml:space="preserve"> </w:t>
    </w:r>
    <w:r w:rsidR="001D50AF">
      <w:rPr>
        <w:color w:val="FFFFFF" w:themeColor="background1"/>
      </w:rPr>
      <w:t xml:space="preserve">- </w:t>
    </w:r>
    <w:r w:rsidR="001D50AF" w:rsidRPr="001D50AF">
      <w:rPr>
        <w:color w:val="FFFFFF" w:themeColor="background1"/>
      </w:rPr>
      <w:t xml:space="preserve">Hochverfügbarkeit </w:t>
    </w:r>
    <w:r w:rsidR="001D50AF">
      <w:rPr>
        <w:color w:val="FFFFFF" w:themeColor="background1"/>
      </w:rPr>
      <w:t>mit</w:t>
    </w:r>
    <w:r w:rsidR="001D50AF" w:rsidRPr="001D50AF">
      <w:rPr>
        <w:color w:val="FFFFFF" w:themeColor="background1"/>
      </w:rPr>
      <w:t xml:space="preserve"> </w:t>
    </w:r>
    <w:proofErr w:type="spellStart"/>
    <w:r w:rsidR="001D50AF" w:rsidRPr="001D50AF">
      <w:rPr>
        <w:color w:val="FFFFFF" w:themeColor="background1"/>
      </w:rPr>
      <w:t>AlwaysOn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2A07"/>
    <w:multiLevelType w:val="hybridMultilevel"/>
    <w:tmpl w:val="D69007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1E0B54A9"/>
    <w:multiLevelType w:val="hybridMultilevel"/>
    <w:tmpl w:val="D69007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20256219"/>
    <w:multiLevelType w:val="hybridMultilevel"/>
    <w:tmpl w:val="DB3E5604"/>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start w:val="1"/>
      <w:numFmt w:val="lowerLetter"/>
      <w:lvlText w:val="%5."/>
      <w:lvlJc w:val="left"/>
      <w:pPr>
        <w:ind w:left="4320" w:hanging="360"/>
      </w:pPr>
    </w:lvl>
    <w:lvl w:ilvl="5" w:tplc="0407001B">
      <w:start w:val="1"/>
      <w:numFmt w:val="lowerRoman"/>
      <w:lvlText w:val="%6."/>
      <w:lvlJc w:val="right"/>
      <w:pPr>
        <w:ind w:left="5040" w:hanging="180"/>
      </w:pPr>
    </w:lvl>
    <w:lvl w:ilvl="6" w:tplc="0407000F">
      <w:start w:val="1"/>
      <w:numFmt w:val="decimal"/>
      <w:lvlText w:val="%7."/>
      <w:lvlJc w:val="left"/>
      <w:pPr>
        <w:ind w:left="5760" w:hanging="360"/>
      </w:pPr>
    </w:lvl>
    <w:lvl w:ilvl="7" w:tplc="04070019">
      <w:start w:val="1"/>
      <w:numFmt w:val="lowerLetter"/>
      <w:lvlText w:val="%8."/>
      <w:lvlJc w:val="left"/>
      <w:pPr>
        <w:ind w:left="6480" w:hanging="360"/>
      </w:pPr>
    </w:lvl>
    <w:lvl w:ilvl="8" w:tplc="0407001B">
      <w:start w:val="1"/>
      <w:numFmt w:val="lowerRoman"/>
      <w:lvlText w:val="%9."/>
      <w:lvlJc w:val="right"/>
      <w:pPr>
        <w:ind w:left="7200" w:hanging="180"/>
      </w:pPr>
    </w:lvl>
  </w:abstractNum>
  <w:abstractNum w:abstractNumId="3"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8A62A4"/>
    <w:multiLevelType w:val="hybridMultilevel"/>
    <w:tmpl w:val="3976D9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36A76199"/>
    <w:multiLevelType w:val="hybridMultilevel"/>
    <w:tmpl w:val="3976D9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37502458"/>
    <w:multiLevelType w:val="hybridMultilevel"/>
    <w:tmpl w:val="3F74CB1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3C6665BA"/>
    <w:multiLevelType w:val="hybridMultilevel"/>
    <w:tmpl w:val="64047B32"/>
    <w:lvl w:ilvl="0" w:tplc="0407000F">
      <w:start w:val="1"/>
      <w:numFmt w:val="decimal"/>
      <w:lvlText w:val="%1."/>
      <w:lvlJc w:val="left"/>
      <w:pPr>
        <w:ind w:left="2340" w:hanging="360"/>
      </w:pPr>
    </w:lvl>
    <w:lvl w:ilvl="1" w:tplc="04070019">
      <w:start w:val="1"/>
      <w:numFmt w:val="lowerLetter"/>
      <w:lvlText w:val="%2."/>
      <w:lvlJc w:val="left"/>
      <w:pPr>
        <w:ind w:left="3060" w:hanging="360"/>
      </w:pPr>
    </w:lvl>
    <w:lvl w:ilvl="2" w:tplc="0407001B">
      <w:start w:val="1"/>
      <w:numFmt w:val="lowerRoman"/>
      <w:lvlText w:val="%3."/>
      <w:lvlJc w:val="right"/>
      <w:pPr>
        <w:ind w:left="3780" w:hanging="180"/>
      </w:pPr>
    </w:lvl>
    <w:lvl w:ilvl="3" w:tplc="0407000F">
      <w:start w:val="1"/>
      <w:numFmt w:val="decimal"/>
      <w:lvlText w:val="%4."/>
      <w:lvlJc w:val="left"/>
      <w:pPr>
        <w:ind w:left="4500" w:hanging="360"/>
      </w:pPr>
    </w:lvl>
    <w:lvl w:ilvl="4" w:tplc="04070019">
      <w:start w:val="1"/>
      <w:numFmt w:val="lowerLetter"/>
      <w:lvlText w:val="%5."/>
      <w:lvlJc w:val="left"/>
      <w:pPr>
        <w:ind w:left="5220" w:hanging="360"/>
      </w:pPr>
    </w:lvl>
    <w:lvl w:ilvl="5" w:tplc="0407001B">
      <w:start w:val="1"/>
      <w:numFmt w:val="lowerRoman"/>
      <w:lvlText w:val="%6."/>
      <w:lvlJc w:val="right"/>
      <w:pPr>
        <w:ind w:left="5940" w:hanging="180"/>
      </w:pPr>
    </w:lvl>
    <w:lvl w:ilvl="6" w:tplc="0407000F">
      <w:start w:val="1"/>
      <w:numFmt w:val="decimal"/>
      <w:lvlText w:val="%7."/>
      <w:lvlJc w:val="left"/>
      <w:pPr>
        <w:ind w:left="6660" w:hanging="360"/>
      </w:pPr>
    </w:lvl>
    <w:lvl w:ilvl="7" w:tplc="04070019">
      <w:start w:val="1"/>
      <w:numFmt w:val="lowerLetter"/>
      <w:lvlText w:val="%8."/>
      <w:lvlJc w:val="left"/>
      <w:pPr>
        <w:ind w:left="7380" w:hanging="360"/>
      </w:pPr>
    </w:lvl>
    <w:lvl w:ilvl="8" w:tplc="0407001B">
      <w:start w:val="1"/>
      <w:numFmt w:val="lowerRoman"/>
      <w:lvlText w:val="%9."/>
      <w:lvlJc w:val="right"/>
      <w:pPr>
        <w:ind w:left="8100" w:hanging="180"/>
      </w:pPr>
    </w:lvl>
  </w:abstractNum>
  <w:abstractNum w:abstractNumId="8" w15:restartNumberingAfterBreak="0">
    <w:nsid w:val="456B64D5"/>
    <w:multiLevelType w:val="hybridMultilevel"/>
    <w:tmpl w:val="64047B32"/>
    <w:lvl w:ilvl="0" w:tplc="0407000F">
      <w:start w:val="1"/>
      <w:numFmt w:val="decimal"/>
      <w:lvlText w:val="%1."/>
      <w:lvlJc w:val="left"/>
      <w:pPr>
        <w:ind w:left="2340" w:hanging="360"/>
      </w:pPr>
    </w:lvl>
    <w:lvl w:ilvl="1" w:tplc="04070019">
      <w:start w:val="1"/>
      <w:numFmt w:val="lowerLetter"/>
      <w:lvlText w:val="%2."/>
      <w:lvlJc w:val="left"/>
      <w:pPr>
        <w:ind w:left="3060" w:hanging="360"/>
      </w:pPr>
    </w:lvl>
    <w:lvl w:ilvl="2" w:tplc="0407001B">
      <w:start w:val="1"/>
      <w:numFmt w:val="lowerRoman"/>
      <w:lvlText w:val="%3."/>
      <w:lvlJc w:val="right"/>
      <w:pPr>
        <w:ind w:left="3780" w:hanging="180"/>
      </w:pPr>
    </w:lvl>
    <w:lvl w:ilvl="3" w:tplc="0407000F">
      <w:start w:val="1"/>
      <w:numFmt w:val="decimal"/>
      <w:lvlText w:val="%4."/>
      <w:lvlJc w:val="left"/>
      <w:pPr>
        <w:ind w:left="4500" w:hanging="360"/>
      </w:pPr>
    </w:lvl>
    <w:lvl w:ilvl="4" w:tplc="04070019">
      <w:start w:val="1"/>
      <w:numFmt w:val="lowerLetter"/>
      <w:lvlText w:val="%5."/>
      <w:lvlJc w:val="left"/>
      <w:pPr>
        <w:ind w:left="5220" w:hanging="360"/>
      </w:pPr>
    </w:lvl>
    <w:lvl w:ilvl="5" w:tplc="0407001B">
      <w:start w:val="1"/>
      <w:numFmt w:val="lowerRoman"/>
      <w:lvlText w:val="%6."/>
      <w:lvlJc w:val="right"/>
      <w:pPr>
        <w:ind w:left="5940" w:hanging="180"/>
      </w:pPr>
    </w:lvl>
    <w:lvl w:ilvl="6" w:tplc="0407000F">
      <w:start w:val="1"/>
      <w:numFmt w:val="decimal"/>
      <w:lvlText w:val="%7."/>
      <w:lvlJc w:val="left"/>
      <w:pPr>
        <w:ind w:left="6660" w:hanging="360"/>
      </w:pPr>
    </w:lvl>
    <w:lvl w:ilvl="7" w:tplc="04070019">
      <w:start w:val="1"/>
      <w:numFmt w:val="lowerLetter"/>
      <w:lvlText w:val="%8."/>
      <w:lvlJc w:val="left"/>
      <w:pPr>
        <w:ind w:left="7380" w:hanging="360"/>
      </w:pPr>
    </w:lvl>
    <w:lvl w:ilvl="8" w:tplc="0407001B">
      <w:start w:val="1"/>
      <w:numFmt w:val="lowerRoman"/>
      <w:lvlText w:val="%9."/>
      <w:lvlJc w:val="right"/>
      <w:pPr>
        <w:ind w:left="8100" w:hanging="180"/>
      </w:pPr>
    </w:lvl>
  </w:abstractNum>
  <w:abstractNum w:abstractNumId="9" w15:restartNumberingAfterBreak="0">
    <w:nsid w:val="53FA7189"/>
    <w:multiLevelType w:val="hybridMultilevel"/>
    <w:tmpl w:val="B9A44F3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E76DA"/>
    <w:rsid w:val="00187C6C"/>
    <w:rsid w:val="001D50AF"/>
    <w:rsid w:val="002B544F"/>
    <w:rsid w:val="002D3082"/>
    <w:rsid w:val="00316CAA"/>
    <w:rsid w:val="00382D2C"/>
    <w:rsid w:val="0040169F"/>
    <w:rsid w:val="0046631A"/>
    <w:rsid w:val="004B2448"/>
    <w:rsid w:val="006B1CD6"/>
    <w:rsid w:val="00816667"/>
    <w:rsid w:val="00C720D3"/>
    <w:rsid w:val="00D306AB"/>
    <w:rsid w:val="00E51198"/>
    <w:rsid w:val="00E66C06"/>
    <w:rsid w:val="00ED35D3"/>
    <w:rsid w:val="00F62DE9"/>
    <w:rsid w:val="00FF4D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table" w:styleId="Tabellenraster">
    <w:name w:val="Table Grid"/>
    <w:basedOn w:val="NormaleTabelle"/>
    <w:uiPriority w:val="39"/>
    <w:rsid w:val="00FF4DD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29970">
      <w:bodyDiv w:val="1"/>
      <w:marLeft w:val="0"/>
      <w:marRight w:val="0"/>
      <w:marTop w:val="0"/>
      <w:marBottom w:val="0"/>
      <w:divBdr>
        <w:top w:val="none" w:sz="0" w:space="0" w:color="auto"/>
        <w:left w:val="none" w:sz="0" w:space="0" w:color="auto"/>
        <w:bottom w:val="none" w:sz="0" w:space="0" w:color="auto"/>
        <w:right w:val="none" w:sz="0" w:space="0" w:color="auto"/>
      </w:divBdr>
    </w:div>
    <w:div w:id="892423011">
      <w:bodyDiv w:val="1"/>
      <w:marLeft w:val="0"/>
      <w:marRight w:val="0"/>
      <w:marTop w:val="0"/>
      <w:marBottom w:val="0"/>
      <w:divBdr>
        <w:top w:val="none" w:sz="0" w:space="0" w:color="auto"/>
        <w:left w:val="none" w:sz="0" w:space="0" w:color="auto"/>
        <w:bottom w:val="none" w:sz="0" w:space="0" w:color="auto"/>
        <w:right w:val="none" w:sz="0" w:space="0" w:color="auto"/>
      </w:divBdr>
    </w:div>
    <w:div w:id="17214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HV-DC/_QUORU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103E8544-5E46-44D7-A85D-2433F1F84AF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73B1534-1392-4C14-B141-66B4114CAB2A}">
  <ds:schemaRefs>
    <ds:schemaRef ds:uri="http://schemas.microsoft.com/sharepoint/v3/contenttype/forms"/>
  </ds:schemaRefs>
</ds:datastoreItem>
</file>

<file path=customXml/itemProps4.xml><?xml version="1.0" encoding="utf-8"?>
<ds:datastoreItem xmlns:ds="http://schemas.openxmlformats.org/officeDocument/2006/customXml" ds:itemID="{5B396F46-79FD-42F1-BFE2-7081F6C0CD8D}"/>
</file>

<file path=docProps/app.xml><?xml version="1.0" encoding="utf-8"?>
<Properties xmlns="http://schemas.openxmlformats.org/officeDocument/2006/extended-properties" xmlns:vt="http://schemas.openxmlformats.org/officeDocument/2006/docPropsVTypes">
  <Template>Normal</Template>
  <TotalTime>0</TotalTime>
  <Pages>9</Pages>
  <Words>1484</Words>
  <Characters>9351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5</cp:revision>
  <cp:lastPrinted>2021-09-01T10:34:00Z</cp:lastPrinted>
  <dcterms:created xsi:type="dcterms:W3CDTF">2021-09-01T13:02:00Z</dcterms:created>
  <dcterms:modified xsi:type="dcterms:W3CDTF">2021-09-02T10:49:00Z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