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61381" w14:textId="77777777" w:rsidR="00DE0C04" w:rsidRPr="007F5078" w:rsidRDefault="00000000">
      <w:pPr>
        <w:pStyle w:val="Heading1"/>
        <w:rPr>
          <w:rFonts w:ascii="Aptos" w:hAnsi="Aptos"/>
          <w:sz w:val="36"/>
          <w:szCs w:val="36"/>
        </w:rPr>
      </w:pPr>
      <w:r w:rsidRPr="007F5078">
        <w:rPr>
          <w:rFonts w:ascii="Aptos" w:hAnsi="Aptos"/>
          <w:color w:val="1A1A2E"/>
          <w:sz w:val="36"/>
          <w:szCs w:val="36"/>
        </w:rPr>
        <w:t>Predicting Annual Income with the Adult Census Dataset</w:t>
      </w:r>
    </w:p>
    <w:p w14:paraId="1F2C3683" w14:textId="66F054B8" w:rsidR="00174A4A" w:rsidRPr="006767B2" w:rsidRDefault="00000000" w:rsidP="006767B2">
      <w:pPr>
        <w:pStyle w:val="Heading2"/>
        <w:rPr>
          <w:rFonts w:ascii="Aptos" w:hAnsi="Aptos"/>
          <w:color w:val="1A1A2E"/>
          <w:sz w:val="32"/>
          <w:szCs w:val="32"/>
        </w:rPr>
      </w:pPr>
      <w:r w:rsidRPr="007F5078">
        <w:rPr>
          <w:rFonts w:ascii="Aptos" w:hAnsi="Aptos"/>
          <w:color w:val="1A1A2E"/>
          <w:sz w:val="32"/>
          <w:szCs w:val="32"/>
        </w:rPr>
        <w:t>MSIN0097 Predictive Analytics</w:t>
      </w:r>
      <w:r w:rsidR="007F5078">
        <w:rPr>
          <w:rFonts w:ascii="Aptos" w:hAnsi="Aptos"/>
          <w:color w:val="1A1A2E"/>
          <w:sz w:val="32"/>
          <w:szCs w:val="32"/>
        </w:rPr>
        <w:t xml:space="preserve"> —</w:t>
      </w:r>
      <w:r w:rsidRPr="007F5078">
        <w:rPr>
          <w:rFonts w:ascii="Aptos" w:hAnsi="Aptos"/>
          <w:color w:val="1A1A2E"/>
          <w:sz w:val="32"/>
          <w:szCs w:val="32"/>
        </w:rPr>
        <w:t xml:space="preserve"> Individual Coursework</w:t>
      </w:r>
    </w:p>
    <w:p w14:paraId="764AEA82" w14:textId="2CEEF5DB" w:rsidR="00DE0C04" w:rsidRPr="006767B2" w:rsidRDefault="00174A4A" w:rsidP="006767B2">
      <w:proofErr w:type="spellStart"/>
      <w:r>
        <w:t>Github</w:t>
      </w:r>
      <w:proofErr w:type="spellEnd"/>
      <w:r>
        <w:t xml:space="preserve"> Link:</w:t>
      </w:r>
    </w:p>
    <w:p w14:paraId="331371E4" w14:textId="0A57364F" w:rsidR="00DE0C04" w:rsidRPr="00174A4A" w:rsidRDefault="00000000" w:rsidP="007F5078">
      <w:pPr>
        <w:pStyle w:val="Heading2"/>
        <w:numPr>
          <w:ilvl w:val="0"/>
          <w:numId w:val="10"/>
        </w:numPr>
        <w:rPr>
          <w:rFonts w:ascii="Aptos" w:hAnsi="Aptos"/>
          <w:color w:val="1A1A2E"/>
          <w:sz w:val="32"/>
          <w:szCs w:val="32"/>
        </w:rPr>
      </w:pPr>
      <w:r w:rsidRPr="00174A4A">
        <w:rPr>
          <w:rFonts w:ascii="Aptos" w:hAnsi="Aptos"/>
          <w:color w:val="1A1A2E"/>
          <w:sz w:val="32"/>
          <w:szCs w:val="32"/>
        </w:rPr>
        <w:t>Introduction</w:t>
      </w:r>
    </w:p>
    <w:p w14:paraId="0F333624" w14:textId="77777777" w:rsidR="00174A4A" w:rsidRPr="00174A4A" w:rsidRDefault="00174A4A" w:rsidP="00174A4A"/>
    <w:p w14:paraId="0247DEBB" w14:textId="7CBB8F85" w:rsid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This project predicts whether an individual earns &gt;50K per year using the Adult Census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Income dataset. The intended stakeholder is a workforce policy or HR analytics team that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needs </w:t>
      </w:r>
      <w:r w:rsidRPr="007F5078">
        <w:rPr>
          <w:rFonts w:ascii="Aptos" w:hAnsi="Aptos"/>
          <w:b/>
        </w:rPr>
        <w:t>priority ranking</w:t>
      </w:r>
      <w:r w:rsidRPr="007F5078">
        <w:rPr>
          <w:rFonts w:ascii="Aptos" w:hAnsi="Aptos"/>
        </w:rPr>
        <w:t xml:space="preserve"> rather than a perfect deterministic rule. A binary classifier is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appropriate because the operational decision is whether an individual likely belongs in a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higher-income segment, not exact income estimation.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The dataset contains 32,561 records and 14 predictors (Kohavi, 1996; Dua and Graff, 2019).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The target is imbalanced: 75.9% &lt;=50K and 24.1% &gt;50K (Figure 1), so raw accuracy is not a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safe primary metric. Before any modelling, success criteria were fixed as:</w:t>
      </w:r>
      <w:r w:rsidR="007F5078">
        <w:rPr>
          <w:rFonts w:ascii="Aptos" w:hAnsi="Aptos"/>
        </w:rPr>
        <w:t xml:space="preserve"> </w:t>
      </w:r>
    </w:p>
    <w:p w14:paraId="14302A79" w14:textId="5280AE8E" w:rsidR="007F5078" w:rsidRDefault="007F5078" w:rsidP="007F5078">
      <w:pPr>
        <w:pStyle w:val="ListParagraph"/>
        <w:numPr>
          <w:ilvl w:val="0"/>
          <w:numId w:val="14"/>
        </w:numPr>
        <w:jc w:val="both"/>
        <w:rPr>
          <w:rFonts w:ascii="Aptos" w:hAnsi="Aptos"/>
        </w:rPr>
      </w:pPr>
      <w:r>
        <w:rPr>
          <w:rFonts w:ascii="Aptos" w:hAnsi="Aptos"/>
        </w:rPr>
        <w:t>W</w:t>
      </w:r>
      <w:r w:rsidRPr="007F5078">
        <w:rPr>
          <w:rFonts w:ascii="Aptos" w:hAnsi="Aptos"/>
        </w:rPr>
        <w:t>eighted F1 &gt;= 0.82</w:t>
      </w:r>
    </w:p>
    <w:p w14:paraId="2D4C9415" w14:textId="21943A83" w:rsidR="007F5078" w:rsidRDefault="007F5078" w:rsidP="007F5078">
      <w:pPr>
        <w:pStyle w:val="ListParagraph"/>
        <w:numPr>
          <w:ilvl w:val="0"/>
          <w:numId w:val="14"/>
        </w:numPr>
        <w:jc w:val="both"/>
        <w:rPr>
          <w:rFonts w:ascii="Aptos" w:hAnsi="Aptos"/>
        </w:rPr>
      </w:pPr>
      <w:r>
        <w:rPr>
          <w:rFonts w:ascii="Aptos" w:hAnsi="Aptos"/>
        </w:rPr>
        <w:t>P</w:t>
      </w:r>
      <w:r w:rsidRPr="007F5078">
        <w:rPr>
          <w:rFonts w:ascii="Aptos" w:hAnsi="Aptos"/>
        </w:rPr>
        <w:t>ositive-class recall (&gt;50K) &gt;= 0.75</w:t>
      </w:r>
    </w:p>
    <w:p w14:paraId="7E0F4483" w14:textId="77777777" w:rsidR="007F5078" w:rsidRDefault="007F5078" w:rsidP="007F5078">
      <w:pPr>
        <w:pStyle w:val="ListParagraph"/>
        <w:numPr>
          <w:ilvl w:val="0"/>
          <w:numId w:val="14"/>
        </w:numPr>
        <w:jc w:val="both"/>
        <w:rPr>
          <w:rFonts w:ascii="Aptos" w:hAnsi="Aptos"/>
        </w:rPr>
      </w:pPr>
      <w:r>
        <w:rPr>
          <w:rFonts w:ascii="Aptos" w:hAnsi="Aptos"/>
        </w:rPr>
        <w:t>C</w:t>
      </w:r>
      <w:r w:rsidRPr="007F5078">
        <w:rPr>
          <w:rFonts w:ascii="Aptos" w:hAnsi="Aptos"/>
        </w:rPr>
        <w:t>alibration quality suitable for threshold-based policy decisions</w:t>
      </w:r>
    </w:p>
    <w:p w14:paraId="42D8B036" w14:textId="0E27FE16" w:rsidR="00174A4A" w:rsidRDefault="00174A4A" w:rsidP="00174A4A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2F4B3EF3" wp14:editId="5C81A401">
            <wp:extent cx="5029200" cy="3352800"/>
            <wp:effectExtent l="0" t="0" r="0" b="0"/>
            <wp:docPr id="1" name="Picture 1" descr="A graph with blue and orang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with blue and orange squar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15F2" w14:textId="6AE08274" w:rsidR="00174A4A" w:rsidRPr="00174A4A" w:rsidRDefault="00174A4A" w:rsidP="00174A4A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1. Class distribution — 75.9% ≤50K, 24.1% &gt;50K (imbalance ratio 3.15:1).</w:t>
      </w:r>
    </w:p>
    <w:p w14:paraId="5B8BA9AE" w14:textId="225BEE60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lastRenderedPageBreak/>
        <w:t>The final model is a tuned HistGradientBoosting classifier with operating threshold 0.36.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On the untouched test set, it achieves weighted F1 0.862, recall 0.784,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PR-AUC 0.828,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ROC-AUC 0.926, and calibration error (ECE) 0.014. Relative to the logistic baseline,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this is a +0.041 absolute F1 gain, or approximately +5.0% relative improvement.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This report follows the coursework six-step structure and documents both model evidence and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agent-assisted decision verification.</w:t>
      </w:r>
    </w:p>
    <w:p w14:paraId="17F94C5C" w14:textId="77777777" w:rsidR="00DE0C04" w:rsidRPr="007F5078" w:rsidRDefault="00DE0C04">
      <w:pPr>
        <w:spacing w:after="120"/>
        <w:rPr>
          <w:rFonts w:ascii="Aptos" w:hAnsi="Aptos"/>
        </w:rPr>
      </w:pPr>
    </w:p>
    <w:p w14:paraId="51F31839" w14:textId="11EDCE40" w:rsidR="00DE0C04" w:rsidRPr="00174A4A" w:rsidRDefault="00000000" w:rsidP="007F5078">
      <w:pPr>
        <w:pStyle w:val="Heading2"/>
        <w:numPr>
          <w:ilvl w:val="0"/>
          <w:numId w:val="10"/>
        </w:numPr>
        <w:rPr>
          <w:rFonts w:ascii="Aptos" w:hAnsi="Aptos"/>
          <w:sz w:val="32"/>
          <w:szCs w:val="32"/>
        </w:rPr>
      </w:pPr>
      <w:r w:rsidRPr="00174A4A">
        <w:rPr>
          <w:rFonts w:ascii="Aptos" w:hAnsi="Aptos"/>
          <w:color w:val="1A1A2E"/>
          <w:sz w:val="32"/>
          <w:szCs w:val="32"/>
        </w:rPr>
        <w:t>Methodology</w:t>
      </w:r>
    </w:p>
    <w:p w14:paraId="1455C80C" w14:textId="38C05461" w:rsidR="007F5078" w:rsidRPr="007F5078" w:rsidRDefault="00000000" w:rsidP="007F5078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7F5078">
        <w:rPr>
          <w:rFonts w:ascii="Aptos" w:hAnsi="Aptos"/>
          <w:color w:val="000000" w:themeColor="text1"/>
        </w:rPr>
        <w:t>EDA-driven design decisions</w:t>
      </w:r>
    </w:p>
    <w:p w14:paraId="19449A51" w14:textId="4571F22B" w:rsidR="007F5078" w:rsidRPr="007F5078" w:rsidRDefault="007F5078" w:rsidP="007F5078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EDA was run to drive decisions, not just describe data.</w:t>
      </w:r>
      <w:r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Numeric distributions (Figure 2) show extreme right-skew in </w:t>
      </w:r>
      <w:proofErr w:type="spellStart"/>
      <w:proofErr w:type="gramStart"/>
      <w:r w:rsidRPr="007F5078">
        <w:rPr>
          <w:rFonts w:ascii="Aptos" w:hAnsi="Aptos"/>
        </w:rPr>
        <w:t>capital.gain</w:t>
      </w:r>
      <w:proofErr w:type="spellEnd"/>
      <w:proofErr w:type="gramEnd"/>
      <w:r w:rsidRPr="007F5078">
        <w:rPr>
          <w:rFonts w:ascii="Aptos" w:hAnsi="Aptos"/>
        </w:rPr>
        <w:t xml:space="preserve"> and</w:t>
      </w:r>
      <w:r>
        <w:rPr>
          <w:rFonts w:ascii="Aptos" w:hAnsi="Aptos"/>
        </w:rPr>
        <w:t xml:space="preserve"> </w:t>
      </w:r>
      <w:proofErr w:type="spellStart"/>
      <w:proofErr w:type="gramStart"/>
      <w:r w:rsidRPr="007F5078">
        <w:rPr>
          <w:rFonts w:ascii="Aptos" w:hAnsi="Aptos"/>
        </w:rPr>
        <w:t>capital.loss</w:t>
      </w:r>
      <w:proofErr w:type="spellEnd"/>
      <w:proofErr w:type="gramEnd"/>
      <w:r w:rsidRPr="007F5078">
        <w:rPr>
          <w:rFonts w:ascii="Aptos" w:hAnsi="Aptos"/>
        </w:rPr>
        <w:t xml:space="preserve"> with dominant zero mass and long positive tails. This motivated robust,</w:t>
      </w:r>
      <w:r>
        <w:rPr>
          <w:rFonts w:ascii="Aptos" w:hAnsi="Aptos"/>
        </w:rPr>
        <w:t xml:space="preserve"> </w:t>
      </w:r>
      <w:r w:rsidRPr="007F5078">
        <w:rPr>
          <w:rFonts w:ascii="Aptos" w:hAnsi="Aptos"/>
        </w:rPr>
        <w:t>leak-safe preprocessing and explicit outlier diagnostics.</w:t>
      </w:r>
      <w:r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Missingness is concentrated in occupation (5.66%), </w:t>
      </w:r>
      <w:proofErr w:type="spellStart"/>
      <w:r w:rsidRPr="007F5078">
        <w:rPr>
          <w:rFonts w:ascii="Aptos" w:hAnsi="Aptos"/>
        </w:rPr>
        <w:t>workclass</w:t>
      </w:r>
      <w:proofErr w:type="spellEnd"/>
      <w:r>
        <w:rPr>
          <w:rFonts w:ascii="Aptos" w:hAnsi="Aptos"/>
        </w:rPr>
        <w:t xml:space="preserve"> </w:t>
      </w:r>
      <w:r w:rsidRPr="007F5078">
        <w:rPr>
          <w:rFonts w:ascii="Aptos" w:hAnsi="Aptos"/>
        </w:rPr>
        <w:t>(5.64%), and</w:t>
      </w:r>
      <w:r>
        <w:rPr>
          <w:rFonts w:ascii="Aptos" w:hAnsi="Aptos"/>
        </w:rPr>
        <w:t xml:space="preserve"> </w:t>
      </w:r>
      <w:proofErr w:type="spellStart"/>
      <w:proofErr w:type="gramStart"/>
      <w:r w:rsidRPr="007F5078">
        <w:rPr>
          <w:rFonts w:ascii="Aptos" w:hAnsi="Aptos"/>
        </w:rPr>
        <w:t>native.country</w:t>
      </w:r>
      <w:proofErr w:type="spellEnd"/>
      <w:proofErr w:type="gramEnd"/>
      <w:r w:rsidRPr="007F5078">
        <w:rPr>
          <w:rFonts w:ascii="Aptos" w:hAnsi="Aptos"/>
        </w:rPr>
        <w:t xml:space="preserve"> (1.79%) (Figure 3). Figure 4 adds a mechanism classification map</w:t>
      </w:r>
      <w:r>
        <w:rPr>
          <w:rFonts w:ascii="Aptos" w:hAnsi="Aptos"/>
        </w:rPr>
        <w:t xml:space="preserve"> </w:t>
      </w:r>
      <w:r w:rsidRPr="007F5078">
        <w:rPr>
          <w:rFonts w:ascii="Aptos" w:hAnsi="Aptos"/>
        </w:rPr>
        <w:t>(MCAR/MAR/MNAR heuristic labels) and makes the caveat explicit: the labels are practical</w:t>
      </w:r>
      <w:r>
        <w:rPr>
          <w:rFonts w:ascii="Aptos" w:hAnsi="Aptos"/>
        </w:rPr>
        <w:t xml:space="preserve"> </w:t>
      </w:r>
      <w:r w:rsidRPr="007F5078">
        <w:rPr>
          <w:rFonts w:ascii="Aptos" w:hAnsi="Aptos"/>
        </w:rPr>
        <w:t>working assumptions, not proven causal mechanisms. The implication remains the same:</w:t>
      </w:r>
      <w:r>
        <w:rPr>
          <w:rFonts w:ascii="Aptos" w:hAnsi="Aptos"/>
        </w:rPr>
        <w:t xml:space="preserve"> </w:t>
      </w:r>
      <w:r w:rsidRPr="007F5078">
        <w:rPr>
          <w:rFonts w:ascii="Aptos" w:hAnsi="Aptos"/>
        </w:rPr>
        <w:t>row deletion is riskier than imputation because it removes signal and may amplify class/slice</w:t>
      </w:r>
      <w:r>
        <w:rPr>
          <w:rFonts w:ascii="Aptos" w:hAnsi="Aptos"/>
        </w:rPr>
        <w:t xml:space="preserve"> </w:t>
      </w:r>
      <w:r w:rsidRPr="007F5078">
        <w:rPr>
          <w:rFonts w:ascii="Aptos" w:hAnsi="Aptos"/>
        </w:rPr>
        <w:t>imbalance.</w:t>
      </w:r>
      <w:r>
        <w:rPr>
          <w:rFonts w:ascii="Aptos" w:hAnsi="Aptos"/>
        </w:rPr>
        <w:t xml:space="preserve"> </w:t>
      </w:r>
      <w:r w:rsidRPr="007F5078">
        <w:rPr>
          <w:rFonts w:ascii="Aptos" w:hAnsi="Aptos"/>
        </w:rPr>
        <w:t>Leakage checks were made explicit. Figure 5 shows no numeric feature with absolute</w:t>
      </w:r>
      <w:r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point-biserial correlation near the 0.9 suspicion threshold. </w:t>
      </w:r>
    </w:p>
    <w:p w14:paraId="58352E71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7C3F68EF" wp14:editId="27A982B3">
            <wp:extent cx="5029200" cy="28738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eric_distribution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9A27" w14:textId="625AE919" w:rsidR="00DE0C04" w:rsidRPr="007F5078" w:rsidRDefault="00000000" w:rsidP="007F5078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 xml:space="preserve">Figure 2. Numeric feature distributions showing extreme right-skew in </w:t>
      </w:r>
      <w:proofErr w:type="spellStart"/>
      <w:proofErr w:type="gramStart"/>
      <w:r w:rsidRPr="007F5078">
        <w:rPr>
          <w:rFonts w:ascii="Aptos" w:hAnsi="Aptos"/>
          <w:i/>
          <w:sz w:val="18"/>
        </w:rPr>
        <w:t>capital.gain</w:t>
      </w:r>
      <w:proofErr w:type="spellEnd"/>
      <w:proofErr w:type="gramEnd"/>
      <w:r w:rsidRPr="007F5078">
        <w:rPr>
          <w:rFonts w:ascii="Aptos" w:hAnsi="Aptos"/>
          <w:i/>
          <w:sz w:val="18"/>
        </w:rPr>
        <w:t xml:space="preserve"> and </w:t>
      </w:r>
      <w:proofErr w:type="spellStart"/>
      <w:proofErr w:type="gramStart"/>
      <w:r w:rsidRPr="007F5078">
        <w:rPr>
          <w:rFonts w:ascii="Aptos" w:hAnsi="Aptos"/>
          <w:i/>
          <w:sz w:val="18"/>
        </w:rPr>
        <w:t>capital.loss</w:t>
      </w:r>
      <w:proofErr w:type="spellEnd"/>
      <w:proofErr w:type="gramEnd"/>
      <w:r w:rsidRPr="007F5078">
        <w:rPr>
          <w:rFonts w:ascii="Aptos" w:hAnsi="Aptos"/>
          <w:i/>
          <w:sz w:val="18"/>
        </w:rPr>
        <w:t>.</w:t>
      </w:r>
    </w:p>
    <w:p w14:paraId="086E8FC8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lastRenderedPageBreak/>
        <w:drawing>
          <wp:inline distT="0" distB="0" distL="0" distR="0" wp14:anchorId="2D07D9D5" wp14:editId="1B230F64">
            <wp:extent cx="4868779" cy="21639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ssingness_summa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8708" cy="21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1DF7" w14:textId="54AD5719" w:rsidR="00DE0C04" w:rsidRPr="007F5078" w:rsidRDefault="00000000" w:rsidP="007F5078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 xml:space="preserve">Figure 3. Missingness summary — occupation (5.66%), </w:t>
      </w:r>
      <w:proofErr w:type="spellStart"/>
      <w:r w:rsidRPr="007F5078">
        <w:rPr>
          <w:rFonts w:ascii="Aptos" w:hAnsi="Aptos"/>
          <w:i/>
          <w:sz w:val="18"/>
        </w:rPr>
        <w:t>workclass</w:t>
      </w:r>
      <w:proofErr w:type="spellEnd"/>
      <w:r w:rsidRPr="007F5078">
        <w:rPr>
          <w:rFonts w:ascii="Aptos" w:hAnsi="Aptos"/>
          <w:i/>
          <w:sz w:val="18"/>
        </w:rPr>
        <w:t xml:space="preserve"> (5.64%), </w:t>
      </w:r>
      <w:proofErr w:type="spellStart"/>
      <w:proofErr w:type="gramStart"/>
      <w:r w:rsidRPr="007F5078">
        <w:rPr>
          <w:rFonts w:ascii="Aptos" w:hAnsi="Aptos"/>
          <w:i/>
          <w:sz w:val="18"/>
        </w:rPr>
        <w:t>native.country</w:t>
      </w:r>
      <w:proofErr w:type="spellEnd"/>
      <w:proofErr w:type="gramEnd"/>
      <w:r w:rsidRPr="007F5078">
        <w:rPr>
          <w:rFonts w:ascii="Aptos" w:hAnsi="Aptos"/>
          <w:i/>
          <w:sz w:val="18"/>
        </w:rPr>
        <w:t xml:space="preserve"> (1.79%).</w:t>
      </w:r>
    </w:p>
    <w:p w14:paraId="3BA168E5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2840BE34" wp14:editId="3B2D8EF1">
            <wp:extent cx="4820653" cy="2410327"/>
            <wp:effectExtent l="0" t="0" r="571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ssingness_mechanism_classific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2928" cy="241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B21F" w14:textId="18F32CF5" w:rsidR="00DE0C04" w:rsidRPr="007F5078" w:rsidRDefault="00000000" w:rsidP="007F5078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4. Missingness mechanism classification map with explicit MCAR/MAR/MNAR heuristic labels.</w:t>
      </w:r>
    </w:p>
    <w:p w14:paraId="610A02BC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2B18B9BD" wp14:editId="6F2D4D8D">
            <wp:extent cx="4812632" cy="2406316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kage_suspicion_numeric_cor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4614" cy="241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3C45" w14:textId="4410626F" w:rsidR="00DE0C04" w:rsidRPr="007F5078" w:rsidRDefault="00000000" w:rsidP="007F5078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5. Leakage detection — no numeric feature carries point-biserial correlation ≥ 0.9.</w:t>
      </w:r>
    </w:p>
    <w:p w14:paraId="2B49F14B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lastRenderedPageBreak/>
        <w:drawing>
          <wp:inline distT="0" distB="0" distL="0" distR="0" wp14:anchorId="2E68590D" wp14:editId="31B978D1">
            <wp:extent cx="4467303" cy="3829117"/>
            <wp:effectExtent l="0" t="0" r="317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eric_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5712" cy="383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49FA" w14:textId="439D1557" w:rsidR="00DE0C04" w:rsidRPr="007F5078" w:rsidRDefault="00000000" w:rsidP="007F5078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6. Numeric correlation heatmap — education.num and education highly correlated.</w:t>
      </w:r>
    </w:p>
    <w:p w14:paraId="5037DCB4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00DAF518" wp14:editId="6AF94E64">
            <wp:extent cx="5029200" cy="3352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variate_boxplots_by_tar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F54A" w14:textId="335CCA82" w:rsidR="00DE0C04" w:rsidRPr="007F5078" w:rsidRDefault="00000000" w:rsidP="007F5078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 xml:space="preserve">Figure 7. Bivariate boxplots — </w:t>
      </w:r>
      <w:proofErr w:type="gramStart"/>
      <w:r w:rsidRPr="007F5078">
        <w:rPr>
          <w:rFonts w:ascii="Aptos" w:hAnsi="Aptos"/>
          <w:i/>
          <w:sz w:val="18"/>
        </w:rPr>
        <w:t>marital.status</w:t>
      </w:r>
      <w:proofErr w:type="gramEnd"/>
      <w:r w:rsidRPr="007F5078">
        <w:rPr>
          <w:rFonts w:ascii="Aptos" w:hAnsi="Aptos"/>
          <w:i/>
          <w:sz w:val="18"/>
        </w:rPr>
        <w:t xml:space="preserve"> and </w:t>
      </w:r>
      <w:proofErr w:type="gramStart"/>
      <w:r w:rsidRPr="007F5078">
        <w:rPr>
          <w:rFonts w:ascii="Aptos" w:hAnsi="Aptos"/>
          <w:i/>
          <w:sz w:val="18"/>
        </w:rPr>
        <w:t>capital.gain</w:t>
      </w:r>
      <w:proofErr w:type="gramEnd"/>
      <w:r w:rsidRPr="007F5078">
        <w:rPr>
          <w:rFonts w:ascii="Aptos" w:hAnsi="Aptos"/>
          <w:i/>
          <w:sz w:val="18"/>
        </w:rPr>
        <w:t xml:space="preserve"> are strongest class-separating features.</w:t>
      </w:r>
    </w:p>
    <w:p w14:paraId="4280E2F6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lastRenderedPageBreak/>
        <w:drawing>
          <wp:inline distT="0" distB="0" distL="0" distR="0" wp14:anchorId="794146C4" wp14:editId="5844BCEC">
            <wp:extent cx="5029200" cy="28738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lier_iqr_r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6FAA" w14:textId="09D1BC3D" w:rsidR="00DE0C04" w:rsidRPr="007F5078" w:rsidRDefault="00000000" w:rsidP="007F5078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 xml:space="preserve">Figure 8. IQR outlier rates — </w:t>
      </w:r>
      <w:proofErr w:type="spellStart"/>
      <w:proofErr w:type="gramStart"/>
      <w:r w:rsidRPr="007F5078">
        <w:rPr>
          <w:rFonts w:ascii="Aptos" w:hAnsi="Aptos"/>
          <w:i/>
          <w:sz w:val="18"/>
        </w:rPr>
        <w:t>hours.per.week</w:t>
      </w:r>
      <w:proofErr w:type="spellEnd"/>
      <w:proofErr w:type="gramEnd"/>
      <w:r w:rsidRPr="007F5078">
        <w:rPr>
          <w:rFonts w:ascii="Aptos" w:hAnsi="Aptos"/>
          <w:i/>
          <w:sz w:val="18"/>
        </w:rPr>
        <w:t xml:space="preserve"> reaches 27.7%.</w:t>
      </w:r>
    </w:p>
    <w:p w14:paraId="3D4BC445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60107CFA" wp14:editId="73977B74">
            <wp:extent cx="5029200" cy="35922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lier_isolation_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5A0B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9. Isolation Forest anomaly scatter — 3.0% of records flagged as anomalous.</w:t>
      </w:r>
    </w:p>
    <w:p w14:paraId="2E4C1CB5" w14:textId="77777777" w:rsidR="00DE0C04" w:rsidRPr="007F5078" w:rsidRDefault="00DE0C04">
      <w:pPr>
        <w:rPr>
          <w:rFonts w:ascii="Aptos" w:hAnsi="Aptos"/>
        </w:rPr>
      </w:pPr>
    </w:p>
    <w:p w14:paraId="38F614E2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lastRenderedPageBreak/>
        <w:drawing>
          <wp:inline distT="0" distB="0" distL="0" distR="0" wp14:anchorId="1567FBEB" wp14:editId="513813B4">
            <wp:extent cx="5029200" cy="20376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t_visual_correction_examp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06BB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10. Agent visual correction evidence — raw missing counts replaced with normalized percentages.</w:t>
      </w:r>
    </w:p>
    <w:p w14:paraId="6053FA5E" w14:textId="429696E6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Figure 6 (correlation heatmap)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highlights redundancy between education and </w:t>
      </w:r>
      <w:proofErr w:type="spellStart"/>
      <w:r w:rsidRPr="007F5078">
        <w:rPr>
          <w:rFonts w:ascii="Aptos" w:hAnsi="Aptos"/>
        </w:rPr>
        <w:t>education.num</w:t>
      </w:r>
      <w:proofErr w:type="spellEnd"/>
      <w:r w:rsidRPr="007F5078">
        <w:rPr>
          <w:rFonts w:ascii="Aptos" w:hAnsi="Aptos"/>
        </w:rPr>
        <w:t>, later tested via ablation.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Figure 7 confirms separation signal for features linked to household structure and capital,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while Figures 8-9 show outlier concentration without a single dominant leakage-like feature.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The IQR plot (Figure 8) indicates high rates for </w:t>
      </w:r>
      <w:proofErr w:type="spellStart"/>
      <w:proofErr w:type="gramStart"/>
      <w:r w:rsidRPr="007F5078">
        <w:rPr>
          <w:rFonts w:ascii="Aptos" w:hAnsi="Aptos"/>
        </w:rPr>
        <w:t>hours.per.week</w:t>
      </w:r>
      <w:proofErr w:type="spellEnd"/>
      <w:proofErr w:type="gramEnd"/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, but the Isolation Forest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scatter (Figure 9) confirms these points are distributed rather than concentrated into a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single pathological subgroup. That finding supported retaining outliers and handling them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through robust preprocessing plus downstream threshold stress testing, rather than hard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trimming rules that could disproportionately remove minority slices.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To satisfy the visual-verification requirement, Figure 10 documents one explicit agent-plot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correction: a raw-missing-count chart was replaced with normalized percentages because raw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counts can mis-prioritize columns. This correction was retained as evidence of human review,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not silently overwritten.</w:t>
      </w:r>
    </w:p>
    <w:p w14:paraId="10B8C0A4" w14:textId="0BE7730C" w:rsidR="00DE0C04" w:rsidRPr="007F5078" w:rsidRDefault="00000000" w:rsidP="007F5078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7F5078">
        <w:rPr>
          <w:rFonts w:ascii="Aptos" w:hAnsi="Aptos"/>
          <w:color w:val="000000" w:themeColor="text1"/>
        </w:rPr>
        <w:t>Data preparation and leakage discipline</w:t>
      </w:r>
    </w:p>
    <w:p w14:paraId="3D74FCAF" w14:textId="77777777" w:rsidR="00B5562F" w:rsidRDefault="00000000" w:rsidP="007F5078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 xml:space="preserve">Data was split </w:t>
      </w:r>
      <w:r w:rsidRPr="007F5078">
        <w:rPr>
          <w:rFonts w:ascii="Aptos" w:hAnsi="Aptos"/>
          <w:b/>
        </w:rPr>
        <w:t>before</w:t>
      </w:r>
      <w:r w:rsidRPr="007F5078">
        <w:rPr>
          <w:rFonts w:ascii="Aptos" w:hAnsi="Aptos"/>
        </w:rPr>
        <w:t xml:space="preserve"> preprocessing using stratified 70/15/15 with </w:t>
      </w:r>
      <w:proofErr w:type="spellStart"/>
      <w:r w:rsidRPr="007F5078">
        <w:rPr>
          <w:rFonts w:ascii="Aptos" w:hAnsi="Aptos"/>
        </w:rPr>
        <w:t>random_state</w:t>
      </w:r>
      <w:proofErr w:type="spellEnd"/>
      <w:r w:rsidRPr="007F5078">
        <w:rPr>
          <w:rFonts w:ascii="Aptos" w:hAnsi="Aptos"/>
        </w:rPr>
        <w:t>=42.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All transformers were fit only on training data. </w:t>
      </w:r>
    </w:p>
    <w:p w14:paraId="106437F6" w14:textId="05703A30" w:rsidR="007F5078" w:rsidRDefault="00000000" w:rsidP="007F5078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The preprocessing pipeline uses:</w:t>
      </w:r>
      <w:r w:rsidR="007F5078">
        <w:rPr>
          <w:rFonts w:ascii="Aptos" w:hAnsi="Aptos"/>
        </w:rPr>
        <w:t xml:space="preserve"> </w:t>
      </w:r>
    </w:p>
    <w:p w14:paraId="3C9E3CC3" w14:textId="0C1496EF" w:rsidR="00B5562F" w:rsidRDefault="007F5078" w:rsidP="00B5562F">
      <w:pPr>
        <w:pStyle w:val="ListParagraph"/>
        <w:numPr>
          <w:ilvl w:val="0"/>
          <w:numId w:val="19"/>
        </w:numPr>
        <w:jc w:val="both"/>
        <w:rPr>
          <w:rFonts w:ascii="Aptos" w:hAnsi="Aptos"/>
        </w:rPr>
      </w:pPr>
      <w:r>
        <w:rPr>
          <w:rFonts w:ascii="Aptos" w:hAnsi="Aptos"/>
        </w:rPr>
        <w:t>N</w:t>
      </w:r>
      <w:r w:rsidRPr="007F5078">
        <w:rPr>
          <w:rFonts w:ascii="Aptos" w:hAnsi="Aptos"/>
        </w:rPr>
        <w:t xml:space="preserve">umeric: median imputation + </w:t>
      </w:r>
      <w:proofErr w:type="spellStart"/>
      <w:r w:rsidRPr="007F5078">
        <w:rPr>
          <w:rFonts w:ascii="Aptos" w:hAnsi="Aptos"/>
        </w:rPr>
        <w:t>RobustScaler</w:t>
      </w:r>
      <w:proofErr w:type="spellEnd"/>
    </w:p>
    <w:p w14:paraId="7AB4F45D" w14:textId="4A34DEC1" w:rsidR="00B5562F" w:rsidRPr="00B5562F" w:rsidRDefault="007F5078" w:rsidP="00B5562F">
      <w:pPr>
        <w:pStyle w:val="ListParagraph"/>
        <w:numPr>
          <w:ilvl w:val="0"/>
          <w:numId w:val="19"/>
        </w:numPr>
        <w:jc w:val="both"/>
        <w:rPr>
          <w:rFonts w:ascii="Aptos" w:hAnsi="Aptos"/>
        </w:rPr>
      </w:pPr>
      <w:r w:rsidRPr="00B5562F">
        <w:rPr>
          <w:rFonts w:ascii="Aptos" w:hAnsi="Aptos"/>
        </w:rPr>
        <w:t>Categorical: most-frequent imputation + one-hot encoding (</w:t>
      </w:r>
      <w:proofErr w:type="spellStart"/>
      <w:r w:rsidRPr="00B5562F">
        <w:rPr>
          <w:rFonts w:ascii="Aptos" w:hAnsi="Aptos"/>
        </w:rPr>
        <w:t>handle_unknown</w:t>
      </w:r>
      <w:proofErr w:type="spellEnd"/>
      <w:r w:rsidRPr="00B5562F">
        <w:rPr>
          <w:rFonts w:ascii="Aptos" w:hAnsi="Aptos"/>
        </w:rPr>
        <w:t>='ignore')</w:t>
      </w:r>
    </w:p>
    <w:p w14:paraId="4098813B" w14:textId="77777777" w:rsidR="00B5562F" w:rsidRDefault="00000000">
      <w:pPr>
        <w:jc w:val="both"/>
        <w:rPr>
          <w:rFonts w:ascii="Aptos" w:hAnsi="Aptos"/>
        </w:rPr>
      </w:pPr>
      <w:r w:rsidRPr="00B5562F">
        <w:rPr>
          <w:rFonts w:ascii="Aptos" w:hAnsi="Aptos"/>
        </w:rPr>
        <w:t>Post-transform assertions verified:</w:t>
      </w:r>
    </w:p>
    <w:p w14:paraId="55FD4425" w14:textId="77777777" w:rsidR="00B5562F" w:rsidRDefault="007F5078" w:rsidP="00B5562F">
      <w:pPr>
        <w:pStyle w:val="ListParagraph"/>
        <w:numPr>
          <w:ilvl w:val="0"/>
          <w:numId w:val="20"/>
        </w:numPr>
        <w:jc w:val="both"/>
        <w:rPr>
          <w:rFonts w:ascii="Aptos" w:hAnsi="Aptos"/>
        </w:rPr>
      </w:pPr>
      <w:r w:rsidRPr="00B5562F">
        <w:rPr>
          <w:rFonts w:ascii="Aptos" w:hAnsi="Aptos"/>
        </w:rPr>
        <w:t xml:space="preserve">No </w:t>
      </w:r>
      <w:proofErr w:type="spellStart"/>
      <w:r w:rsidRPr="00B5562F">
        <w:rPr>
          <w:rFonts w:ascii="Aptos" w:hAnsi="Aptos"/>
        </w:rPr>
        <w:t>NaN</w:t>
      </w:r>
      <w:proofErr w:type="spellEnd"/>
      <w:r w:rsidRPr="00B5562F">
        <w:rPr>
          <w:rFonts w:ascii="Aptos" w:hAnsi="Aptos"/>
        </w:rPr>
        <w:t xml:space="preserve"> values in train/</w:t>
      </w:r>
      <w:proofErr w:type="spellStart"/>
      <w:r w:rsidRPr="00B5562F">
        <w:rPr>
          <w:rFonts w:ascii="Aptos" w:hAnsi="Aptos"/>
        </w:rPr>
        <w:t>val</w:t>
      </w:r>
      <w:proofErr w:type="spellEnd"/>
      <w:r w:rsidRPr="00B5562F">
        <w:rPr>
          <w:rFonts w:ascii="Aptos" w:hAnsi="Aptos"/>
        </w:rPr>
        <w:t>/test transformed matrices</w:t>
      </w:r>
    </w:p>
    <w:p w14:paraId="6E95103D" w14:textId="77777777" w:rsidR="00B5562F" w:rsidRDefault="00B5562F" w:rsidP="00B5562F">
      <w:pPr>
        <w:pStyle w:val="ListParagraph"/>
        <w:numPr>
          <w:ilvl w:val="0"/>
          <w:numId w:val="20"/>
        </w:numPr>
        <w:jc w:val="both"/>
        <w:rPr>
          <w:rFonts w:ascii="Aptos" w:hAnsi="Aptos"/>
        </w:rPr>
      </w:pPr>
      <w:r w:rsidRPr="00B5562F">
        <w:rPr>
          <w:rFonts w:ascii="Aptos" w:hAnsi="Aptos"/>
        </w:rPr>
        <w:t>Consistent feature dimensions across all splits</w:t>
      </w:r>
    </w:p>
    <w:p w14:paraId="4A47A06F" w14:textId="77777777" w:rsidR="00B5562F" w:rsidRDefault="00B5562F" w:rsidP="00B5562F">
      <w:pPr>
        <w:pStyle w:val="ListParagraph"/>
        <w:numPr>
          <w:ilvl w:val="0"/>
          <w:numId w:val="20"/>
        </w:numPr>
        <w:jc w:val="both"/>
        <w:rPr>
          <w:rFonts w:ascii="Aptos" w:hAnsi="Aptos"/>
        </w:rPr>
      </w:pPr>
      <w:r>
        <w:rPr>
          <w:rFonts w:ascii="Aptos" w:hAnsi="Aptos"/>
        </w:rPr>
        <w:t>P</w:t>
      </w:r>
      <w:r w:rsidRPr="00B5562F">
        <w:rPr>
          <w:rFonts w:ascii="Aptos" w:hAnsi="Aptos"/>
        </w:rPr>
        <w:t>reserved class balance after stratification</w:t>
      </w:r>
    </w:p>
    <w:p w14:paraId="602CA05D" w14:textId="66CF0793" w:rsidR="00DE0C04" w:rsidRPr="007F5078" w:rsidRDefault="00000000">
      <w:pPr>
        <w:jc w:val="both"/>
        <w:rPr>
          <w:rFonts w:ascii="Aptos" w:hAnsi="Aptos"/>
        </w:rPr>
      </w:pPr>
      <w:r w:rsidRPr="00B5562F">
        <w:rPr>
          <w:rFonts w:ascii="Aptos" w:hAnsi="Aptos"/>
        </w:rPr>
        <w:t>This split-first discipline, together with pipeline encapsulation, prevents target leakage and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keeps CV/test estimates trustworthy.</w:t>
      </w:r>
    </w:p>
    <w:p w14:paraId="2B110619" w14:textId="1C400106" w:rsidR="00DE0C04" w:rsidRPr="00B5562F" w:rsidRDefault="00000000" w:rsidP="00B5562F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B5562F">
        <w:rPr>
          <w:rFonts w:ascii="Aptos" w:hAnsi="Aptos"/>
          <w:color w:val="000000" w:themeColor="text1"/>
        </w:rPr>
        <w:lastRenderedPageBreak/>
        <w:t>Model shortlist, ablation, and tuning protocol</w:t>
      </w:r>
    </w:p>
    <w:p w14:paraId="4723BFA7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6F58B61B" wp14:editId="394F2238">
            <wp:extent cx="5029200" cy="228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comparison_with_tun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49F3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11. Model comparison with tuning — tuned HGB leads on weighted F1, AUC-PR, and ROC-AUC.</w:t>
      </w:r>
    </w:p>
    <w:p w14:paraId="1879E91F" w14:textId="77777777" w:rsidR="00B5562F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The shortlist intentionally spans linear, tree-ensemble, and neural families:</w:t>
      </w:r>
    </w:p>
    <w:p w14:paraId="40365C2F" w14:textId="77777777" w:rsidR="00B5562F" w:rsidRDefault="00000000" w:rsidP="00B5562F">
      <w:pPr>
        <w:pStyle w:val="ListParagraph"/>
        <w:numPr>
          <w:ilvl w:val="0"/>
          <w:numId w:val="21"/>
        </w:numPr>
        <w:jc w:val="both"/>
        <w:rPr>
          <w:rFonts w:ascii="Aptos" w:hAnsi="Aptos"/>
        </w:rPr>
      </w:pPr>
      <w:r w:rsidRPr="00B5562F">
        <w:rPr>
          <w:rFonts w:ascii="Aptos" w:hAnsi="Aptos"/>
        </w:rPr>
        <w:t>Logistic Regression (interpretable linear floor)</w:t>
      </w:r>
    </w:p>
    <w:p w14:paraId="438F4D38" w14:textId="77777777" w:rsidR="00B5562F" w:rsidRDefault="00000000" w:rsidP="00B5562F">
      <w:pPr>
        <w:pStyle w:val="ListParagraph"/>
        <w:numPr>
          <w:ilvl w:val="0"/>
          <w:numId w:val="21"/>
        </w:numPr>
        <w:jc w:val="both"/>
        <w:rPr>
          <w:rFonts w:ascii="Aptos" w:hAnsi="Aptos"/>
        </w:rPr>
      </w:pPr>
      <w:r w:rsidRPr="00B5562F">
        <w:rPr>
          <w:rFonts w:ascii="Aptos" w:hAnsi="Aptos"/>
        </w:rPr>
        <w:t>Random Forest</w:t>
      </w:r>
    </w:p>
    <w:p w14:paraId="34B4B228" w14:textId="77777777" w:rsidR="00B5562F" w:rsidRDefault="00000000" w:rsidP="00B5562F">
      <w:pPr>
        <w:pStyle w:val="ListParagraph"/>
        <w:numPr>
          <w:ilvl w:val="0"/>
          <w:numId w:val="21"/>
        </w:numPr>
        <w:jc w:val="both"/>
        <w:rPr>
          <w:rFonts w:ascii="Aptos" w:hAnsi="Aptos"/>
        </w:rPr>
      </w:pPr>
      <w:proofErr w:type="spellStart"/>
      <w:r w:rsidRPr="00B5562F">
        <w:rPr>
          <w:rFonts w:ascii="Aptos" w:hAnsi="Aptos"/>
        </w:rPr>
        <w:t>HistGradientBoosting</w:t>
      </w:r>
      <w:proofErr w:type="spellEnd"/>
    </w:p>
    <w:p w14:paraId="67DEA101" w14:textId="5C6F4B9D" w:rsidR="00DE0C04" w:rsidRPr="00B5562F" w:rsidRDefault="00000000" w:rsidP="00B5562F">
      <w:pPr>
        <w:pStyle w:val="ListParagraph"/>
        <w:numPr>
          <w:ilvl w:val="0"/>
          <w:numId w:val="21"/>
        </w:numPr>
        <w:jc w:val="both"/>
        <w:rPr>
          <w:rFonts w:ascii="Aptos" w:hAnsi="Aptos"/>
        </w:rPr>
      </w:pPr>
      <w:proofErr w:type="spellStart"/>
      <w:r w:rsidRPr="00B5562F">
        <w:rPr>
          <w:rFonts w:ascii="Aptos" w:hAnsi="Aptos"/>
        </w:rPr>
        <w:t>MLPClassifier</w:t>
      </w:r>
      <w:proofErr w:type="spellEnd"/>
      <w:r w:rsidRPr="00B5562F">
        <w:rPr>
          <w:rFonts w:ascii="Aptos" w:hAnsi="Aptos"/>
        </w:rPr>
        <w:t xml:space="preserve"> (64x32, early stopping)</w:t>
      </w:r>
    </w:p>
    <w:p w14:paraId="5FADF8DC" w14:textId="1ABEAE33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A majority baseline (</w:t>
      </w:r>
      <w:proofErr w:type="spellStart"/>
      <w:r w:rsidRPr="007F5078">
        <w:rPr>
          <w:rFonts w:ascii="Aptos" w:hAnsi="Aptos"/>
        </w:rPr>
        <w:t>DummyClassifier</w:t>
      </w:r>
      <w:proofErr w:type="spellEnd"/>
      <w:r w:rsidRPr="007F5078">
        <w:rPr>
          <w:rFonts w:ascii="Aptos" w:hAnsi="Aptos"/>
        </w:rPr>
        <w:t>) establishes the minimum bar.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All candidates were evaluated with </w:t>
      </w:r>
      <w:proofErr w:type="spellStart"/>
      <w:r w:rsidRPr="007F5078">
        <w:rPr>
          <w:rFonts w:ascii="Aptos" w:hAnsi="Aptos"/>
        </w:rPr>
        <w:t>StratifiedKFold</w:t>
      </w:r>
      <w:proofErr w:type="spellEnd"/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(</w:t>
      </w:r>
      <w:proofErr w:type="spellStart"/>
      <w:r w:rsidRPr="007F5078">
        <w:rPr>
          <w:rFonts w:ascii="Aptos" w:hAnsi="Aptos"/>
        </w:rPr>
        <w:t>n_splits</w:t>
      </w:r>
      <w:proofErr w:type="spellEnd"/>
      <w:r w:rsidRPr="007F5078">
        <w:rPr>
          <w:rFonts w:ascii="Aptos" w:hAnsi="Aptos"/>
        </w:rPr>
        <w:t>=5, shuffle=True,</w:t>
      </w:r>
      <w:r w:rsidR="00B5562F">
        <w:rPr>
          <w:rFonts w:ascii="Aptos" w:hAnsi="Aptos"/>
        </w:rPr>
        <w:t xml:space="preserve"> </w:t>
      </w:r>
      <w:proofErr w:type="spellStart"/>
      <w:r w:rsidRPr="007F5078">
        <w:rPr>
          <w:rFonts w:ascii="Aptos" w:hAnsi="Aptos"/>
        </w:rPr>
        <w:t>random_state</w:t>
      </w:r>
      <w:proofErr w:type="spellEnd"/>
      <w:r w:rsidRPr="007F5078">
        <w:rPr>
          <w:rFonts w:ascii="Aptos" w:hAnsi="Aptos"/>
        </w:rPr>
        <w:t>=42) and consistent scoring (f1_weighted, PR-AUC, ROC-AUC,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positive recall).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Ablation design used one-change-at-a-time variants on the winning family: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class-weight removal, scaler swap, </w:t>
      </w:r>
      <w:proofErr w:type="spellStart"/>
      <w:r w:rsidRPr="007F5078">
        <w:rPr>
          <w:rFonts w:ascii="Aptos" w:hAnsi="Aptos"/>
        </w:rPr>
        <w:t>fnlwgt</w:t>
      </w:r>
      <w:proofErr w:type="spellEnd"/>
      <w:r w:rsidRPr="007F5078">
        <w:rPr>
          <w:rFonts w:ascii="Aptos" w:hAnsi="Aptos"/>
        </w:rPr>
        <w:t xml:space="preserve"> drop, education-field redundancy checks,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and capital-feature removal.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Hyperparameter tuning used </w:t>
      </w:r>
      <w:proofErr w:type="spellStart"/>
      <w:r w:rsidRPr="007F5078">
        <w:rPr>
          <w:rFonts w:ascii="Aptos" w:hAnsi="Aptos"/>
        </w:rPr>
        <w:t>RandomizedSearchCV</w:t>
      </w:r>
      <w:proofErr w:type="spellEnd"/>
      <w:r w:rsidRPr="007F5078">
        <w:rPr>
          <w:rFonts w:ascii="Aptos" w:hAnsi="Aptos"/>
        </w:rPr>
        <w:t xml:space="preserve"> on </w:t>
      </w:r>
      <w:proofErr w:type="spellStart"/>
      <w:r w:rsidRPr="007F5078">
        <w:rPr>
          <w:rFonts w:ascii="Aptos" w:hAnsi="Aptos"/>
        </w:rPr>
        <w:t>HistGradientBoosting</w:t>
      </w:r>
      <w:proofErr w:type="spellEnd"/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(20 draws, 3-fold CV), with explicit search space and persisted best parameters.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This is not exhaustive global optimization, but it is principled and reproducible.</w:t>
      </w:r>
    </w:p>
    <w:p w14:paraId="30310749" w14:textId="3D13137A" w:rsidR="00DE0C04" w:rsidRPr="00B5562F" w:rsidRDefault="00000000" w:rsidP="00B5562F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B5562F">
        <w:rPr>
          <w:rFonts w:ascii="Aptos" w:hAnsi="Aptos"/>
          <w:color w:val="000000" w:themeColor="text1"/>
        </w:rPr>
        <w:lastRenderedPageBreak/>
        <w:t>Fine-tuning and robustness checks</w:t>
      </w:r>
    </w:p>
    <w:p w14:paraId="63F13C8E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2BE0944A" wp14:editId="61A59B78">
            <wp:extent cx="5029200" cy="3143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p_training_cur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944C" w14:textId="1FDF0078" w:rsidR="00DE0C04" w:rsidRPr="007F5078" w:rsidRDefault="00000000" w:rsidP="00B5562F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12. MLP training dynamics — stable convergence under early stopping.</w:t>
      </w:r>
    </w:p>
    <w:p w14:paraId="3BBC1348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294A3A77" wp14:editId="1FB1A1FA">
            <wp:extent cx="5029200" cy="28400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eated_cv_stabil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8BAC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13. Repeated-CV stability — selected model performance remains stable across 15 folds.</w:t>
      </w:r>
    </w:p>
    <w:p w14:paraId="62C70925" w14:textId="77777777" w:rsidR="00DE0C04" w:rsidRPr="007F5078" w:rsidRDefault="00DE0C04">
      <w:pPr>
        <w:rPr>
          <w:rFonts w:ascii="Aptos" w:hAnsi="Aptos"/>
        </w:rPr>
      </w:pPr>
    </w:p>
    <w:p w14:paraId="3A445824" w14:textId="77777777" w:rsidR="00B5562F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Threshold tuning was performed on validation data only under recall constraint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(</w:t>
      </w:r>
      <w:proofErr w:type="spellStart"/>
      <w:r w:rsidRPr="007F5078">
        <w:rPr>
          <w:rFonts w:ascii="Aptos" w:hAnsi="Aptos"/>
        </w:rPr>
        <w:t>recall_positive</w:t>
      </w:r>
      <w:proofErr w:type="spellEnd"/>
      <w:r w:rsidRPr="007F5078">
        <w:rPr>
          <w:rFonts w:ascii="Aptos" w:hAnsi="Aptos"/>
        </w:rPr>
        <w:t xml:space="preserve"> &gt;= 0.75), then frozen at 0.36.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Iteration 5 added two robustness upgrades:</w:t>
      </w:r>
    </w:p>
    <w:p w14:paraId="021BA373" w14:textId="2AFE4A9B" w:rsidR="00B5562F" w:rsidRDefault="00000000" w:rsidP="00293BFB">
      <w:pPr>
        <w:pStyle w:val="ListParagraph"/>
        <w:numPr>
          <w:ilvl w:val="0"/>
          <w:numId w:val="22"/>
        </w:numPr>
        <w:jc w:val="both"/>
        <w:rPr>
          <w:rFonts w:ascii="Aptos" w:hAnsi="Aptos"/>
        </w:rPr>
      </w:pPr>
      <w:r w:rsidRPr="00B5562F">
        <w:rPr>
          <w:rFonts w:ascii="Aptos" w:hAnsi="Aptos"/>
        </w:rPr>
        <w:lastRenderedPageBreak/>
        <w:t>Figure 12: MLP training dynamics (loss/validation trajectories) to show convergence</w:t>
      </w:r>
      <w:r w:rsidR="00293BFB">
        <w:rPr>
          <w:rFonts w:ascii="Aptos" w:hAnsi="Aptos"/>
        </w:rPr>
        <w:t xml:space="preserve"> </w:t>
      </w:r>
      <w:proofErr w:type="spellStart"/>
      <w:r w:rsidRPr="00B5562F">
        <w:rPr>
          <w:rFonts w:ascii="Aptos" w:hAnsi="Aptos"/>
        </w:rPr>
        <w:t>behaviour</w:t>
      </w:r>
      <w:proofErr w:type="spellEnd"/>
      <w:r w:rsidRPr="00B5562F">
        <w:rPr>
          <w:rFonts w:ascii="Aptos" w:hAnsi="Aptos"/>
        </w:rPr>
        <w:t xml:space="preserve"> for the modern baseline</w:t>
      </w:r>
      <w:r w:rsidR="00293BFB">
        <w:rPr>
          <w:rFonts w:ascii="Aptos" w:hAnsi="Aptos"/>
        </w:rPr>
        <w:t>.</w:t>
      </w:r>
    </w:p>
    <w:p w14:paraId="11506AFB" w14:textId="7880F0F9" w:rsidR="00DE0C04" w:rsidRPr="00B5562F" w:rsidRDefault="00000000" w:rsidP="00293BFB">
      <w:pPr>
        <w:pStyle w:val="ListParagraph"/>
        <w:numPr>
          <w:ilvl w:val="0"/>
          <w:numId w:val="22"/>
        </w:numPr>
        <w:jc w:val="both"/>
        <w:rPr>
          <w:rFonts w:ascii="Aptos" w:hAnsi="Aptos"/>
        </w:rPr>
      </w:pPr>
      <w:r w:rsidRPr="00B5562F">
        <w:rPr>
          <w:rFonts w:ascii="Aptos" w:hAnsi="Aptos"/>
        </w:rPr>
        <w:t>Figure</w:t>
      </w:r>
      <w:r w:rsidR="00B5562F">
        <w:rPr>
          <w:rFonts w:ascii="Aptos" w:hAnsi="Aptos"/>
        </w:rPr>
        <w:t xml:space="preserve"> </w:t>
      </w:r>
      <w:r w:rsidRPr="00B5562F">
        <w:rPr>
          <w:rFonts w:ascii="Aptos" w:hAnsi="Aptos"/>
        </w:rPr>
        <w:t>13</w:t>
      </w:r>
      <w:r w:rsidR="00293BFB">
        <w:rPr>
          <w:rFonts w:ascii="Aptos" w:hAnsi="Aptos"/>
        </w:rPr>
        <w:t>:</w:t>
      </w:r>
      <w:r w:rsidR="00B5562F">
        <w:rPr>
          <w:rFonts w:ascii="Aptos" w:hAnsi="Aptos"/>
        </w:rPr>
        <w:t xml:space="preserve"> </w:t>
      </w:r>
      <w:r w:rsidRPr="00B5562F">
        <w:rPr>
          <w:rFonts w:ascii="Aptos" w:hAnsi="Aptos"/>
        </w:rPr>
        <w:t>+</w:t>
      </w:r>
      <w:r w:rsidR="00B5562F">
        <w:rPr>
          <w:rFonts w:ascii="Aptos" w:hAnsi="Aptos"/>
        </w:rPr>
        <w:t xml:space="preserve"> </w:t>
      </w:r>
      <w:r w:rsidRPr="00B5562F">
        <w:rPr>
          <w:rFonts w:ascii="Aptos" w:hAnsi="Aptos"/>
        </w:rPr>
        <w:t>repeated_cv_stability.csv:</w:t>
      </w:r>
      <w:r w:rsidR="00B5562F">
        <w:rPr>
          <w:rFonts w:ascii="Aptos" w:hAnsi="Aptos"/>
        </w:rPr>
        <w:t xml:space="preserve"> </w:t>
      </w:r>
      <w:r w:rsidRPr="00B5562F">
        <w:rPr>
          <w:rFonts w:ascii="Aptos" w:hAnsi="Aptos"/>
        </w:rPr>
        <w:t>repeated CV stability check using</w:t>
      </w:r>
      <w:r w:rsidR="00293BFB">
        <w:rPr>
          <w:rFonts w:ascii="Aptos" w:hAnsi="Aptos"/>
        </w:rPr>
        <w:t xml:space="preserve"> </w:t>
      </w:r>
      <w:proofErr w:type="spellStart"/>
      <w:r w:rsidRPr="00B5562F">
        <w:rPr>
          <w:rFonts w:ascii="Aptos" w:hAnsi="Aptos"/>
        </w:rPr>
        <w:t>RepeatedStratifiedKFold</w:t>
      </w:r>
      <w:proofErr w:type="spellEnd"/>
      <w:r w:rsidR="00B5562F">
        <w:rPr>
          <w:rFonts w:ascii="Aptos" w:hAnsi="Aptos"/>
        </w:rPr>
        <w:t xml:space="preserve"> </w:t>
      </w:r>
      <w:r w:rsidRPr="00B5562F">
        <w:rPr>
          <w:rFonts w:ascii="Aptos" w:hAnsi="Aptos"/>
        </w:rPr>
        <w:t>(5x3)</w:t>
      </w:r>
      <w:r w:rsidR="00293BFB">
        <w:rPr>
          <w:rFonts w:ascii="Aptos" w:hAnsi="Aptos"/>
        </w:rPr>
        <w:t xml:space="preserve"> </w:t>
      </w:r>
      <w:r w:rsidRPr="00B5562F">
        <w:rPr>
          <w:rFonts w:ascii="Aptos" w:hAnsi="Aptos"/>
        </w:rPr>
        <w:t>on the selected pipeline</w:t>
      </w:r>
      <w:r w:rsidR="00293BFB">
        <w:rPr>
          <w:rFonts w:ascii="Aptos" w:hAnsi="Aptos"/>
        </w:rPr>
        <w:t>.</w:t>
      </w:r>
    </w:p>
    <w:p w14:paraId="7F9E7B7A" w14:textId="4E4E24B1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The repeated-CV mean remains close to the base CV mean, supporting that model ranking was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not a single-split artifact</w:t>
      </w:r>
    </w:p>
    <w:p w14:paraId="7DF4030F" w14:textId="77777777" w:rsidR="00DE0C04" w:rsidRPr="007F5078" w:rsidRDefault="00DE0C04">
      <w:pPr>
        <w:spacing w:after="120"/>
        <w:rPr>
          <w:rFonts w:ascii="Aptos" w:hAnsi="Aptos"/>
        </w:rPr>
      </w:pPr>
    </w:p>
    <w:p w14:paraId="15264D83" w14:textId="72746E3F" w:rsidR="00DE0C04" w:rsidRPr="00174A4A" w:rsidRDefault="00000000" w:rsidP="00B5562F">
      <w:pPr>
        <w:pStyle w:val="Heading2"/>
        <w:numPr>
          <w:ilvl w:val="0"/>
          <w:numId w:val="10"/>
        </w:numPr>
        <w:rPr>
          <w:rFonts w:ascii="Aptos" w:hAnsi="Aptos"/>
          <w:color w:val="1A1A2E"/>
          <w:sz w:val="32"/>
          <w:szCs w:val="32"/>
        </w:rPr>
      </w:pPr>
      <w:r w:rsidRPr="00174A4A">
        <w:rPr>
          <w:rFonts w:ascii="Aptos" w:hAnsi="Aptos"/>
          <w:color w:val="1A1A2E"/>
          <w:sz w:val="32"/>
          <w:szCs w:val="32"/>
        </w:rPr>
        <w:t>Results</w:t>
      </w:r>
    </w:p>
    <w:p w14:paraId="15D17B7A" w14:textId="4457ED2F" w:rsidR="00B5562F" w:rsidRPr="006D7378" w:rsidRDefault="00000000" w:rsidP="00B5562F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B5562F">
        <w:rPr>
          <w:rFonts w:ascii="Aptos" w:hAnsi="Aptos"/>
          <w:color w:val="000000" w:themeColor="text1"/>
        </w:rPr>
        <w:t>Cross-validated model comparison</w:t>
      </w:r>
    </w:p>
    <w:p w14:paraId="1AF54A35" w14:textId="77777777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  <w:b/>
        </w:rPr>
        <w:t>Table 1. Five-fold stratified CV results across shortlisted families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1757"/>
      </w:tblGrid>
      <w:tr w:rsidR="00DE0C04" w:rsidRPr="007F5078" w14:paraId="0A669ECE" w14:textId="77777777">
        <w:tc>
          <w:tcPr>
            <w:tcW w:w="1757" w:type="dxa"/>
            <w:shd w:val="clear" w:color="auto" w:fill="1A1A2E"/>
          </w:tcPr>
          <w:p w14:paraId="4F2C9604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b/>
                <w:color w:val="FFFFFF"/>
                <w:sz w:val="18"/>
              </w:rPr>
              <w:t>Model</w:t>
            </w:r>
          </w:p>
        </w:tc>
        <w:tc>
          <w:tcPr>
            <w:tcW w:w="1757" w:type="dxa"/>
            <w:shd w:val="clear" w:color="auto" w:fill="1A1A2E"/>
          </w:tcPr>
          <w:p w14:paraId="7C83EB38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b/>
                <w:color w:val="FFFFFF"/>
                <w:sz w:val="18"/>
              </w:rPr>
              <w:t>CV F1 (mean ± std)</w:t>
            </w:r>
          </w:p>
        </w:tc>
        <w:tc>
          <w:tcPr>
            <w:tcW w:w="1757" w:type="dxa"/>
            <w:shd w:val="clear" w:color="auto" w:fill="1A1A2E"/>
          </w:tcPr>
          <w:p w14:paraId="6BE3C664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b/>
                <w:color w:val="FFFFFF"/>
                <w:sz w:val="18"/>
              </w:rPr>
              <w:t>AUC-PR</w:t>
            </w:r>
          </w:p>
        </w:tc>
        <w:tc>
          <w:tcPr>
            <w:tcW w:w="1757" w:type="dxa"/>
            <w:shd w:val="clear" w:color="auto" w:fill="1A1A2E"/>
          </w:tcPr>
          <w:p w14:paraId="1C3EDEB2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b/>
                <w:color w:val="FFFFFF"/>
                <w:sz w:val="18"/>
              </w:rPr>
              <w:t>ROC-AUC</w:t>
            </w:r>
          </w:p>
        </w:tc>
        <w:tc>
          <w:tcPr>
            <w:tcW w:w="1757" w:type="dxa"/>
            <w:shd w:val="clear" w:color="auto" w:fill="1A1A2E"/>
          </w:tcPr>
          <w:p w14:paraId="32F20996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b/>
                <w:color w:val="FFFFFF"/>
                <w:sz w:val="18"/>
              </w:rPr>
              <w:t>Recall+</w:t>
            </w:r>
          </w:p>
        </w:tc>
      </w:tr>
      <w:tr w:rsidR="00DE0C04" w:rsidRPr="007F5078" w14:paraId="0A80DCD3" w14:textId="77777777">
        <w:tc>
          <w:tcPr>
            <w:tcW w:w="1757" w:type="dxa"/>
            <w:shd w:val="clear" w:color="auto" w:fill="F5F5F5"/>
          </w:tcPr>
          <w:p w14:paraId="1DE6FA1D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Majority baseline</w:t>
            </w:r>
          </w:p>
        </w:tc>
        <w:tc>
          <w:tcPr>
            <w:tcW w:w="1757" w:type="dxa"/>
            <w:shd w:val="clear" w:color="auto" w:fill="F5F5F5"/>
          </w:tcPr>
          <w:p w14:paraId="4115E3A1" w14:textId="0660CFB9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0.655</w:t>
            </w:r>
          </w:p>
        </w:tc>
        <w:tc>
          <w:tcPr>
            <w:tcW w:w="1757" w:type="dxa"/>
            <w:shd w:val="clear" w:color="auto" w:fill="F5F5F5"/>
          </w:tcPr>
          <w:p w14:paraId="7FCA810F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0.241</w:t>
            </w:r>
          </w:p>
        </w:tc>
        <w:tc>
          <w:tcPr>
            <w:tcW w:w="1757" w:type="dxa"/>
            <w:shd w:val="clear" w:color="auto" w:fill="F5F5F5"/>
          </w:tcPr>
          <w:p w14:paraId="16C61A08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0.500</w:t>
            </w:r>
          </w:p>
        </w:tc>
        <w:tc>
          <w:tcPr>
            <w:tcW w:w="1757" w:type="dxa"/>
            <w:shd w:val="clear" w:color="auto" w:fill="F5F5F5"/>
          </w:tcPr>
          <w:p w14:paraId="48E168DE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0.000</w:t>
            </w:r>
          </w:p>
        </w:tc>
      </w:tr>
      <w:tr w:rsidR="00DE0C04" w:rsidRPr="007F5078" w14:paraId="432B469A" w14:textId="77777777">
        <w:tc>
          <w:tcPr>
            <w:tcW w:w="1757" w:type="dxa"/>
          </w:tcPr>
          <w:p w14:paraId="0CA44BC5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Logistic Regression</w:t>
            </w:r>
          </w:p>
        </w:tc>
        <w:tc>
          <w:tcPr>
            <w:tcW w:w="1757" w:type="dxa"/>
          </w:tcPr>
          <w:p w14:paraId="15FB7220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0.821 ± 0.005</w:t>
            </w:r>
          </w:p>
        </w:tc>
        <w:tc>
          <w:tcPr>
            <w:tcW w:w="1757" w:type="dxa"/>
          </w:tcPr>
          <w:p w14:paraId="6A55F9E2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0.766</w:t>
            </w:r>
          </w:p>
        </w:tc>
        <w:tc>
          <w:tcPr>
            <w:tcW w:w="1757" w:type="dxa"/>
          </w:tcPr>
          <w:p w14:paraId="7F603F25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0.907</w:t>
            </w:r>
          </w:p>
        </w:tc>
        <w:tc>
          <w:tcPr>
            <w:tcW w:w="1757" w:type="dxa"/>
          </w:tcPr>
          <w:p w14:paraId="2A636BCC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0.851</w:t>
            </w:r>
          </w:p>
        </w:tc>
      </w:tr>
      <w:tr w:rsidR="00DE0C04" w:rsidRPr="007F5078" w14:paraId="1CCA9139" w14:textId="77777777">
        <w:tc>
          <w:tcPr>
            <w:tcW w:w="1757" w:type="dxa"/>
            <w:shd w:val="clear" w:color="auto" w:fill="F5F5F5"/>
          </w:tcPr>
          <w:p w14:paraId="6E406573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Random Forest</w:t>
            </w:r>
          </w:p>
        </w:tc>
        <w:tc>
          <w:tcPr>
            <w:tcW w:w="1757" w:type="dxa"/>
            <w:shd w:val="clear" w:color="auto" w:fill="F5F5F5"/>
          </w:tcPr>
          <w:p w14:paraId="3780CF02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0.851 ± 0.008</w:t>
            </w:r>
          </w:p>
        </w:tc>
        <w:tc>
          <w:tcPr>
            <w:tcW w:w="1757" w:type="dxa"/>
            <w:shd w:val="clear" w:color="auto" w:fill="F5F5F5"/>
          </w:tcPr>
          <w:p w14:paraId="63925EA9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0.766</w:t>
            </w:r>
          </w:p>
        </w:tc>
        <w:tc>
          <w:tcPr>
            <w:tcW w:w="1757" w:type="dxa"/>
            <w:shd w:val="clear" w:color="auto" w:fill="F5F5F5"/>
          </w:tcPr>
          <w:p w14:paraId="0146588F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0.904</w:t>
            </w:r>
          </w:p>
        </w:tc>
        <w:tc>
          <w:tcPr>
            <w:tcW w:w="1757" w:type="dxa"/>
            <w:shd w:val="clear" w:color="auto" w:fill="F5F5F5"/>
          </w:tcPr>
          <w:p w14:paraId="02C00D4A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0.618</w:t>
            </w:r>
          </w:p>
        </w:tc>
      </w:tr>
      <w:tr w:rsidR="00DE0C04" w:rsidRPr="007F5078" w14:paraId="34B1859C" w14:textId="77777777">
        <w:tc>
          <w:tcPr>
            <w:tcW w:w="1757" w:type="dxa"/>
          </w:tcPr>
          <w:p w14:paraId="223205AB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MLP (64x32)</w:t>
            </w:r>
          </w:p>
        </w:tc>
        <w:tc>
          <w:tcPr>
            <w:tcW w:w="1757" w:type="dxa"/>
          </w:tcPr>
          <w:p w14:paraId="74104706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0.851 ± 0.002</w:t>
            </w:r>
          </w:p>
        </w:tc>
        <w:tc>
          <w:tcPr>
            <w:tcW w:w="1757" w:type="dxa"/>
          </w:tcPr>
          <w:p w14:paraId="2F81A7D4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0.778</w:t>
            </w:r>
          </w:p>
        </w:tc>
        <w:tc>
          <w:tcPr>
            <w:tcW w:w="1757" w:type="dxa"/>
          </w:tcPr>
          <w:p w14:paraId="1C104ECD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0.911</w:t>
            </w:r>
          </w:p>
        </w:tc>
        <w:tc>
          <w:tcPr>
            <w:tcW w:w="1757" w:type="dxa"/>
          </w:tcPr>
          <w:p w14:paraId="38ABDFB2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0.629</w:t>
            </w:r>
          </w:p>
        </w:tc>
      </w:tr>
      <w:tr w:rsidR="00DE0C04" w:rsidRPr="007F5078" w14:paraId="4CB03DD0" w14:textId="77777777">
        <w:tc>
          <w:tcPr>
            <w:tcW w:w="1757" w:type="dxa"/>
            <w:shd w:val="clear" w:color="auto" w:fill="F5F5F5"/>
          </w:tcPr>
          <w:p w14:paraId="195F7243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HGB (untuned)</w:t>
            </w:r>
          </w:p>
        </w:tc>
        <w:tc>
          <w:tcPr>
            <w:tcW w:w="1757" w:type="dxa"/>
            <w:shd w:val="clear" w:color="auto" w:fill="F5F5F5"/>
          </w:tcPr>
          <w:p w14:paraId="7DAF3DD7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0.869 ± 0.003</w:t>
            </w:r>
          </w:p>
        </w:tc>
        <w:tc>
          <w:tcPr>
            <w:tcW w:w="1757" w:type="dxa"/>
            <w:shd w:val="clear" w:color="auto" w:fill="F5F5F5"/>
          </w:tcPr>
          <w:p w14:paraId="46E46893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0.827</w:t>
            </w:r>
          </w:p>
        </w:tc>
        <w:tc>
          <w:tcPr>
            <w:tcW w:w="1757" w:type="dxa"/>
            <w:shd w:val="clear" w:color="auto" w:fill="F5F5F5"/>
          </w:tcPr>
          <w:p w14:paraId="438CB8D4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0.927</w:t>
            </w:r>
          </w:p>
        </w:tc>
        <w:tc>
          <w:tcPr>
            <w:tcW w:w="1757" w:type="dxa"/>
            <w:shd w:val="clear" w:color="auto" w:fill="F5F5F5"/>
          </w:tcPr>
          <w:p w14:paraId="089B664D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0.657</w:t>
            </w:r>
          </w:p>
        </w:tc>
      </w:tr>
      <w:tr w:rsidR="00DE0C04" w:rsidRPr="007F5078" w14:paraId="3C563A5E" w14:textId="77777777">
        <w:tc>
          <w:tcPr>
            <w:tcW w:w="1757" w:type="dxa"/>
          </w:tcPr>
          <w:p w14:paraId="204023FD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**HGB (tuned)**</w:t>
            </w:r>
          </w:p>
        </w:tc>
        <w:tc>
          <w:tcPr>
            <w:tcW w:w="1757" w:type="dxa"/>
          </w:tcPr>
          <w:p w14:paraId="57B16911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**0.869 ± 0.003**</w:t>
            </w:r>
          </w:p>
        </w:tc>
        <w:tc>
          <w:tcPr>
            <w:tcW w:w="1757" w:type="dxa"/>
          </w:tcPr>
          <w:p w14:paraId="4C1887F1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**0.830**</w:t>
            </w:r>
          </w:p>
        </w:tc>
        <w:tc>
          <w:tcPr>
            <w:tcW w:w="1757" w:type="dxa"/>
          </w:tcPr>
          <w:p w14:paraId="64240F6D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**0.929**</w:t>
            </w:r>
          </w:p>
        </w:tc>
        <w:tc>
          <w:tcPr>
            <w:tcW w:w="1757" w:type="dxa"/>
          </w:tcPr>
          <w:p w14:paraId="5670B17F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**0.661**</w:t>
            </w:r>
          </w:p>
        </w:tc>
      </w:tr>
    </w:tbl>
    <w:p w14:paraId="5309EAD5" w14:textId="77777777" w:rsidR="00DE0C04" w:rsidRPr="007F5078" w:rsidRDefault="00DE0C04">
      <w:pPr>
        <w:rPr>
          <w:rFonts w:ascii="Aptos" w:hAnsi="Aptos"/>
        </w:rPr>
      </w:pPr>
    </w:p>
    <w:p w14:paraId="4B571EE3" w14:textId="4249C2A7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The tuned HGB remains first on weighted F1 and ranking metrics (Figure 11). Improvement over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untuned HGB is intentionally reported as </w:t>
      </w:r>
      <w:r w:rsidRPr="007F5078">
        <w:rPr>
          <w:rFonts w:ascii="Aptos" w:hAnsi="Aptos"/>
          <w:b/>
        </w:rPr>
        <w:t>small</w:t>
      </w:r>
      <w:r w:rsidRPr="007F5078">
        <w:rPr>
          <w:rFonts w:ascii="Aptos" w:hAnsi="Aptos"/>
        </w:rPr>
        <w:t xml:space="preserve"> (about +0.0007 F1 in the saved run):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tuning was justified as robustness and reproducibility evidence, not a dramatic uplift claim.</w:t>
      </w:r>
    </w:p>
    <w:p w14:paraId="6848C43A" w14:textId="4D1A8B18" w:rsidR="00DE0C04" w:rsidRPr="00B5562F" w:rsidRDefault="00000000" w:rsidP="00B5562F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B5562F">
        <w:rPr>
          <w:rFonts w:ascii="Aptos" w:hAnsi="Aptos"/>
          <w:color w:val="000000" w:themeColor="text1"/>
        </w:rPr>
        <w:t>Ablation evidence</w:t>
      </w:r>
    </w:p>
    <w:p w14:paraId="4A9CD623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7C9FB6E1" wp14:editId="1637C562">
            <wp:extent cx="5029200" cy="2286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lation_summa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DA39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14. Ablation summary — no_capital_features collapses F1 by 3.1pp.</w:t>
      </w:r>
    </w:p>
    <w:p w14:paraId="29F3B0EC" w14:textId="77777777" w:rsidR="00DE0C04" w:rsidRDefault="00DE0C04">
      <w:pPr>
        <w:rPr>
          <w:rFonts w:ascii="Aptos" w:hAnsi="Aptos"/>
        </w:rPr>
      </w:pPr>
    </w:p>
    <w:p w14:paraId="19DEE2FF" w14:textId="77777777" w:rsidR="00174A4A" w:rsidRPr="007F5078" w:rsidRDefault="00174A4A">
      <w:pPr>
        <w:rPr>
          <w:rFonts w:ascii="Aptos" w:hAnsi="Aptos"/>
        </w:rPr>
      </w:pPr>
    </w:p>
    <w:p w14:paraId="04D71D16" w14:textId="77777777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  <w:b/>
        </w:rPr>
        <w:lastRenderedPageBreak/>
        <w:t>Table 2. One-change-at-a-time ablations on HistGradientBoosting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DE0C04" w:rsidRPr="007F5078" w14:paraId="08D1FB0E" w14:textId="77777777">
        <w:tc>
          <w:tcPr>
            <w:tcW w:w="2928" w:type="dxa"/>
            <w:shd w:val="clear" w:color="auto" w:fill="1A1A2E"/>
          </w:tcPr>
          <w:p w14:paraId="4B83962E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b/>
                <w:color w:val="FFFFFF"/>
                <w:sz w:val="18"/>
              </w:rPr>
              <w:t>Variant</w:t>
            </w:r>
          </w:p>
        </w:tc>
        <w:tc>
          <w:tcPr>
            <w:tcW w:w="2928" w:type="dxa"/>
            <w:shd w:val="clear" w:color="auto" w:fill="1A1A2E"/>
          </w:tcPr>
          <w:p w14:paraId="12253D9A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b/>
                <w:color w:val="FFFFFF"/>
                <w:sz w:val="18"/>
              </w:rPr>
              <w:t>CV F1 (mean ± std)</w:t>
            </w:r>
          </w:p>
        </w:tc>
        <w:tc>
          <w:tcPr>
            <w:tcW w:w="2928" w:type="dxa"/>
            <w:shd w:val="clear" w:color="auto" w:fill="1A1A2E"/>
          </w:tcPr>
          <w:p w14:paraId="39B8FD16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b/>
                <w:color w:val="FFFFFF"/>
                <w:sz w:val="18"/>
              </w:rPr>
              <w:t>Change vs reference</w:t>
            </w:r>
          </w:p>
        </w:tc>
      </w:tr>
      <w:tr w:rsidR="00DE0C04" w:rsidRPr="007F5078" w14:paraId="3F0EE40C" w14:textId="77777777">
        <w:tc>
          <w:tcPr>
            <w:tcW w:w="2928" w:type="dxa"/>
            <w:shd w:val="clear" w:color="auto" w:fill="F5F5F5"/>
          </w:tcPr>
          <w:p w14:paraId="7A98F531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drop_education_text</w:t>
            </w:r>
          </w:p>
        </w:tc>
        <w:tc>
          <w:tcPr>
            <w:tcW w:w="2928" w:type="dxa"/>
            <w:shd w:val="clear" w:color="auto" w:fill="F5F5F5"/>
          </w:tcPr>
          <w:p w14:paraId="59033FFA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0.8693 ± 0.0028</w:t>
            </w:r>
          </w:p>
        </w:tc>
        <w:tc>
          <w:tcPr>
            <w:tcW w:w="2928" w:type="dxa"/>
            <w:shd w:val="clear" w:color="auto" w:fill="F5F5F5"/>
          </w:tcPr>
          <w:p w14:paraId="6CBA384D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+0.06pp</w:t>
            </w:r>
          </w:p>
        </w:tc>
      </w:tr>
      <w:tr w:rsidR="00DE0C04" w:rsidRPr="007F5078" w14:paraId="525018A9" w14:textId="77777777">
        <w:tc>
          <w:tcPr>
            <w:tcW w:w="2928" w:type="dxa"/>
          </w:tcPr>
          <w:p w14:paraId="394F86C9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reference</w:t>
            </w:r>
          </w:p>
        </w:tc>
        <w:tc>
          <w:tcPr>
            <w:tcW w:w="2928" w:type="dxa"/>
          </w:tcPr>
          <w:p w14:paraId="3AF2B279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0.8688 ± 0.0028</w:t>
            </w:r>
          </w:p>
        </w:tc>
        <w:tc>
          <w:tcPr>
            <w:tcW w:w="2928" w:type="dxa"/>
          </w:tcPr>
          <w:p w14:paraId="0BB5A38D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—</w:t>
            </w:r>
          </w:p>
        </w:tc>
      </w:tr>
      <w:tr w:rsidR="00DE0C04" w:rsidRPr="007F5078" w14:paraId="1AF46BAC" w14:textId="77777777">
        <w:tc>
          <w:tcPr>
            <w:tcW w:w="2928" w:type="dxa"/>
            <w:shd w:val="clear" w:color="auto" w:fill="F5F5F5"/>
          </w:tcPr>
          <w:p w14:paraId="65CEED53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no_class_weight</w:t>
            </w:r>
          </w:p>
        </w:tc>
        <w:tc>
          <w:tcPr>
            <w:tcW w:w="2928" w:type="dxa"/>
            <w:shd w:val="clear" w:color="auto" w:fill="F5F5F5"/>
          </w:tcPr>
          <w:p w14:paraId="4E737280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0.8688 ± 0.0028</w:t>
            </w:r>
          </w:p>
        </w:tc>
        <w:tc>
          <w:tcPr>
            <w:tcW w:w="2928" w:type="dxa"/>
            <w:shd w:val="clear" w:color="auto" w:fill="F5F5F5"/>
          </w:tcPr>
          <w:p w14:paraId="3DFC812D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0.00pp</w:t>
            </w:r>
          </w:p>
        </w:tc>
      </w:tr>
      <w:tr w:rsidR="00DE0C04" w:rsidRPr="007F5078" w14:paraId="71437305" w14:textId="77777777">
        <w:tc>
          <w:tcPr>
            <w:tcW w:w="2928" w:type="dxa"/>
          </w:tcPr>
          <w:p w14:paraId="2DD37489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standard_scaler</w:t>
            </w:r>
          </w:p>
        </w:tc>
        <w:tc>
          <w:tcPr>
            <w:tcW w:w="2928" w:type="dxa"/>
          </w:tcPr>
          <w:p w14:paraId="242A7773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0.8688 ± 0.0028</w:t>
            </w:r>
          </w:p>
        </w:tc>
        <w:tc>
          <w:tcPr>
            <w:tcW w:w="2928" w:type="dxa"/>
          </w:tcPr>
          <w:p w14:paraId="0C353BCA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0.00pp</w:t>
            </w:r>
          </w:p>
        </w:tc>
      </w:tr>
      <w:tr w:rsidR="00DE0C04" w:rsidRPr="007F5078" w14:paraId="0A896155" w14:textId="77777777">
        <w:tc>
          <w:tcPr>
            <w:tcW w:w="2928" w:type="dxa"/>
            <w:shd w:val="clear" w:color="auto" w:fill="F5F5F5"/>
          </w:tcPr>
          <w:p w14:paraId="43A08153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drop_fnlwgt</w:t>
            </w:r>
          </w:p>
        </w:tc>
        <w:tc>
          <w:tcPr>
            <w:tcW w:w="2928" w:type="dxa"/>
            <w:shd w:val="clear" w:color="auto" w:fill="F5F5F5"/>
          </w:tcPr>
          <w:p w14:paraId="7F8E2663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0.8681 ± 0.0031</w:t>
            </w:r>
          </w:p>
        </w:tc>
        <w:tc>
          <w:tcPr>
            <w:tcW w:w="2928" w:type="dxa"/>
            <w:shd w:val="clear" w:color="auto" w:fill="F5F5F5"/>
          </w:tcPr>
          <w:p w14:paraId="0B63B0FC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−0.07pp</w:t>
            </w:r>
          </w:p>
        </w:tc>
      </w:tr>
      <w:tr w:rsidR="00DE0C04" w:rsidRPr="007F5078" w14:paraId="7EF4E48D" w14:textId="77777777">
        <w:tc>
          <w:tcPr>
            <w:tcW w:w="2928" w:type="dxa"/>
          </w:tcPr>
          <w:p w14:paraId="5367ACAE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drop_education_num</w:t>
            </w:r>
          </w:p>
        </w:tc>
        <w:tc>
          <w:tcPr>
            <w:tcW w:w="2928" w:type="dxa"/>
          </w:tcPr>
          <w:p w14:paraId="4B586EE5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0.8681 ± 0.0025</w:t>
            </w:r>
          </w:p>
        </w:tc>
        <w:tc>
          <w:tcPr>
            <w:tcW w:w="2928" w:type="dxa"/>
          </w:tcPr>
          <w:p w14:paraId="1AA31F4F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−0.07pp</w:t>
            </w:r>
          </w:p>
        </w:tc>
      </w:tr>
      <w:tr w:rsidR="00DE0C04" w:rsidRPr="007F5078" w14:paraId="29703A59" w14:textId="77777777">
        <w:tc>
          <w:tcPr>
            <w:tcW w:w="2928" w:type="dxa"/>
            <w:shd w:val="clear" w:color="auto" w:fill="F5F5F5"/>
          </w:tcPr>
          <w:p w14:paraId="13F0E0AC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**no_capital_features**</w:t>
            </w:r>
          </w:p>
        </w:tc>
        <w:tc>
          <w:tcPr>
            <w:tcW w:w="2928" w:type="dxa"/>
            <w:shd w:val="clear" w:color="auto" w:fill="F5F5F5"/>
          </w:tcPr>
          <w:p w14:paraId="1AE7EC3F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**0.8381 ± 0.0032**</w:t>
            </w:r>
          </w:p>
        </w:tc>
        <w:tc>
          <w:tcPr>
            <w:tcW w:w="2928" w:type="dxa"/>
            <w:shd w:val="clear" w:color="auto" w:fill="F5F5F5"/>
          </w:tcPr>
          <w:p w14:paraId="4E5EE47C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**−3.08pp**</w:t>
            </w:r>
          </w:p>
        </w:tc>
      </w:tr>
    </w:tbl>
    <w:p w14:paraId="517B1EE1" w14:textId="77777777" w:rsidR="00DE0C04" w:rsidRPr="007F5078" w:rsidRDefault="00DE0C04">
      <w:pPr>
        <w:rPr>
          <w:rFonts w:ascii="Aptos" w:hAnsi="Aptos"/>
        </w:rPr>
      </w:pPr>
    </w:p>
    <w:p w14:paraId="26BD2AEC" w14:textId="378697BE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The largest movement is capital-feature removal (Figure 14), confirming that sparse capital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signals are central to discrimination despite heavy skew and zero inflation.</w:t>
      </w:r>
    </w:p>
    <w:p w14:paraId="4224571B" w14:textId="385A3D87" w:rsidR="00DE0C04" w:rsidRPr="00B5562F" w:rsidRDefault="00000000" w:rsidP="00B5562F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B5562F">
        <w:rPr>
          <w:rFonts w:ascii="Aptos" w:hAnsi="Aptos"/>
          <w:color w:val="000000" w:themeColor="text1"/>
        </w:rPr>
        <w:t>Final test performance (</w:t>
      </w:r>
      <w:proofErr w:type="gramStart"/>
      <w:r w:rsidRPr="00B5562F">
        <w:rPr>
          <w:rFonts w:ascii="Aptos" w:hAnsi="Aptos"/>
          <w:color w:val="000000" w:themeColor="text1"/>
        </w:rPr>
        <w:t>single-touch</w:t>
      </w:r>
      <w:proofErr w:type="gramEnd"/>
      <w:r w:rsidRPr="00B5562F">
        <w:rPr>
          <w:rFonts w:ascii="Aptos" w:hAnsi="Aptos"/>
          <w:color w:val="000000" w:themeColor="text1"/>
        </w:rPr>
        <w:t>)</w:t>
      </w:r>
    </w:p>
    <w:p w14:paraId="072E8991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749C0CF3" wp14:editId="21A9CA01">
            <wp:extent cx="5029200" cy="3143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_curve_selected_mod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4297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15. Learning curves — validation F1 plateaus at 0.869 by 14,586 training samples.</w:t>
      </w:r>
    </w:p>
    <w:p w14:paraId="4AE75633" w14:textId="77777777" w:rsidR="00DE0C04" w:rsidRPr="007F5078" w:rsidRDefault="00DE0C04">
      <w:pPr>
        <w:rPr>
          <w:rFonts w:ascii="Aptos" w:hAnsi="Aptos"/>
        </w:rPr>
      </w:pPr>
    </w:p>
    <w:p w14:paraId="27E2B6F9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lastRenderedPageBreak/>
        <w:drawing>
          <wp:inline distT="0" distB="0" distL="0" distR="0" wp14:anchorId="09B7486E" wp14:editId="5762630D">
            <wp:extent cx="5029200" cy="40233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108C" w14:textId="78F725C0" w:rsidR="00DE0C04" w:rsidRPr="007F5078" w:rsidRDefault="00000000" w:rsidP="00B5562F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16. Confusion matrix at threshold 0.36 — 252 false negatives, 385 false positives.</w:t>
      </w:r>
    </w:p>
    <w:p w14:paraId="7CC7CAD5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747EC150" wp14:editId="3DCB00DD">
            <wp:extent cx="5029200" cy="3352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_curv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56E0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17. Precision-recall curve — AUC-PR = 0.828.</w:t>
      </w:r>
    </w:p>
    <w:p w14:paraId="55BA8ED7" w14:textId="77777777" w:rsidR="00DE0C04" w:rsidRPr="007F5078" w:rsidRDefault="00DE0C04">
      <w:pPr>
        <w:rPr>
          <w:rFonts w:ascii="Aptos" w:hAnsi="Aptos"/>
        </w:rPr>
      </w:pPr>
    </w:p>
    <w:p w14:paraId="7106A22C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2FED0038" wp14:editId="322E2755">
            <wp:extent cx="5029200" cy="3352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cur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3A60" w14:textId="3C70426B" w:rsidR="00DE0C04" w:rsidRPr="007F5078" w:rsidRDefault="00000000" w:rsidP="00B5562F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18. ROC curve — AUC = 0.926.</w:t>
      </w:r>
    </w:p>
    <w:p w14:paraId="05085397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2FA7AA31" wp14:editId="4E38EA20">
            <wp:extent cx="5029200" cy="3352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ibration_curv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6BBF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19. Calibration curve — ECE = 0.014, near-diagonal.</w:t>
      </w:r>
    </w:p>
    <w:p w14:paraId="38E15874" w14:textId="77777777" w:rsidR="00DE0C04" w:rsidRPr="007F5078" w:rsidRDefault="00DE0C04">
      <w:pPr>
        <w:rPr>
          <w:rFonts w:ascii="Aptos" w:hAnsi="Aptos"/>
        </w:rPr>
      </w:pPr>
    </w:p>
    <w:p w14:paraId="380B1A5B" w14:textId="77777777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lastRenderedPageBreak/>
        <w:t>Final evaluation was performed once on held-out test data after model and threshold freeze.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DE0C04" w:rsidRPr="007F5078" w14:paraId="0D640393" w14:textId="77777777">
        <w:tc>
          <w:tcPr>
            <w:tcW w:w="2928" w:type="dxa"/>
            <w:shd w:val="clear" w:color="auto" w:fill="1A1A2E"/>
          </w:tcPr>
          <w:p w14:paraId="1CFEE216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b/>
                <w:color w:val="FFFFFF"/>
                <w:sz w:val="18"/>
              </w:rPr>
              <w:t>Metric</w:t>
            </w:r>
          </w:p>
        </w:tc>
        <w:tc>
          <w:tcPr>
            <w:tcW w:w="2928" w:type="dxa"/>
            <w:shd w:val="clear" w:color="auto" w:fill="1A1A2E"/>
          </w:tcPr>
          <w:p w14:paraId="79343557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  <w:tc>
          <w:tcPr>
            <w:tcW w:w="2928" w:type="dxa"/>
            <w:shd w:val="clear" w:color="auto" w:fill="1A1A2E"/>
          </w:tcPr>
          <w:p w14:paraId="62EF3228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b/>
                <w:color w:val="FFFFFF"/>
                <w:sz w:val="18"/>
              </w:rPr>
              <w:t>Criterion</w:t>
            </w:r>
          </w:p>
        </w:tc>
      </w:tr>
      <w:tr w:rsidR="00DE0C04" w:rsidRPr="007F5078" w14:paraId="195BED2A" w14:textId="77777777">
        <w:tc>
          <w:tcPr>
            <w:tcW w:w="2928" w:type="dxa"/>
            <w:shd w:val="clear" w:color="auto" w:fill="F5F5F5"/>
          </w:tcPr>
          <w:p w14:paraId="50E9C61D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Weighted F1</w:t>
            </w:r>
          </w:p>
        </w:tc>
        <w:tc>
          <w:tcPr>
            <w:tcW w:w="2928" w:type="dxa"/>
            <w:shd w:val="clear" w:color="auto" w:fill="F5F5F5"/>
          </w:tcPr>
          <w:p w14:paraId="33622AB7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0.862</w:t>
            </w:r>
          </w:p>
        </w:tc>
        <w:tc>
          <w:tcPr>
            <w:tcW w:w="2928" w:type="dxa"/>
            <w:shd w:val="clear" w:color="auto" w:fill="F5F5F5"/>
          </w:tcPr>
          <w:p w14:paraId="580D82B3" w14:textId="4EA31FB9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&gt;= 0.82</w:t>
            </w:r>
          </w:p>
        </w:tc>
      </w:tr>
      <w:tr w:rsidR="00DE0C04" w:rsidRPr="007F5078" w14:paraId="15C8A6CF" w14:textId="77777777">
        <w:tc>
          <w:tcPr>
            <w:tcW w:w="2928" w:type="dxa"/>
          </w:tcPr>
          <w:p w14:paraId="76A61974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PR-AUC</w:t>
            </w:r>
          </w:p>
        </w:tc>
        <w:tc>
          <w:tcPr>
            <w:tcW w:w="2928" w:type="dxa"/>
          </w:tcPr>
          <w:p w14:paraId="5D2B75FE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0.828</w:t>
            </w:r>
          </w:p>
        </w:tc>
        <w:tc>
          <w:tcPr>
            <w:tcW w:w="2928" w:type="dxa"/>
          </w:tcPr>
          <w:p w14:paraId="675A7F0B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—</w:t>
            </w:r>
          </w:p>
        </w:tc>
      </w:tr>
      <w:tr w:rsidR="00DE0C04" w:rsidRPr="007F5078" w14:paraId="57B1EFF7" w14:textId="77777777">
        <w:tc>
          <w:tcPr>
            <w:tcW w:w="2928" w:type="dxa"/>
            <w:shd w:val="clear" w:color="auto" w:fill="F5F5F5"/>
          </w:tcPr>
          <w:p w14:paraId="4DB4168F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ROC-AUC</w:t>
            </w:r>
          </w:p>
        </w:tc>
        <w:tc>
          <w:tcPr>
            <w:tcW w:w="2928" w:type="dxa"/>
            <w:shd w:val="clear" w:color="auto" w:fill="F5F5F5"/>
          </w:tcPr>
          <w:p w14:paraId="10D2511B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0.926</w:t>
            </w:r>
          </w:p>
        </w:tc>
        <w:tc>
          <w:tcPr>
            <w:tcW w:w="2928" w:type="dxa"/>
            <w:shd w:val="clear" w:color="auto" w:fill="F5F5F5"/>
          </w:tcPr>
          <w:p w14:paraId="6F7E3486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—</w:t>
            </w:r>
          </w:p>
        </w:tc>
      </w:tr>
      <w:tr w:rsidR="00DE0C04" w:rsidRPr="007F5078" w14:paraId="7C3F505E" w14:textId="77777777">
        <w:tc>
          <w:tcPr>
            <w:tcW w:w="2928" w:type="dxa"/>
          </w:tcPr>
          <w:p w14:paraId="604FB729" w14:textId="110344BB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Recall (&gt;50K)</w:t>
            </w:r>
          </w:p>
        </w:tc>
        <w:tc>
          <w:tcPr>
            <w:tcW w:w="2928" w:type="dxa"/>
          </w:tcPr>
          <w:p w14:paraId="6D329754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0.784</w:t>
            </w:r>
          </w:p>
        </w:tc>
        <w:tc>
          <w:tcPr>
            <w:tcW w:w="2928" w:type="dxa"/>
          </w:tcPr>
          <w:p w14:paraId="48E45FE3" w14:textId="4CAE0F5B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&gt;= 0.75</w:t>
            </w:r>
          </w:p>
        </w:tc>
      </w:tr>
      <w:tr w:rsidR="00DE0C04" w:rsidRPr="007F5078" w14:paraId="56FB0022" w14:textId="77777777">
        <w:tc>
          <w:tcPr>
            <w:tcW w:w="2928" w:type="dxa"/>
            <w:shd w:val="clear" w:color="auto" w:fill="F5F5F5"/>
          </w:tcPr>
          <w:p w14:paraId="23FB1C3D" w14:textId="048F8D6A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Precision (&gt;50K)</w:t>
            </w:r>
          </w:p>
        </w:tc>
        <w:tc>
          <w:tcPr>
            <w:tcW w:w="2928" w:type="dxa"/>
            <w:shd w:val="clear" w:color="auto" w:fill="F5F5F5"/>
          </w:tcPr>
          <w:p w14:paraId="73770DD3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0.679</w:t>
            </w:r>
          </w:p>
        </w:tc>
        <w:tc>
          <w:tcPr>
            <w:tcW w:w="2928" w:type="dxa"/>
            <w:shd w:val="clear" w:color="auto" w:fill="F5F5F5"/>
          </w:tcPr>
          <w:p w14:paraId="395A444D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—</w:t>
            </w:r>
          </w:p>
        </w:tc>
      </w:tr>
      <w:tr w:rsidR="00DE0C04" w:rsidRPr="007F5078" w14:paraId="5D6076C7" w14:textId="77777777">
        <w:tc>
          <w:tcPr>
            <w:tcW w:w="2928" w:type="dxa"/>
          </w:tcPr>
          <w:p w14:paraId="76410119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Calibration (ECE)</w:t>
            </w:r>
          </w:p>
        </w:tc>
        <w:tc>
          <w:tcPr>
            <w:tcW w:w="2928" w:type="dxa"/>
          </w:tcPr>
          <w:p w14:paraId="36D419BD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0.014</w:t>
            </w:r>
          </w:p>
        </w:tc>
        <w:tc>
          <w:tcPr>
            <w:tcW w:w="2928" w:type="dxa"/>
          </w:tcPr>
          <w:p w14:paraId="01EC32AB" w14:textId="4B997DB5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Required</w:t>
            </w:r>
          </w:p>
        </w:tc>
      </w:tr>
    </w:tbl>
    <w:p w14:paraId="58B99406" w14:textId="77777777" w:rsidR="00DE0C04" w:rsidRPr="007F5078" w:rsidRDefault="00DE0C04">
      <w:pPr>
        <w:rPr>
          <w:rFonts w:ascii="Aptos" w:hAnsi="Aptos"/>
        </w:rPr>
      </w:pPr>
    </w:p>
    <w:p w14:paraId="7B63BAF9" w14:textId="7A212E7E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Figure 15 (learning curve) shows validation F1 flattening as sample size grows, which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suggests limited benefit from additional data under current feature set unless data quality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changes. Figure 16 (normalized confusion matrix) makes the error trade-off explicit at the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chosen threshold. Figure 17 (PR curve) shows strong positive-class ranking where precision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must be controlled under intervention budgets. Figure 18 (ROC curve) confirms high global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discrimination performance, which matters because prevalence can shift across cohorts.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Figure 19 confirms that predicted probabilities remain close to observed frequencies, so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score-based triage rules are more defensible than hard class labels alone.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Taken together, Figures 15-19 justify the final operating decision: the model is not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selected only because of F1, but because it jointly satisfies ranking quality, calibration,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and recall constraints under a clearly stated threshold policy.</w:t>
      </w:r>
    </w:p>
    <w:p w14:paraId="3C08D5D9" w14:textId="6142DDFD" w:rsidR="00DE0C04" w:rsidRPr="006D7378" w:rsidRDefault="00000000" w:rsidP="006D7378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6D7378">
        <w:rPr>
          <w:rFonts w:ascii="Aptos" w:hAnsi="Aptos"/>
          <w:color w:val="000000" w:themeColor="text1"/>
        </w:rPr>
        <w:t>Error and failure-mode analysis</w:t>
      </w:r>
    </w:p>
    <w:p w14:paraId="3A00B52F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787A9CAC" wp14:editId="12D96487">
            <wp:extent cx="5029200" cy="2514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ce_recall_sex_ra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8D43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20. Recall by relationship and age subgroup — Own-child (0.333) and 16–25 (0.364) under-recalled.</w:t>
      </w:r>
    </w:p>
    <w:p w14:paraId="7CBF1E39" w14:textId="77777777" w:rsidR="00DE0C04" w:rsidRPr="007F5078" w:rsidRDefault="00DE0C04">
      <w:pPr>
        <w:rPr>
          <w:rFonts w:ascii="Aptos" w:hAnsi="Aptos"/>
        </w:rPr>
      </w:pPr>
    </w:p>
    <w:p w14:paraId="4AF77D92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lastRenderedPageBreak/>
        <w:drawing>
          <wp:inline distT="0" distB="0" distL="0" distR="0" wp14:anchorId="38F25434" wp14:editId="43951B78">
            <wp:extent cx="5029200" cy="2095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ce_error_age_hou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3677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21. Error rates by subgroup — Wife (31.8%) and Husband (24.8%) highest overall error.</w:t>
      </w:r>
    </w:p>
    <w:p w14:paraId="77CB2056" w14:textId="77777777" w:rsidR="00DE0C04" w:rsidRPr="007F5078" w:rsidRDefault="00DE0C04">
      <w:pPr>
        <w:rPr>
          <w:rFonts w:ascii="Aptos" w:hAnsi="Aptos"/>
        </w:rPr>
      </w:pPr>
    </w:p>
    <w:p w14:paraId="46A46A6B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4A4B967F" wp14:editId="50D9600D">
            <wp:extent cx="5029200" cy="37719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utation_importance_top1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695B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22. Permutation importance — marital.status (0.058) and capital.gain (0.051) top features.</w:t>
      </w:r>
    </w:p>
    <w:p w14:paraId="2E3DA3C6" w14:textId="77777777" w:rsidR="00DE0C04" w:rsidRPr="007F5078" w:rsidRDefault="00DE0C04">
      <w:pPr>
        <w:rPr>
          <w:rFonts w:ascii="Aptos" w:hAnsi="Aptos"/>
        </w:rPr>
      </w:pPr>
    </w:p>
    <w:p w14:paraId="0DC0A2FF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lastRenderedPageBreak/>
        <w:drawing>
          <wp:inline distT="0" distB="0" distL="0" distR="0" wp14:anchorId="3E46AB5D" wp14:editId="3828E40E">
            <wp:extent cx="5029200" cy="31432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shold_stress_te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CFBA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23. Threshold stress test — ±0.05 shift from 0.36 changes recall by ~4–5pp.</w:t>
      </w:r>
    </w:p>
    <w:p w14:paraId="6EE2EA29" w14:textId="77777777" w:rsidR="00DE0C04" w:rsidRPr="007F5078" w:rsidRDefault="00DE0C04">
      <w:pPr>
        <w:rPr>
          <w:rFonts w:ascii="Aptos" w:hAnsi="Aptos"/>
        </w:rPr>
      </w:pPr>
    </w:p>
    <w:p w14:paraId="39C455BB" w14:textId="1755C425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Error is heterogeneous by subgroup. Figure 20 shows low recall in Own-child and younger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age-band slices. Figure 21 shows elevated error rates for selected relationship groups.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Figure 22 confirms model dependence on </w:t>
      </w:r>
      <w:proofErr w:type="spellStart"/>
      <w:proofErr w:type="gramStart"/>
      <w:r w:rsidRPr="007F5078">
        <w:rPr>
          <w:rFonts w:ascii="Aptos" w:hAnsi="Aptos"/>
        </w:rPr>
        <w:t>marital.status</w:t>
      </w:r>
      <w:proofErr w:type="spellEnd"/>
      <w:proofErr w:type="gramEnd"/>
      <w:r w:rsidRPr="007F5078">
        <w:rPr>
          <w:rFonts w:ascii="Aptos" w:hAnsi="Aptos"/>
        </w:rPr>
        <w:t xml:space="preserve"> and capital features, creating a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plausible fairness and transferability risk.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Threshold sensitivity (Figure 23) shows that ±0.05 around 0.36 shifts recall by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approximately 4-6 percentage points, so threshold is an operational control, not a static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constant.</w:t>
      </w:r>
    </w:p>
    <w:p w14:paraId="3C19CB43" w14:textId="77777777" w:rsidR="00DE0C04" w:rsidRPr="007F5078" w:rsidRDefault="00DE0C04">
      <w:pPr>
        <w:spacing w:after="120"/>
        <w:rPr>
          <w:rFonts w:ascii="Aptos" w:hAnsi="Aptos"/>
        </w:rPr>
      </w:pPr>
    </w:p>
    <w:p w14:paraId="4497AB7F" w14:textId="530D9D13" w:rsidR="00DE0C04" w:rsidRPr="00174A4A" w:rsidRDefault="00000000" w:rsidP="006D7378">
      <w:pPr>
        <w:pStyle w:val="Heading2"/>
        <w:numPr>
          <w:ilvl w:val="0"/>
          <w:numId w:val="10"/>
        </w:numPr>
        <w:rPr>
          <w:rFonts w:ascii="Aptos" w:hAnsi="Aptos"/>
          <w:color w:val="1A1A2E"/>
          <w:sz w:val="32"/>
          <w:szCs w:val="32"/>
        </w:rPr>
      </w:pPr>
      <w:r w:rsidRPr="00174A4A">
        <w:rPr>
          <w:rFonts w:ascii="Aptos" w:hAnsi="Aptos"/>
          <w:color w:val="1A1A2E"/>
          <w:sz w:val="32"/>
          <w:szCs w:val="32"/>
        </w:rPr>
        <w:t>Discussion</w:t>
      </w:r>
    </w:p>
    <w:p w14:paraId="099AFF08" w14:textId="16B712E0" w:rsidR="00DE0C04" w:rsidRPr="006D7378" w:rsidRDefault="00000000" w:rsidP="006D7378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6D7378">
        <w:rPr>
          <w:rFonts w:ascii="Aptos" w:hAnsi="Aptos"/>
          <w:color w:val="000000" w:themeColor="text1"/>
        </w:rPr>
        <w:t>What is strong</w:t>
      </w:r>
    </w:p>
    <w:p w14:paraId="352ED135" w14:textId="00BD9BF8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The pipeline is statistically disciplined (split-first, no leakage, test single-touch),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methodologically broad (baseline + multiple families + ablations), and operationally grounded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(calibration + threshold policy + subgroup diagnostics). This combination supports decision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support use better than leaderboard-only tuning.</w:t>
      </w:r>
    </w:p>
    <w:p w14:paraId="601CA8E1" w14:textId="6ED5ED3E" w:rsidR="00DE0C04" w:rsidRPr="006D7378" w:rsidRDefault="00000000" w:rsidP="006D7378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6D7378">
        <w:rPr>
          <w:rFonts w:ascii="Aptos" w:hAnsi="Aptos"/>
          <w:color w:val="000000" w:themeColor="text1"/>
        </w:rPr>
        <w:t>Limitations</w:t>
      </w:r>
    </w:p>
    <w:p w14:paraId="43C03D3A" w14:textId="77777777" w:rsidR="006D7378" w:rsidRDefault="00000000">
      <w:pPr>
        <w:jc w:val="both"/>
        <w:rPr>
          <w:rFonts w:ascii="Aptos" w:hAnsi="Aptos"/>
        </w:rPr>
      </w:pPr>
      <w:r w:rsidRPr="00174A4A">
        <w:rPr>
          <w:rFonts w:ascii="Aptos" w:hAnsi="Aptos"/>
          <w:b/>
          <w:bCs/>
        </w:rPr>
        <w:t>1. Dataset age and shift risk</w:t>
      </w:r>
      <w:r w:rsidRPr="007F5078">
        <w:rPr>
          <w:rFonts w:ascii="Aptos" w:hAnsi="Aptos"/>
          <w:b/>
        </w:rPr>
        <w:t>:</w:t>
      </w:r>
      <w:r w:rsidRPr="007F5078">
        <w:rPr>
          <w:rFonts w:ascii="Aptos" w:hAnsi="Aptos"/>
        </w:rPr>
        <w:t xml:space="preserve"> Adult Census reflects 1994 distributions. Workforce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composition and income structure have changed, so external validity is limited.</w:t>
      </w:r>
    </w:p>
    <w:p w14:paraId="355E8E32" w14:textId="77777777" w:rsidR="006D7378" w:rsidRDefault="00000000">
      <w:pPr>
        <w:jc w:val="both"/>
        <w:rPr>
          <w:rFonts w:ascii="Aptos" w:hAnsi="Aptos"/>
        </w:rPr>
      </w:pPr>
      <w:r w:rsidRPr="00174A4A">
        <w:rPr>
          <w:rFonts w:ascii="Aptos" w:hAnsi="Aptos"/>
          <w:b/>
          <w:bCs/>
        </w:rPr>
        <w:t>2. Subgroup recall disparity</w:t>
      </w:r>
      <w:r w:rsidRPr="007F5078">
        <w:rPr>
          <w:rFonts w:ascii="Aptos" w:hAnsi="Aptos"/>
          <w:b/>
        </w:rPr>
        <w:t>:</w:t>
      </w:r>
      <w:r w:rsidRPr="007F5078">
        <w:rPr>
          <w:rFonts w:ascii="Aptos" w:hAnsi="Aptos"/>
        </w:rPr>
        <w:t xml:space="preserve"> some slices remain under-recalled, which is material for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intervention or triage use cases.</w:t>
      </w:r>
    </w:p>
    <w:p w14:paraId="0F38233D" w14:textId="1EF90983" w:rsidR="00DE0C04" w:rsidRPr="007F5078" w:rsidRDefault="00000000">
      <w:pPr>
        <w:jc w:val="both"/>
        <w:rPr>
          <w:rFonts w:ascii="Aptos" w:hAnsi="Aptos"/>
        </w:rPr>
      </w:pPr>
      <w:r w:rsidRPr="00174A4A">
        <w:rPr>
          <w:rFonts w:ascii="Aptos" w:hAnsi="Aptos"/>
          <w:b/>
          <w:bCs/>
        </w:rPr>
        <w:lastRenderedPageBreak/>
        <w:t>3. Feature semantics risk</w:t>
      </w:r>
      <w:r w:rsidRPr="007F5078">
        <w:rPr>
          <w:rFonts w:ascii="Aptos" w:hAnsi="Aptos"/>
          <w:b/>
        </w:rPr>
        <w:t>:</w:t>
      </w:r>
      <w:r w:rsidRPr="007F5078">
        <w:rPr>
          <w:rFonts w:ascii="Aptos" w:hAnsi="Aptos"/>
        </w:rPr>
        <w:t xml:space="preserve"> high-importance household-structure features may encode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social structure effects that do not transfer safely across contexts.</w:t>
      </w:r>
    </w:p>
    <w:p w14:paraId="321C928F" w14:textId="27E9A0B8" w:rsidR="00DE0C04" w:rsidRPr="007F5078" w:rsidRDefault="00000000">
      <w:pPr>
        <w:jc w:val="both"/>
        <w:rPr>
          <w:rFonts w:ascii="Aptos" w:hAnsi="Aptos"/>
        </w:rPr>
      </w:pPr>
      <w:r w:rsidRPr="00174A4A">
        <w:rPr>
          <w:rFonts w:ascii="Aptos" w:hAnsi="Aptos"/>
          <w:b/>
          <w:bCs/>
        </w:rPr>
        <w:t>4. Tuning uplift magnitude</w:t>
      </w:r>
      <w:r w:rsidRPr="007F5078">
        <w:rPr>
          <w:rFonts w:ascii="Aptos" w:hAnsi="Aptos"/>
          <w:b/>
        </w:rPr>
        <w:t>:</w:t>
      </w:r>
      <w:r w:rsidRPr="007F5078">
        <w:rPr>
          <w:rFonts w:ascii="Aptos" w:hAnsi="Aptos"/>
        </w:rPr>
        <w:t xml:space="preserve"> hyperparameter tuning improved stability more than headline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performance; this is honest but limits raw performance gains.</w:t>
      </w:r>
    </w:p>
    <w:p w14:paraId="0D2F53E4" w14:textId="741CB5BA" w:rsidR="00DE0C04" w:rsidRPr="007F5078" w:rsidRDefault="00000000" w:rsidP="006D7378">
      <w:pPr>
        <w:pStyle w:val="Heading3"/>
        <w:numPr>
          <w:ilvl w:val="1"/>
          <w:numId w:val="10"/>
        </w:numPr>
        <w:rPr>
          <w:rFonts w:ascii="Aptos" w:hAnsi="Aptos"/>
        </w:rPr>
      </w:pPr>
      <w:r w:rsidRPr="006D7378">
        <w:rPr>
          <w:rFonts w:ascii="Aptos" w:hAnsi="Aptos"/>
          <w:color w:val="000000" w:themeColor="text1"/>
        </w:rPr>
        <w:t>Verification strategies: what worked, what failed, why</w:t>
      </w:r>
    </w:p>
    <w:p w14:paraId="78813514" w14:textId="77777777" w:rsidR="006D73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This section captures metacognitive verification rather than a task log.</w:t>
      </w:r>
    </w:p>
    <w:p w14:paraId="6AD7A33D" w14:textId="77777777" w:rsidR="006D73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  <w:b/>
        </w:rPr>
        <w:t>Worked well (accepted):</w:t>
      </w:r>
    </w:p>
    <w:p w14:paraId="35B8C8D1" w14:textId="004FF806" w:rsidR="00DE0C04" w:rsidRPr="006D7378" w:rsidRDefault="00000000" w:rsidP="006D7378">
      <w:pPr>
        <w:pStyle w:val="ListParagraph"/>
        <w:numPr>
          <w:ilvl w:val="0"/>
          <w:numId w:val="23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CV scaffold and fixed-seed protocol suggestions were fast to validate and low-risk.</w:t>
      </w:r>
      <w:r w:rsidR="006D7378">
        <w:rPr>
          <w:rFonts w:ascii="Aptos" w:hAnsi="Aptos"/>
        </w:rPr>
        <w:t xml:space="preserve"> </w:t>
      </w:r>
      <w:r w:rsidRPr="006D7378">
        <w:rPr>
          <w:rFonts w:ascii="Aptos" w:hAnsi="Aptos"/>
        </w:rPr>
        <w:t>Re-running CV reproduced metric bands closely, so these were accepted with minimal friction.</w:t>
      </w:r>
    </w:p>
    <w:p w14:paraId="02037533" w14:textId="77777777" w:rsidR="006D73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  <w:b/>
        </w:rPr>
        <w:t>Worked with modification (modified):</w:t>
      </w:r>
    </w:p>
    <w:p w14:paraId="4FAE1461" w14:textId="77777777" w:rsidR="006D7378" w:rsidRDefault="00000000" w:rsidP="006D7378">
      <w:pPr>
        <w:pStyle w:val="ListParagraph"/>
        <w:numPr>
          <w:ilvl w:val="0"/>
          <w:numId w:val="23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Missingness handling: an agent suggestion to drop missing rows was modified after checking</w:t>
      </w:r>
      <w:r w:rsidR="006D7378">
        <w:rPr>
          <w:rFonts w:ascii="Aptos" w:hAnsi="Aptos"/>
        </w:rPr>
        <w:t xml:space="preserve"> </w:t>
      </w:r>
      <w:r w:rsidRPr="006D7378">
        <w:rPr>
          <w:rFonts w:ascii="Aptos" w:hAnsi="Aptos"/>
        </w:rPr>
        <w:t>that deletion would remove ~5.6% of records and distort class balance.</w:t>
      </w:r>
    </w:p>
    <w:p w14:paraId="731651C6" w14:textId="4D0EE163" w:rsidR="00DE0C04" w:rsidRPr="006D7378" w:rsidRDefault="00000000" w:rsidP="006D7378">
      <w:pPr>
        <w:pStyle w:val="ListParagraph"/>
        <w:numPr>
          <w:ilvl w:val="0"/>
          <w:numId w:val="23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Interpretability tooling: SHAP-first suggestion was replaced by permutation importance to</w:t>
      </w:r>
      <w:r w:rsidR="006D7378">
        <w:rPr>
          <w:rFonts w:ascii="Aptos" w:hAnsi="Aptos"/>
        </w:rPr>
        <w:t xml:space="preserve"> </w:t>
      </w:r>
      <w:r w:rsidRPr="006D7378">
        <w:rPr>
          <w:rFonts w:ascii="Aptos" w:hAnsi="Aptos"/>
        </w:rPr>
        <w:t>stay within dependency constraints while preserving global feature diagnostics.</w:t>
      </w:r>
    </w:p>
    <w:p w14:paraId="5AFD28C7" w14:textId="77777777" w:rsidR="006D73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  <w:b/>
        </w:rPr>
        <w:t>Failed and required rejection (rejected):</w:t>
      </w:r>
    </w:p>
    <w:p w14:paraId="140895D6" w14:textId="77777777" w:rsidR="006D7378" w:rsidRDefault="00000000" w:rsidP="006D7378">
      <w:pPr>
        <w:pStyle w:val="ListParagraph"/>
        <w:numPr>
          <w:ilvl w:val="0"/>
          <w:numId w:val="24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Accuracy-first ranking on imbalanced data was rejected because it obscured positive-class</w:t>
      </w:r>
      <w:r w:rsidR="006D7378">
        <w:rPr>
          <w:rFonts w:ascii="Aptos" w:hAnsi="Aptos"/>
        </w:rPr>
        <w:t xml:space="preserve"> </w:t>
      </w:r>
      <w:r w:rsidRPr="006D7378">
        <w:rPr>
          <w:rFonts w:ascii="Aptos" w:hAnsi="Aptos"/>
        </w:rPr>
        <w:t>recovery trade-offs.</w:t>
      </w:r>
    </w:p>
    <w:p w14:paraId="526B9758" w14:textId="2B9D2DA6" w:rsidR="00DE0C04" w:rsidRPr="006D7378" w:rsidRDefault="00000000" w:rsidP="006D7378">
      <w:pPr>
        <w:pStyle w:val="ListParagraph"/>
        <w:numPr>
          <w:ilvl w:val="0"/>
          <w:numId w:val="24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Static-threshold recommendation without stress testing was rejected; threshold sweep evidence</w:t>
      </w:r>
      <w:r w:rsidR="006D7378">
        <w:rPr>
          <w:rFonts w:ascii="Aptos" w:hAnsi="Aptos"/>
        </w:rPr>
        <w:t xml:space="preserve"> </w:t>
      </w:r>
      <w:r w:rsidRPr="006D7378">
        <w:rPr>
          <w:rFonts w:ascii="Aptos" w:hAnsi="Aptos"/>
        </w:rPr>
        <w:t>showed material policy sensitivity.</w:t>
      </w:r>
    </w:p>
    <w:p w14:paraId="1F3C2741" w14:textId="6C0A2F5D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The key pattern: agent output is efficient for scaffolding and boilerplate, but analytical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claims require explicit empirical verification before adoption.</w:t>
      </w:r>
    </w:p>
    <w:p w14:paraId="61BA9B57" w14:textId="48D52235" w:rsidR="00DE0C04" w:rsidRPr="006D7378" w:rsidRDefault="00000000" w:rsidP="006D7378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6D7378">
        <w:rPr>
          <w:rFonts w:ascii="Aptos" w:hAnsi="Aptos"/>
          <w:color w:val="000000" w:themeColor="text1"/>
        </w:rPr>
        <w:t>Next steps</w:t>
      </w:r>
    </w:p>
    <w:p w14:paraId="63E08FC4" w14:textId="77777777" w:rsidR="006D7378" w:rsidRDefault="00000000" w:rsidP="006D7378">
      <w:pPr>
        <w:pStyle w:val="ListParagraph"/>
        <w:numPr>
          <w:ilvl w:val="0"/>
          <w:numId w:val="25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Add subgroup-aware monitoring with hard governance floors (for example, minimum recall</w:t>
      </w:r>
      <w:r w:rsidR="006D7378" w:rsidRPr="006D7378">
        <w:rPr>
          <w:rFonts w:ascii="Aptos" w:hAnsi="Aptos"/>
        </w:rPr>
        <w:t xml:space="preserve"> </w:t>
      </w:r>
      <w:r w:rsidRPr="006D7378">
        <w:rPr>
          <w:rFonts w:ascii="Aptos" w:hAnsi="Aptos"/>
        </w:rPr>
        <w:t>thresholds for slices above a minimum sample size).</w:t>
      </w:r>
    </w:p>
    <w:p w14:paraId="35158F5D" w14:textId="77777777" w:rsidR="006D7378" w:rsidRDefault="00000000" w:rsidP="006D7378">
      <w:pPr>
        <w:pStyle w:val="ListParagraph"/>
        <w:numPr>
          <w:ilvl w:val="0"/>
          <w:numId w:val="25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Recalibrate and re-threshold on newer data snapshots to mitigate temporal shift.</w:t>
      </w:r>
    </w:p>
    <w:p w14:paraId="729294EF" w14:textId="26A8CEE3" w:rsidR="00DE0C04" w:rsidRPr="006D7378" w:rsidRDefault="00000000" w:rsidP="006D7378">
      <w:pPr>
        <w:pStyle w:val="ListParagraph"/>
        <w:numPr>
          <w:ilvl w:val="0"/>
          <w:numId w:val="25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Evaluate fairness-constrained post-processing and compare precision cost explicitly.</w:t>
      </w:r>
    </w:p>
    <w:p w14:paraId="7C687CF9" w14:textId="2D113853" w:rsidR="00DE0C04" w:rsidRPr="006D7378" w:rsidRDefault="00000000" w:rsidP="006D7378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6D7378">
        <w:rPr>
          <w:rFonts w:ascii="Aptos" w:hAnsi="Aptos"/>
          <w:color w:val="000000" w:themeColor="text1"/>
        </w:rPr>
        <w:t>Operational guardrails before deployment</w:t>
      </w:r>
    </w:p>
    <w:p w14:paraId="16B55ABA" w14:textId="41056C65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If this model were transitioned beyond coursework, three guardrails would be mandatory.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First, a monitoring dashboard should track weighted F1, recall (&gt;50K), and ECE at a fixed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cadence, with explicit alert thresholds and a documented owner for intervention. Second,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subgroup monitoring should use both minimum sample-size rules and confidence intervals to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avoid over-reacting to noise in very small slices. Third, any threshold revision should be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logged as a policy change with pre/post impact simulation, not performed ad hoc by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individual analysts. These controls are simple but materially reduce the risk that a stable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offline model drifts into unsafe behavior in live use.</w:t>
      </w:r>
    </w:p>
    <w:p w14:paraId="46665501" w14:textId="77777777" w:rsidR="00DE0C04" w:rsidRPr="007F5078" w:rsidRDefault="00DE0C04">
      <w:pPr>
        <w:spacing w:after="120"/>
        <w:rPr>
          <w:rFonts w:ascii="Aptos" w:hAnsi="Aptos"/>
        </w:rPr>
      </w:pPr>
    </w:p>
    <w:p w14:paraId="5ED7F37C" w14:textId="1A784BC3" w:rsidR="00DE0C04" w:rsidRPr="00174A4A" w:rsidRDefault="00000000" w:rsidP="006D7378">
      <w:pPr>
        <w:pStyle w:val="Heading2"/>
        <w:numPr>
          <w:ilvl w:val="0"/>
          <w:numId w:val="10"/>
        </w:numPr>
        <w:rPr>
          <w:rFonts w:ascii="Aptos" w:hAnsi="Aptos"/>
          <w:color w:val="1A1A2E"/>
          <w:sz w:val="32"/>
          <w:szCs w:val="32"/>
        </w:rPr>
      </w:pPr>
      <w:r w:rsidRPr="00174A4A">
        <w:rPr>
          <w:rFonts w:ascii="Aptos" w:hAnsi="Aptos"/>
          <w:color w:val="1A1A2E"/>
          <w:sz w:val="32"/>
          <w:szCs w:val="32"/>
        </w:rPr>
        <w:t>Model Card</w:t>
      </w:r>
    </w:p>
    <w:p w14:paraId="2B3406DD" w14:textId="77777777" w:rsidR="006D73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  <w:b/>
        </w:rPr>
        <w:t>Model</w:t>
      </w:r>
      <w:r w:rsidRPr="007F5078">
        <w:rPr>
          <w:rFonts w:ascii="Aptos" w:hAnsi="Aptos"/>
        </w:rPr>
        <w:t>: HistGradientBoosting Classifier (tuned) + threshold policy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0.3</w:t>
      </w:r>
      <w:r w:rsidR="006D7378">
        <w:rPr>
          <w:rFonts w:ascii="Aptos" w:hAnsi="Aptos"/>
        </w:rPr>
        <w:t>6</w:t>
      </w:r>
    </w:p>
    <w:p w14:paraId="5380B006" w14:textId="63DCDDC0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  <w:b/>
        </w:rPr>
        <w:t>Intended use</w:t>
      </w:r>
      <w:r w:rsidRPr="007F5078">
        <w:rPr>
          <w:rFonts w:ascii="Aptos" w:hAnsi="Aptos"/>
        </w:rPr>
        <w:t>: decision support for workforce/HR prioritization</w:t>
      </w:r>
    </w:p>
    <w:p w14:paraId="0AEDB318" w14:textId="77777777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  <w:b/>
        </w:rPr>
        <w:t>Not for</w:t>
      </w:r>
      <w:r w:rsidRPr="007F5078">
        <w:rPr>
          <w:rFonts w:ascii="Aptos" w:hAnsi="Aptos"/>
        </w:rPr>
        <w:t>: fully automated high-stakes decisions (hiring, credit, benefits)</w:t>
      </w:r>
    </w:p>
    <w:p w14:paraId="7B696750" w14:textId="1715C243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  <w:b/>
        </w:rPr>
        <w:t>Data provenance</w:t>
      </w:r>
      <w:r w:rsidRPr="007F5078">
        <w:rPr>
          <w:rFonts w:ascii="Aptos" w:hAnsi="Aptos"/>
        </w:rPr>
        <w:t>: UCI Adult Census Income, 32,561 rows, 14 features, historical US census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sample (</w:t>
      </w:r>
      <w:proofErr w:type="spellStart"/>
      <w:r w:rsidRPr="007F5078">
        <w:rPr>
          <w:rFonts w:ascii="Aptos" w:hAnsi="Aptos"/>
        </w:rPr>
        <w:t>Kohavi</w:t>
      </w:r>
      <w:proofErr w:type="spellEnd"/>
      <w:r w:rsidRPr="007F5078">
        <w:rPr>
          <w:rFonts w:ascii="Aptos" w:hAnsi="Aptos"/>
        </w:rPr>
        <w:t>, 1996; Dua and Graff, 2019).</w:t>
      </w:r>
    </w:p>
    <w:p w14:paraId="5935BFBA" w14:textId="77777777" w:rsidR="006D73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  <w:b/>
        </w:rPr>
        <w:t>Evaluation summary (test set)</w:t>
      </w:r>
      <w:r w:rsidRPr="007F5078">
        <w:rPr>
          <w:rFonts w:ascii="Aptos" w:hAnsi="Aptos"/>
        </w:rPr>
        <w:t>:</w:t>
      </w:r>
    </w:p>
    <w:p w14:paraId="2E6AD3FF" w14:textId="77777777" w:rsidR="006D7378" w:rsidRDefault="00000000" w:rsidP="006D7378">
      <w:pPr>
        <w:pStyle w:val="ListParagraph"/>
        <w:numPr>
          <w:ilvl w:val="0"/>
          <w:numId w:val="26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F1 weighted: 0.862</w:t>
      </w:r>
    </w:p>
    <w:p w14:paraId="693B26F5" w14:textId="77777777" w:rsidR="006D7378" w:rsidRDefault="00000000" w:rsidP="006D7378">
      <w:pPr>
        <w:pStyle w:val="ListParagraph"/>
        <w:numPr>
          <w:ilvl w:val="0"/>
          <w:numId w:val="26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PR-AUC: 0.828</w:t>
      </w:r>
    </w:p>
    <w:p w14:paraId="3C59C59F" w14:textId="77777777" w:rsidR="006D7378" w:rsidRDefault="00000000" w:rsidP="006D7378">
      <w:pPr>
        <w:pStyle w:val="ListParagraph"/>
        <w:numPr>
          <w:ilvl w:val="0"/>
          <w:numId w:val="26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ROC-AUC: 0.926</w:t>
      </w:r>
    </w:p>
    <w:p w14:paraId="770A050E" w14:textId="1660257E" w:rsidR="006D7378" w:rsidRDefault="00000000" w:rsidP="006D7378">
      <w:pPr>
        <w:pStyle w:val="ListParagraph"/>
        <w:numPr>
          <w:ilvl w:val="0"/>
          <w:numId w:val="26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Recall (&gt;50K): 0.784</w:t>
      </w:r>
    </w:p>
    <w:p w14:paraId="144954CD" w14:textId="3637000F" w:rsidR="00DE0C04" w:rsidRPr="006D7378" w:rsidRDefault="00000000" w:rsidP="006D7378">
      <w:pPr>
        <w:pStyle w:val="ListParagraph"/>
        <w:numPr>
          <w:ilvl w:val="0"/>
          <w:numId w:val="26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Calibration error (ECE): 0.014</w:t>
      </w:r>
    </w:p>
    <w:p w14:paraId="1AB925C7" w14:textId="77777777" w:rsidR="006D73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  <w:b/>
        </w:rPr>
        <w:t>Caveats</w:t>
      </w:r>
      <w:r w:rsidRPr="007F5078">
        <w:rPr>
          <w:rFonts w:ascii="Aptos" w:hAnsi="Aptos"/>
        </w:rPr>
        <w:t>:</w:t>
      </w:r>
    </w:p>
    <w:p w14:paraId="671B151F" w14:textId="77777777" w:rsidR="006D7378" w:rsidRDefault="00000000" w:rsidP="006D7378">
      <w:pPr>
        <w:pStyle w:val="ListParagraph"/>
        <w:numPr>
          <w:ilvl w:val="0"/>
          <w:numId w:val="27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Under-recall in specific age/relationship slices.</w:t>
      </w:r>
    </w:p>
    <w:p w14:paraId="231A6D67" w14:textId="77777777" w:rsidR="006D7378" w:rsidRDefault="00000000" w:rsidP="006D7378">
      <w:pPr>
        <w:pStyle w:val="ListParagraph"/>
        <w:numPr>
          <w:ilvl w:val="0"/>
          <w:numId w:val="27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Threshold sensitivity around operational point.</w:t>
      </w:r>
    </w:p>
    <w:p w14:paraId="35777264" w14:textId="41062085" w:rsidR="00DE0C04" w:rsidRPr="006D7378" w:rsidRDefault="00000000" w:rsidP="006D7378">
      <w:pPr>
        <w:pStyle w:val="ListParagraph"/>
        <w:numPr>
          <w:ilvl w:val="0"/>
          <w:numId w:val="27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Temporal transferability risk due to dataset vintage.</w:t>
      </w:r>
    </w:p>
    <w:p w14:paraId="426C26B1" w14:textId="77777777" w:rsidR="00DE0C04" w:rsidRPr="007F5078" w:rsidRDefault="00DE0C04">
      <w:pPr>
        <w:spacing w:after="120"/>
        <w:rPr>
          <w:rFonts w:ascii="Aptos" w:hAnsi="Aptos"/>
        </w:rPr>
      </w:pPr>
    </w:p>
    <w:p w14:paraId="4A152F43" w14:textId="5ADD768F" w:rsidR="00DE0C04" w:rsidRPr="00174A4A" w:rsidRDefault="00000000" w:rsidP="006D7378">
      <w:pPr>
        <w:pStyle w:val="Heading2"/>
        <w:numPr>
          <w:ilvl w:val="0"/>
          <w:numId w:val="10"/>
        </w:numPr>
        <w:rPr>
          <w:rFonts w:ascii="Aptos" w:hAnsi="Aptos"/>
          <w:color w:val="1A1A2E"/>
          <w:sz w:val="32"/>
          <w:szCs w:val="32"/>
        </w:rPr>
      </w:pPr>
      <w:r w:rsidRPr="00174A4A">
        <w:rPr>
          <w:rFonts w:ascii="Aptos" w:hAnsi="Aptos"/>
          <w:color w:val="1A1A2E"/>
          <w:sz w:val="32"/>
          <w:szCs w:val="32"/>
        </w:rPr>
        <w:t>References</w:t>
      </w:r>
    </w:p>
    <w:p w14:paraId="3A828F80" w14:textId="4EC0B6D5" w:rsidR="00DE0C04" w:rsidRPr="007F5078" w:rsidRDefault="00000000">
      <w:pPr>
        <w:jc w:val="both"/>
        <w:rPr>
          <w:rFonts w:ascii="Aptos" w:hAnsi="Aptos"/>
        </w:rPr>
      </w:pPr>
      <w:proofErr w:type="spellStart"/>
      <w:r w:rsidRPr="007F5078">
        <w:rPr>
          <w:rFonts w:ascii="Aptos" w:hAnsi="Aptos"/>
        </w:rPr>
        <w:t>Bergstra</w:t>
      </w:r>
      <w:proofErr w:type="spellEnd"/>
      <w:r w:rsidRPr="007F5078">
        <w:rPr>
          <w:rFonts w:ascii="Aptos" w:hAnsi="Aptos"/>
        </w:rPr>
        <w:t>, J. and Bengio, Y. (2012) ‘Random search for hyper-parameter optimization’,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  <w:i/>
        </w:rPr>
        <w:t>Journal of Machine Learning Research</w:t>
      </w:r>
      <w:r w:rsidRPr="007F5078">
        <w:rPr>
          <w:rFonts w:ascii="Aptos" w:hAnsi="Aptos"/>
        </w:rPr>
        <w:t>, 13(10), pp. 281-305.</w:t>
      </w:r>
    </w:p>
    <w:p w14:paraId="3F5007EE" w14:textId="7AE82A0D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 xml:space="preserve">Dua, D. and Graff, C. (2019) </w:t>
      </w:r>
      <w:r w:rsidRPr="007F5078">
        <w:rPr>
          <w:rFonts w:ascii="Aptos" w:hAnsi="Aptos"/>
          <w:i/>
        </w:rPr>
        <w:t>UCI Machine Learning Repository</w:t>
      </w:r>
      <w:r w:rsidRPr="007F5078">
        <w:rPr>
          <w:rFonts w:ascii="Aptos" w:hAnsi="Aptos"/>
        </w:rPr>
        <w:t>. Irvine, CA: University of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California, School of Information and Computer Science. Available at: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https://archive.ics.uci.edu (Accessed: 4 March 2026).</w:t>
      </w:r>
    </w:p>
    <w:p w14:paraId="3840A01C" w14:textId="5DE754B0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Kohavi, R. (1996) ‘Scaling up the accuracy of Naive-Bayes classifiers: A decision-tree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hybrid’. In: </w:t>
      </w:r>
      <w:r w:rsidRPr="007F5078">
        <w:rPr>
          <w:rFonts w:ascii="Aptos" w:hAnsi="Aptos"/>
          <w:i/>
        </w:rPr>
        <w:t>Proceedings of the Second International Conference on Knowledge Discovery and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  <w:i/>
        </w:rPr>
        <w:t>Data Mining (KDD–96)</w:t>
      </w:r>
      <w:r w:rsidRPr="007F5078">
        <w:rPr>
          <w:rFonts w:ascii="Aptos" w:hAnsi="Aptos"/>
        </w:rPr>
        <w:t>. Portland, OR: AAAI Press, pp. 202–207.</w:t>
      </w:r>
    </w:p>
    <w:p w14:paraId="35C80496" w14:textId="7D9609A8" w:rsidR="00DE0C04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 xml:space="preserve">Pedregosa, F. </w:t>
      </w:r>
      <w:r w:rsidRPr="007F5078">
        <w:rPr>
          <w:rFonts w:ascii="Aptos" w:hAnsi="Aptos"/>
          <w:i/>
        </w:rPr>
        <w:t>et al.</w:t>
      </w:r>
      <w:r w:rsidRPr="007F5078">
        <w:rPr>
          <w:rFonts w:ascii="Aptos" w:hAnsi="Aptos"/>
        </w:rPr>
        <w:t xml:space="preserve"> (2011) ‘Scikit-learn: Machine Learning in Python’, </w:t>
      </w:r>
      <w:r w:rsidRPr="007F5078">
        <w:rPr>
          <w:rFonts w:ascii="Aptos" w:hAnsi="Aptos"/>
          <w:i/>
        </w:rPr>
        <w:t>Journal of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  <w:i/>
        </w:rPr>
        <w:t>Machine Learning Research</w:t>
      </w:r>
      <w:r w:rsidRPr="007F5078">
        <w:rPr>
          <w:rFonts w:ascii="Aptos" w:hAnsi="Aptos"/>
        </w:rPr>
        <w:t>, 12, pp. 2825–2830.</w:t>
      </w:r>
    </w:p>
    <w:p w14:paraId="28B6C6E0" w14:textId="77777777" w:rsidR="00B625DD" w:rsidRDefault="00B625DD" w:rsidP="00B625DD">
      <w:pPr>
        <w:pStyle w:val="Heading2"/>
        <w:numPr>
          <w:ilvl w:val="0"/>
          <w:numId w:val="10"/>
        </w:numPr>
        <w:rPr>
          <w:rFonts w:ascii="Aptos" w:hAnsi="Aptos"/>
          <w:color w:val="1A1A2E"/>
          <w:sz w:val="32"/>
          <w:szCs w:val="32"/>
        </w:rPr>
      </w:pPr>
      <w:r w:rsidRPr="00B625DD">
        <w:rPr>
          <w:rFonts w:ascii="Aptos" w:hAnsi="Aptos"/>
          <w:color w:val="1A1A2E"/>
          <w:sz w:val="32"/>
          <w:szCs w:val="32"/>
        </w:rPr>
        <w:lastRenderedPageBreak/>
        <w:t>Appendix</w:t>
      </w:r>
    </w:p>
    <w:p w14:paraId="6E823292" w14:textId="369C640B" w:rsidR="00B625DD" w:rsidRPr="00B625DD" w:rsidRDefault="00B625DD" w:rsidP="00B625DD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B625DD">
        <w:rPr>
          <w:rFonts w:ascii="Aptos" w:hAnsi="Aptos"/>
          <w:color w:val="000000" w:themeColor="text1"/>
        </w:rPr>
        <w:t xml:space="preserve">Agent Usage Log </w:t>
      </w:r>
    </w:p>
    <w:p w14:paraId="53DE0B9E" w14:textId="62CEF09E" w:rsidR="00B625DD" w:rsidRDefault="00B625DD" w:rsidP="00B625DD">
      <w:r>
        <w:t>This log summarizes decision activity per iteration to keep the log concise while retaining accepted/modified/rejected evidence and rationale.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0"/>
        <w:gridCol w:w="848"/>
        <w:gridCol w:w="863"/>
        <w:gridCol w:w="948"/>
        <w:gridCol w:w="941"/>
        <w:gridCol w:w="4340"/>
      </w:tblGrid>
      <w:tr w:rsidR="00B625DD" w14:paraId="10C12618" w14:textId="77777777" w:rsidTr="00B625DD">
        <w:tc>
          <w:tcPr>
            <w:tcW w:w="1413" w:type="dxa"/>
          </w:tcPr>
          <w:p w14:paraId="08709E71" w14:textId="77777777" w:rsidR="00B625DD" w:rsidRDefault="00B625DD">
            <w:r>
              <w:rPr>
                <w:sz w:val="17"/>
              </w:rPr>
              <w:t>Iteration Section</w:t>
            </w:r>
          </w:p>
        </w:tc>
        <w:tc>
          <w:tcPr>
            <w:tcW w:w="850" w:type="dxa"/>
          </w:tcPr>
          <w:p w14:paraId="637B1A0F" w14:textId="77777777" w:rsidR="00B625DD" w:rsidRDefault="00B625DD">
            <w:r>
              <w:rPr>
                <w:sz w:val="17"/>
              </w:rPr>
              <w:t>Rows</w:t>
            </w:r>
          </w:p>
        </w:tc>
        <w:tc>
          <w:tcPr>
            <w:tcW w:w="836" w:type="dxa"/>
          </w:tcPr>
          <w:p w14:paraId="04A39675" w14:textId="77777777" w:rsidR="00B625DD" w:rsidRDefault="00B625DD">
            <w:r>
              <w:rPr>
                <w:sz w:val="17"/>
              </w:rPr>
              <w:t>Accepted</w:t>
            </w:r>
          </w:p>
        </w:tc>
        <w:tc>
          <w:tcPr>
            <w:tcW w:w="949" w:type="dxa"/>
          </w:tcPr>
          <w:p w14:paraId="12CFB44A" w14:textId="77777777" w:rsidR="00B625DD" w:rsidRDefault="00B625DD">
            <w:r>
              <w:rPr>
                <w:sz w:val="17"/>
              </w:rPr>
              <w:t>Modified</w:t>
            </w:r>
          </w:p>
        </w:tc>
        <w:tc>
          <w:tcPr>
            <w:tcW w:w="942" w:type="dxa"/>
          </w:tcPr>
          <w:p w14:paraId="45442DAF" w14:textId="77777777" w:rsidR="00B625DD" w:rsidRDefault="00B625DD">
            <w:r>
              <w:rPr>
                <w:sz w:val="17"/>
              </w:rPr>
              <w:t>Rejected</w:t>
            </w:r>
          </w:p>
        </w:tc>
        <w:tc>
          <w:tcPr>
            <w:tcW w:w="4360" w:type="dxa"/>
          </w:tcPr>
          <w:p w14:paraId="63997241" w14:textId="77777777" w:rsidR="00B625DD" w:rsidRDefault="00B625DD">
            <w:r>
              <w:rPr>
                <w:sz w:val="17"/>
              </w:rPr>
              <w:t>Decision and Rationale (Detailed)</w:t>
            </w:r>
          </w:p>
        </w:tc>
      </w:tr>
      <w:tr w:rsidR="00B625DD" w14:paraId="7B75B785" w14:textId="77777777" w:rsidTr="00B625DD">
        <w:tc>
          <w:tcPr>
            <w:tcW w:w="1413" w:type="dxa"/>
          </w:tcPr>
          <w:p w14:paraId="5CDF3192" w14:textId="77777777" w:rsidR="00B625DD" w:rsidRDefault="00B625DD">
            <w:r>
              <w:rPr>
                <w:sz w:val="17"/>
              </w:rPr>
              <w:t>Iteration 1 Module 1 Entries</w:t>
            </w:r>
          </w:p>
        </w:tc>
        <w:tc>
          <w:tcPr>
            <w:tcW w:w="850" w:type="dxa"/>
          </w:tcPr>
          <w:p w14:paraId="797D997C" w14:textId="77777777" w:rsidR="00B625DD" w:rsidRDefault="00B625DD">
            <w:r>
              <w:rPr>
                <w:sz w:val="17"/>
              </w:rPr>
              <w:t>3</w:t>
            </w:r>
          </w:p>
        </w:tc>
        <w:tc>
          <w:tcPr>
            <w:tcW w:w="836" w:type="dxa"/>
          </w:tcPr>
          <w:p w14:paraId="62761604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949" w:type="dxa"/>
          </w:tcPr>
          <w:p w14:paraId="67378DEA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942" w:type="dxa"/>
          </w:tcPr>
          <w:p w14:paraId="594C2A84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4360" w:type="dxa"/>
          </w:tcPr>
          <w:p w14:paraId="5A07E1FE" w14:textId="77777777" w:rsidR="00B625DD" w:rsidRDefault="00B625DD">
            <w:r>
              <w:rPr>
                <w:sz w:val="17"/>
              </w:rPr>
              <w:t xml:space="preserve">Accepted 1, modified 1, rejected/corrected 1. Accepted example: 'Framing target/stakeholder' verified and kept because </w:t>
            </w:r>
            <w:proofErr w:type="gramStart"/>
            <w:r>
              <w:rPr>
                <w:sz w:val="17"/>
              </w:rPr>
              <w:t>Aligned</w:t>
            </w:r>
            <w:proofErr w:type="gramEnd"/>
            <w:r>
              <w:rPr>
                <w:sz w:val="17"/>
              </w:rPr>
              <w:t xml:space="preserve"> with dataset structure and project scope. Modified example: 'Missingness handling' adjusted for coursework constraints (Switched to imputation to preserve data and class distribution). Rejected example: 'Scaling recommendation' replaced after risk review (Robust scaling chosen due outlier-heavy gain/loss distributions). Iteration focus: Iteration 1 Module 1 Entries.</w:t>
            </w:r>
          </w:p>
        </w:tc>
      </w:tr>
      <w:tr w:rsidR="00B625DD" w14:paraId="0218DE39" w14:textId="77777777" w:rsidTr="00B625DD">
        <w:tc>
          <w:tcPr>
            <w:tcW w:w="1413" w:type="dxa"/>
          </w:tcPr>
          <w:p w14:paraId="6E0E58E2" w14:textId="77777777" w:rsidR="00B625DD" w:rsidRDefault="00B625DD">
            <w:r>
              <w:rPr>
                <w:sz w:val="17"/>
              </w:rPr>
              <w:t>Iteration 1 Module 2 Entries</w:t>
            </w:r>
          </w:p>
        </w:tc>
        <w:tc>
          <w:tcPr>
            <w:tcW w:w="850" w:type="dxa"/>
          </w:tcPr>
          <w:p w14:paraId="3774C1C6" w14:textId="77777777" w:rsidR="00B625DD" w:rsidRDefault="00B625DD">
            <w:r>
              <w:rPr>
                <w:sz w:val="17"/>
              </w:rPr>
              <w:t>3</w:t>
            </w:r>
          </w:p>
        </w:tc>
        <w:tc>
          <w:tcPr>
            <w:tcW w:w="836" w:type="dxa"/>
          </w:tcPr>
          <w:p w14:paraId="153AA385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949" w:type="dxa"/>
          </w:tcPr>
          <w:p w14:paraId="059FEFF3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942" w:type="dxa"/>
          </w:tcPr>
          <w:p w14:paraId="63C4ED74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4360" w:type="dxa"/>
          </w:tcPr>
          <w:p w14:paraId="14D6737A" w14:textId="77777777" w:rsidR="00B625DD" w:rsidRDefault="00B625DD">
            <w:r>
              <w:rPr>
                <w:sz w:val="17"/>
              </w:rPr>
              <w:t xml:space="preserve">Accepted 1, modified 1, rejected/corrected 1. Accepted example: 'CV protocol recommendation' verified and kept because Matches class imbalance profile and reproducibility requirements. Modified example: 'Candidate model shortlist' adjusted for coursework constraints (Constrained to </w:t>
            </w:r>
            <w:proofErr w:type="spellStart"/>
            <w:r>
              <w:rPr>
                <w:sz w:val="17"/>
              </w:rPr>
              <w:t>sklearn</w:t>
            </w:r>
            <w:proofErr w:type="spellEnd"/>
            <w:r>
              <w:rPr>
                <w:sz w:val="17"/>
              </w:rPr>
              <w:t>-only stack (Logistic/RF/HGB/MLP) for environment compatibility). Rejected example: 'Metric focus suggestion' replaced after risk review (Retained weighted F1 as primary metric with PR-AUC/ROC-AUC/</w:t>
            </w:r>
            <w:proofErr w:type="spellStart"/>
            <w:r>
              <w:rPr>
                <w:sz w:val="17"/>
              </w:rPr>
              <w:t>recall+calibration</w:t>
            </w:r>
            <w:proofErr w:type="spellEnd"/>
            <w:r>
              <w:rPr>
                <w:sz w:val="17"/>
              </w:rPr>
              <w:t xml:space="preserve"> support for imbalance-aware selection). Iteration focus: Iteration 1 Module 2 Entries.</w:t>
            </w:r>
          </w:p>
        </w:tc>
      </w:tr>
      <w:tr w:rsidR="00B625DD" w14:paraId="7F609C6D" w14:textId="77777777" w:rsidTr="00B625DD">
        <w:tc>
          <w:tcPr>
            <w:tcW w:w="1413" w:type="dxa"/>
          </w:tcPr>
          <w:p w14:paraId="0F11EE74" w14:textId="77777777" w:rsidR="00B625DD" w:rsidRDefault="00B625DD">
            <w:r>
              <w:rPr>
                <w:sz w:val="17"/>
              </w:rPr>
              <w:t>Iteration 1 Module 3 Entries</w:t>
            </w:r>
          </w:p>
        </w:tc>
        <w:tc>
          <w:tcPr>
            <w:tcW w:w="850" w:type="dxa"/>
          </w:tcPr>
          <w:p w14:paraId="3DF57F08" w14:textId="77777777" w:rsidR="00B625DD" w:rsidRDefault="00B625DD">
            <w:r>
              <w:rPr>
                <w:sz w:val="17"/>
              </w:rPr>
              <w:t>3</w:t>
            </w:r>
          </w:p>
        </w:tc>
        <w:tc>
          <w:tcPr>
            <w:tcW w:w="836" w:type="dxa"/>
          </w:tcPr>
          <w:p w14:paraId="0E172ACE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949" w:type="dxa"/>
          </w:tcPr>
          <w:p w14:paraId="29D1CC99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942" w:type="dxa"/>
          </w:tcPr>
          <w:p w14:paraId="70A2C00D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4360" w:type="dxa"/>
          </w:tcPr>
          <w:p w14:paraId="2EAEB4F3" w14:textId="77777777" w:rsidR="00B625DD" w:rsidRDefault="00B625DD">
            <w:r>
              <w:rPr>
                <w:sz w:val="17"/>
              </w:rPr>
              <w:t xml:space="preserve">Accepted 1, modified 1, rejected/corrected 1. Accepted example: 'Failure-slice template' verified and kept because </w:t>
            </w:r>
            <w:proofErr w:type="gramStart"/>
            <w:r>
              <w:rPr>
                <w:sz w:val="17"/>
              </w:rPr>
              <w:t>Directly</w:t>
            </w:r>
            <w:proofErr w:type="gramEnd"/>
            <w:r>
              <w:rPr>
                <w:sz w:val="17"/>
              </w:rPr>
              <w:t xml:space="preserve"> supports fairness and operational risk analysis requirements. Modified example: 'Interpretability method' adjusted for coursework constraints (Used permutation importance due dependency/lightweight constraints while retaining model-agnostic interpretability). Rejected example: 'Deployment recommendation' replaced after risk review (Added threshold stress testing and explicit do-not-use conditions for safer deployment guidance). Iteration focus: Iteration 1 Module 3 Entries.</w:t>
            </w:r>
          </w:p>
        </w:tc>
      </w:tr>
      <w:tr w:rsidR="00B625DD" w14:paraId="50FE5FAD" w14:textId="77777777" w:rsidTr="00B625DD">
        <w:tc>
          <w:tcPr>
            <w:tcW w:w="1413" w:type="dxa"/>
          </w:tcPr>
          <w:p w14:paraId="385DECBF" w14:textId="77777777" w:rsidR="00B625DD" w:rsidRDefault="00B625DD">
            <w:r>
              <w:rPr>
                <w:sz w:val="17"/>
              </w:rPr>
              <w:t>Iteration 2 Entries</w:t>
            </w:r>
          </w:p>
        </w:tc>
        <w:tc>
          <w:tcPr>
            <w:tcW w:w="850" w:type="dxa"/>
          </w:tcPr>
          <w:p w14:paraId="06502BA4" w14:textId="77777777" w:rsidR="00B625DD" w:rsidRDefault="00B625DD">
            <w:r>
              <w:rPr>
                <w:sz w:val="17"/>
              </w:rPr>
              <w:t>3</w:t>
            </w:r>
          </w:p>
        </w:tc>
        <w:tc>
          <w:tcPr>
            <w:tcW w:w="836" w:type="dxa"/>
          </w:tcPr>
          <w:p w14:paraId="4CA6D44C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949" w:type="dxa"/>
          </w:tcPr>
          <w:p w14:paraId="372B3769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942" w:type="dxa"/>
          </w:tcPr>
          <w:p w14:paraId="0FF97BC8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4360" w:type="dxa"/>
          </w:tcPr>
          <w:p w14:paraId="710E69D1" w14:textId="77777777" w:rsidR="00B625DD" w:rsidRDefault="00B625DD">
            <w:r>
              <w:rPr>
                <w:sz w:val="17"/>
              </w:rPr>
              <w:t>Accepted 1, modified 1, rejected/corrected 1. Accepted example: 'Coursework-step structure alignment' verified and kept because Improved report traceability and ensured full coverage of required sections. Modified example: 'Notebook sectioning strategy' adjusted for coursework constraints (Kept sectioned structure but added concise explanatory markdown per chunk for clarity). Rejected example: 'Export strategy' replaced after risk review (Prioritized notebook-first evidence and kept markdown as support, not dependency). Iteration focus: Iteration 2 Entries.</w:t>
            </w:r>
          </w:p>
        </w:tc>
      </w:tr>
      <w:tr w:rsidR="00B625DD" w14:paraId="125E85B2" w14:textId="77777777" w:rsidTr="00B625DD">
        <w:tc>
          <w:tcPr>
            <w:tcW w:w="1413" w:type="dxa"/>
          </w:tcPr>
          <w:p w14:paraId="49A9474A" w14:textId="77777777" w:rsidR="00B625DD" w:rsidRDefault="00B625DD">
            <w:r>
              <w:rPr>
                <w:sz w:val="17"/>
              </w:rPr>
              <w:t>Iteration 3 Entries</w:t>
            </w:r>
          </w:p>
        </w:tc>
        <w:tc>
          <w:tcPr>
            <w:tcW w:w="850" w:type="dxa"/>
          </w:tcPr>
          <w:p w14:paraId="7E20BABF" w14:textId="77777777" w:rsidR="00B625DD" w:rsidRDefault="00B625DD">
            <w:r>
              <w:rPr>
                <w:sz w:val="17"/>
              </w:rPr>
              <w:t>3</w:t>
            </w:r>
          </w:p>
        </w:tc>
        <w:tc>
          <w:tcPr>
            <w:tcW w:w="836" w:type="dxa"/>
          </w:tcPr>
          <w:p w14:paraId="48A91B8F" w14:textId="77777777" w:rsidR="00B625DD" w:rsidRDefault="00B625DD">
            <w:r>
              <w:rPr>
                <w:sz w:val="17"/>
              </w:rPr>
              <w:t>2</w:t>
            </w:r>
          </w:p>
        </w:tc>
        <w:tc>
          <w:tcPr>
            <w:tcW w:w="949" w:type="dxa"/>
          </w:tcPr>
          <w:p w14:paraId="1A9325A0" w14:textId="77777777" w:rsidR="00B625DD" w:rsidRDefault="00B625DD">
            <w:r>
              <w:rPr>
                <w:sz w:val="17"/>
              </w:rPr>
              <w:t>0</w:t>
            </w:r>
          </w:p>
        </w:tc>
        <w:tc>
          <w:tcPr>
            <w:tcW w:w="942" w:type="dxa"/>
          </w:tcPr>
          <w:p w14:paraId="1A173B73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4360" w:type="dxa"/>
          </w:tcPr>
          <w:p w14:paraId="085079D5" w14:textId="77777777" w:rsidR="00B625DD" w:rsidRDefault="00B625DD">
            <w:r>
              <w:rPr>
                <w:sz w:val="17"/>
              </w:rPr>
              <w:t>Accepted 2, modified 0, rejected/corrected 1. Accepted example: 'Visual rubric uplift' verified and kept because Closed known marking gaps and linked visuals to preprocessing/model decisions. Rejected example: 'Marking-compliance shortcuts' replaced after risk review (Enforced saved notebook outputs/execution counts for reproducibility and marking proof). Iteration focus: Iteration 3 Entries.</w:t>
            </w:r>
          </w:p>
        </w:tc>
      </w:tr>
      <w:tr w:rsidR="00B625DD" w14:paraId="214038E8" w14:textId="77777777" w:rsidTr="00B625DD">
        <w:tc>
          <w:tcPr>
            <w:tcW w:w="1413" w:type="dxa"/>
          </w:tcPr>
          <w:p w14:paraId="4F3BC2AC" w14:textId="77777777" w:rsidR="00B625DD" w:rsidRDefault="00B625DD">
            <w:r>
              <w:rPr>
                <w:sz w:val="17"/>
              </w:rPr>
              <w:lastRenderedPageBreak/>
              <w:t>Iteration 4 Entries</w:t>
            </w:r>
          </w:p>
        </w:tc>
        <w:tc>
          <w:tcPr>
            <w:tcW w:w="850" w:type="dxa"/>
          </w:tcPr>
          <w:p w14:paraId="42A8257D" w14:textId="77777777" w:rsidR="00B625DD" w:rsidRDefault="00B625DD">
            <w:r>
              <w:rPr>
                <w:sz w:val="17"/>
              </w:rPr>
              <w:t>3</w:t>
            </w:r>
          </w:p>
        </w:tc>
        <w:tc>
          <w:tcPr>
            <w:tcW w:w="836" w:type="dxa"/>
          </w:tcPr>
          <w:p w14:paraId="47B3008E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949" w:type="dxa"/>
          </w:tcPr>
          <w:p w14:paraId="392920C0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942" w:type="dxa"/>
          </w:tcPr>
          <w:p w14:paraId="79DA456E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4360" w:type="dxa"/>
          </w:tcPr>
          <w:p w14:paraId="45A68B71" w14:textId="77777777" w:rsidR="00B625DD" w:rsidRDefault="00B625DD">
            <w:r>
              <w:rPr>
                <w:sz w:val="17"/>
              </w:rPr>
              <w:t>Accepted 1, modified 1, rejected/corrected 1. Accepted example: 'Final narrative polish' verified and kept because Strengthened report coherence and criterion-3 evidence quality. Modified example: 'Reflection depth' adjusted for coursework constraints (Kept concise but added explicit verification layers and consequence-focused discussion). Rejected example: 'Packaging scope' replaced after risk review (Scoped changes to `</w:t>
            </w:r>
            <w:proofErr w:type="spellStart"/>
            <w:r>
              <w:rPr>
                <w:sz w:val="17"/>
              </w:rPr>
              <w:t>assignment_final</w:t>
            </w:r>
            <w:proofErr w:type="spellEnd"/>
            <w:r>
              <w:rPr>
                <w:sz w:val="17"/>
              </w:rPr>
              <w:t>` only to protect stable workspace history). Iteration focus: Iteration 4 Entries.</w:t>
            </w:r>
          </w:p>
        </w:tc>
      </w:tr>
      <w:tr w:rsidR="00B625DD" w14:paraId="3C26567D" w14:textId="77777777" w:rsidTr="00B625DD">
        <w:tc>
          <w:tcPr>
            <w:tcW w:w="1413" w:type="dxa"/>
          </w:tcPr>
          <w:p w14:paraId="37D3E15E" w14:textId="77777777" w:rsidR="00B625DD" w:rsidRDefault="00B625DD">
            <w:r>
              <w:rPr>
                <w:sz w:val="17"/>
              </w:rPr>
              <w:t>Final Submission Entries</w:t>
            </w:r>
          </w:p>
        </w:tc>
        <w:tc>
          <w:tcPr>
            <w:tcW w:w="850" w:type="dxa"/>
          </w:tcPr>
          <w:p w14:paraId="567998C1" w14:textId="77777777" w:rsidR="00B625DD" w:rsidRDefault="00B625DD">
            <w:r>
              <w:rPr>
                <w:sz w:val="17"/>
              </w:rPr>
              <w:t>2</w:t>
            </w:r>
          </w:p>
        </w:tc>
        <w:tc>
          <w:tcPr>
            <w:tcW w:w="836" w:type="dxa"/>
          </w:tcPr>
          <w:p w14:paraId="11E61A81" w14:textId="77777777" w:rsidR="00B625DD" w:rsidRDefault="00B625DD">
            <w:r>
              <w:rPr>
                <w:sz w:val="17"/>
              </w:rPr>
              <w:t>2</w:t>
            </w:r>
          </w:p>
        </w:tc>
        <w:tc>
          <w:tcPr>
            <w:tcW w:w="949" w:type="dxa"/>
          </w:tcPr>
          <w:p w14:paraId="43937A0A" w14:textId="77777777" w:rsidR="00B625DD" w:rsidRDefault="00B625DD">
            <w:r>
              <w:rPr>
                <w:sz w:val="17"/>
              </w:rPr>
              <w:t>0</w:t>
            </w:r>
          </w:p>
        </w:tc>
        <w:tc>
          <w:tcPr>
            <w:tcW w:w="942" w:type="dxa"/>
          </w:tcPr>
          <w:p w14:paraId="0BBDADCC" w14:textId="77777777" w:rsidR="00B625DD" w:rsidRDefault="00B625DD">
            <w:r>
              <w:rPr>
                <w:sz w:val="17"/>
              </w:rPr>
              <w:t>0</w:t>
            </w:r>
          </w:p>
        </w:tc>
        <w:tc>
          <w:tcPr>
            <w:tcW w:w="4360" w:type="dxa"/>
          </w:tcPr>
          <w:p w14:paraId="06C12EA0" w14:textId="77777777" w:rsidR="00B625DD" w:rsidRDefault="00B625DD">
            <w:r>
              <w:rPr>
                <w:sz w:val="17"/>
              </w:rPr>
              <w:t>Accepted 2, modified 0, rejected/corrected 0. Accepted example: 'Final package assembly' verified and kept because Produced `</w:t>
            </w:r>
            <w:proofErr w:type="spellStart"/>
            <w:r>
              <w:rPr>
                <w:sz w:val="17"/>
              </w:rPr>
              <w:t>assignment_final</w:t>
            </w:r>
            <w:proofErr w:type="spellEnd"/>
            <w:r>
              <w:rPr>
                <w:sz w:val="17"/>
              </w:rPr>
              <w:t>` with notebooks, data, outputs, scripts, configs and dependencies. Iteration focus: Final Submission Entries.</w:t>
            </w:r>
          </w:p>
        </w:tc>
      </w:tr>
    </w:tbl>
    <w:p w14:paraId="29FD7C30" w14:textId="77777777" w:rsidR="00B625DD" w:rsidRDefault="00B625DD" w:rsidP="00B625DD"/>
    <w:p w14:paraId="25D0D340" w14:textId="74775708" w:rsidR="00B625DD" w:rsidRDefault="00B625DD" w:rsidP="00B625DD">
      <w:r>
        <w:t>Totals: 20 logged decisions across 7 sections - Accepted=9, Modified=5, Rejected/Corrected=6.</w:t>
      </w:r>
    </w:p>
    <w:p w14:paraId="2531471F" w14:textId="77777777" w:rsidR="00B625DD" w:rsidRPr="00B625DD" w:rsidRDefault="00B625DD" w:rsidP="00B625DD"/>
    <w:sectPr w:rsidR="00B625DD" w:rsidRPr="00B625DD" w:rsidSect="007F5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3703F"/>
    <w:multiLevelType w:val="hybridMultilevel"/>
    <w:tmpl w:val="C6229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43270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7DE4F31"/>
    <w:multiLevelType w:val="hybridMultilevel"/>
    <w:tmpl w:val="A246C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7C7069"/>
    <w:multiLevelType w:val="hybridMultilevel"/>
    <w:tmpl w:val="B5E21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E550D8"/>
    <w:multiLevelType w:val="hybridMultilevel"/>
    <w:tmpl w:val="698ED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93703F"/>
    <w:multiLevelType w:val="hybridMultilevel"/>
    <w:tmpl w:val="C5BEA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45651C"/>
    <w:multiLevelType w:val="hybridMultilevel"/>
    <w:tmpl w:val="78E21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1A6322"/>
    <w:multiLevelType w:val="multilevel"/>
    <w:tmpl w:val="A7E8F212"/>
    <w:lvl w:ilvl="0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B756D2C"/>
    <w:multiLevelType w:val="hybridMultilevel"/>
    <w:tmpl w:val="F36AB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E259F9"/>
    <w:multiLevelType w:val="hybridMultilevel"/>
    <w:tmpl w:val="D132E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3C2816"/>
    <w:multiLevelType w:val="hybridMultilevel"/>
    <w:tmpl w:val="1BE6A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4F136B"/>
    <w:multiLevelType w:val="hybridMultilevel"/>
    <w:tmpl w:val="6658BEFC"/>
    <w:lvl w:ilvl="0" w:tplc="6330A5A0">
      <w:start w:val="1"/>
      <w:numFmt w:val="decimal"/>
      <w:lvlText w:val="%1."/>
      <w:lvlJc w:val="left"/>
      <w:pPr>
        <w:ind w:left="720" w:hanging="360"/>
      </w:pPr>
      <w:rPr>
        <w:rFonts w:hint="default"/>
        <w:color w:val="1A1A2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4822D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0447460"/>
    <w:multiLevelType w:val="hybridMultilevel"/>
    <w:tmpl w:val="9190A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6931A2"/>
    <w:multiLevelType w:val="hybridMultilevel"/>
    <w:tmpl w:val="8FAC3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2042DE"/>
    <w:multiLevelType w:val="hybridMultilevel"/>
    <w:tmpl w:val="09207400"/>
    <w:lvl w:ilvl="0" w:tplc="C600812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644522"/>
    <w:multiLevelType w:val="hybridMultilevel"/>
    <w:tmpl w:val="5A84D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7212A7"/>
    <w:multiLevelType w:val="hybridMultilevel"/>
    <w:tmpl w:val="A9D26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341498">
    <w:abstractNumId w:val="8"/>
  </w:num>
  <w:num w:numId="2" w16cid:durableId="1051031817">
    <w:abstractNumId w:val="6"/>
  </w:num>
  <w:num w:numId="3" w16cid:durableId="331758409">
    <w:abstractNumId w:val="5"/>
  </w:num>
  <w:num w:numId="4" w16cid:durableId="1017002000">
    <w:abstractNumId w:val="4"/>
  </w:num>
  <w:num w:numId="5" w16cid:durableId="1457286205">
    <w:abstractNumId w:val="7"/>
  </w:num>
  <w:num w:numId="6" w16cid:durableId="1433545940">
    <w:abstractNumId w:val="3"/>
  </w:num>
  <w:num w:numId="7" w16cid:durableId="48773325">
    <w:abstractNumId w:val="2"/>
  </w:num>
  <w:num w:numId="8" w16cid:durableId="236015553">
    <w:abstractNumId w:val="1"/>
  </w:num>
  <w:num w:numId="9" w16cid:durableId="830489433">
    <w:abstractNumId w:val="0"/>
  </w:num>
  <w:num w:numId="10" w16cid:durableId="2012482507">
    <w:abstractNumId w:val="16"/>
  </w:num>
  <w:num w:numId="11" w16cid:durableId="1170220241">
    <w:abstractNumId w:val="20"/>
  </w:num>
  <w:num w:numId="12" w16cid:durableId="1459492751">
    <w:abstractNumId w:val="9"/>
  </w:num>
  <w:num w:numId="13" w16cid:durableId="998533666">
    <w:abstractNumId w:val="24"/>
  </w:num>
  <w:num w:numId="14" w16cid:durableId="1392314082">
    <w:abstractNumId w:val="23"/>
  </w:num>
  <w:num w:numId="15" w16cid:durableId="918906908">
    <w:abstractNumId w:val="21"/>
  </w:num>
  <w:num w:numId="16" w16cid:durableId="119149028">
    <w:abstractNumId w:val="10"/>
  </w:num>
  <w:num w:numId="17" w16cid:durableId="1015693372">
    <w:abstractNumId w:val="26"/>
  </w:num>
  <w:num w:numId="18" w16cid:durableId="247424227">
    <w:abstractNumId w:val="12"/>
  </w:num>
  <w:num w:numId="19" w16cid:durableId="845166483">
    <w:abstractNumId w:val="18"/>
  </w:num>
  <w:num w:numId="20" w16cid:durableId="825631647">
    <w:abstractNumId w:val="22"/>
  </w:num>
  <w:num w:numId="21" w16cid:durableId="1800882271">
    <w:abstractNumId w:val="19"/>
  </w:num>
  <w:num w:numId="22" w16cid:durableId="130636886">
    <w:abstractNumId w:val="11"/>
  </w:num>
  <w:num w:numId="23" w16cid:durableId="2032367803">
    <w:abstractNumId w:val="25"/>
  </w:num>
  <w:num w:numId="24" w16cid:durableId="392434375">
    <w:abstractNumId w:val="13"/>
  </w:num>
  <w:num w:numId="25" w16cid:durableId="671419313">
    <w:abstractNumId w:val="17"/>
  </w:num>
  <w:num w:numId="26" w16cid:durableId="806975796">
    <w:abstractNumId w:val="14"/>
  </w:num>
  <w:num w:numId="27" w16cid:durableId="11670197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A4A"/>
    <w:rsid w:val="001915C0"/>
    <w:rsid w:val="001A265F"/>
    <w:rsid w:val="00293BFB"/>
    <w:rsid w:val="0029639D"/>
    <w:rsid w:val="003071D1"/>
    <w:rsid w:val="00326F90"/>
    <w:rsid w:val="00635386"/>
    <w:rsid w:val="006767B2"/>
    <w:rsid w:val="006D7378"/>
    <w:rsid w:val="007F5078"/>
    <w:rsid w:val="0082611E"/>
    <w:rsid w:val="008B1B48"/>
    <w:rsid w:val="00AA1D8D"/>
    <w:rsid w:val="00B47730"/>
    <w:rsid w:val="00B5562F"/>
    <w:rsid w:val="00B625DD"/>
    <w:rsid w:val="00B97344"/>
    <w:rsid w:val="00CA7B76"/>
    <w:rsid w:val="00CB0664"/>
    <w:rsid w:val="00DE0C04"/>
    <w:rsid w:val="00E049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FF47D1"/>
  <w14:defaultImageDpi w14:val="300"/>
  <w15:docId w15:val="{E0BBA020-6BF8-464A-8B78-FA380D359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2518</Words>
  <Characters>16522</Characters>
  <Application>Microsoft Office Word</Application>
  <DocSecurity>0</DocSecurity>
  <Lines>442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Phattara Laorsatiankul</cp:lastModifiedBy>
  <cp:revision>2</cp:revision>
  <dcterms:created xsi:type="dcterms:W3CDTF">2026-03-06T13:41:00Z</dcterms:created>
  <dcterms:modified xsi:type="dcterms:W3CDTF">2026-03-06T13:41:00Z</dcterms:modified>
  <cp:category/>
</cp:coreProperties>
</file>