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Lexishelf — Software Specification</w:t>
      </w:r>
    </w:p>
    <w:p>
      <w:pPr>
        <w:spacing w:after="150"/>
      </w:pPr>
      <w:r>
        <w:rPr>
          <w:i/>
          <w:iCs/>
        </w:rPr>
        <w:t xml:space="preserve">Version 0.1 (Draft) — Technical specification covering architecture, stack, data model, sync design, and deployment.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00"/>
      </w:pPr>
      <w:r>
        <w:t xml:space="preserve">Lexishelf is a mobile app (Expo / React Native) that lets readers build a personal vocabulary inventory organized by book, with an offline-first capture flow and an online crowdsourced discovery layer. This document specifies the technical architecture and stack decisions.</w:t>
      </w:r>
    </w:p>
    <w:p>
      <w:pPr>
        <w:pStyle w:val="Heading1"/>
        <w:spacing w:after="150" w:before="300"/>
      </w:pPr>
      <w:r>
        <w:t xml:space="preserve">2. Tech Stack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DCE6F1" w:val="clear"/>
          </w:tcPr>
          <w:p>
            <w:pPr>
              <w:spacing w:after="0"/>
            </w:pPr>
            <w:r>
              <w:t xml:space="preserve">Layer</w:t>
            </w:r>
          </w:p>
        </w:tc>
        <w:tc>
          <w:tcPr>
            <w:tcW w:type="pct" w:w="25%"/>
            <w:shd w:fill="DCE6F1" w:val="clear"/>
          </w:tcPr>
          <w:p>
            <w:pPr>
              <w:spacing w:after="0"/>
            </w:pPr>
            <w:r>
              <w:t xml:space="preserve">Choice</w:t>
            </w:r>
          </w:p>
        </w:tc>
        <w:tc>
          <w:tcPr>
            <w:tcW w:type="pct" w:w="25%"/>
            <w:shd w:fill="DCE6F1" w:val="clear"/>
          </w:tcPr>
          <w:p>
            <w:pPr>
              <w:spacing w:after="0"/>
            </w:pPr>
            <w:r>
              <w:t xml:space="preserve">Notes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Frontend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Expo (React Native, NativeWind)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iOS + Android from one codebase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Local DB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SQLite (expo-sqlite)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Offline cache, pending-sync queue, bundled dictionary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Backend framework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Hono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Lightweight TypeScript server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Runtime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Bun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Used for both package management and server execution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API layer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tRPC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End-to-end type safety, shared monorepo types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Server DB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PostgreSQL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Source of truth; hosted on Railway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ORM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Drizzle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Used on server; schema mirrored in SQLite client-side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Auth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Better-Auth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Self-managed auth, not a third-party auth SaaS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Hosting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Railway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Postgres + API backend as separate linked services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Monorepo tooling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Turborepo (via Better-T-Stack scaffold)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Shared types between apps/native and apps/server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Voice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On-device STT (Expo Speech Recognition) + cloud AI for definitions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Offline transcription, online enrichment</w:t>
            </w:r>
          </w:p>
        </w:tc>
      </w:tr>
    </w:tbl>
    <w:p>
      <w:pPr>
        <w:pStyle w:val="Heading1"/>
        <w:spacing w:after="150" w:before="300"/>
      </w:pPr>
      <w:r>
        <w:t xml:space="preserve">3. System Architecture</w:t>
      </w:r>
    </w:p>
    <w:p>
      <w:pPr>
        <w:spacing w:after="100"/>
      </w:pPr>
      <w:r>
        <w:t xml:space="preserve">Two-tier architecture: a Postgres-backed API server (Railway) as the source of truth, and an offline-capable Expo client with a local SQLite cache and write queue.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Expo App (iOS/Android)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├─ SQLite (expo-sqlite): local cache + pending_sync queue + bundled dictionary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├─ tRPC client → calls Railway API when online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└─ Sync service: flushes pending_sync rows via tRPC on reconnect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Railway Project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├─ Service: API (Bun + Hono + tRPC + Drizzle + Better-Auth)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│     - Deployed from apps/server (monorepo root dir set in Railway)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│     - DATABASE_URL = ${{Postgres.DATABASE_URL}} (Railway variable reference)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│     - Connects over Railway's private network, not public internet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└─ Service: PostgreSQL (managed, source of truth)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- Public connection string available separately for local migrations</w:t>
      </w:r>
    </w:p>
    <w:p>
      <w:pPr>
        <w:spacing w:after="100"/>
      </w:pPr>
      <w:r>
        <w:t xml:space="preserve">Railway service linking: the API service references the Postgres service's connection string via Railway's ${{ServiceName.VAR}} syntax rather than a manually copied value, so credential rotation on the database side propagates automatically without a manual update.</w:t>
      </w:r>
    </w:p>
    <w:p>
      <w:pPr>
        <w:pStyle w:val="Heading1"/>
        <w:spacing w:after="150" w:before="300"/>
      </w:pPr>
      <w:r>
        <w:t xml:space="preserve">4. Data Model (PostgreSQL, via Drizzle)</w:t>
      </w:r>
    </w:p>
    <w:p>
      <w:pPr>
        <w:pStyle w:val="Heading2"/>
        <w:spacing w:after="100" w:before="200"/>
      </w:pPr>
      <w:r>
        <w:t xml:space="preserve">4.1 Core Tables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users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id (uuid, pk)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email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display_name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created_at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books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id (uuid, pk)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external_id (Google Books / Open Library id)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title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author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cover_url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created_at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book_folders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id (uuid, pk)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user_id (fk -&gt; users.id)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book_id (fk -&gt; books.id, nullable)   -- nullable = freeform folder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custom_name (text, nullable)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status (enum: reading | finished | misc)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created_at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unique(user_id, book_id) where book_id is not null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word_entries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id (uuid, pk)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folder_id (fk -&gt; book_folders.id)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word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definition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personal_note (nullable)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source (enum: manual | voice)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created_at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book_word_aggregates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id (uuid, pk)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book_id (fk -&gt; books.id)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word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frequency_count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updated_at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word_definitions   -- shared AI-enrichment cache, not user-scoped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word (text, pk)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base_definition (text)        -- from dictionary API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example_sentence (text, nullable)   -- AI-generated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usage_note (text, nullable)         -- AI-generated (e.g. "mostly literary/formal")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source (enum: dictionary_api | ai_enriched)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created_at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updated_at</w:t>
      </w:r>
    </w:p>
    <w:p>
      <w:pPr>
        <w:pStyle w:val="Heading2"/>
        <w:spacing w:after="100" w:before="200"/>
      </w:pPr>
      <w:r>
        <w:t xml:space="preserve">4.2 Local SQLite Schema (Client)</w:t>
      </w:r>
    </w:p>
    <w:p>
      <w:pPr>
        <w:spacing w:after="100"/>
      </w:pPr>
      <w:r>
        <w:t xml:space="preserve">Mirrors the server schema for cached tables (books, book_folders, word_entries), plus a client-only sync queue and offline dictionary: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pending_sync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id (uuid, pk, client-generated)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entity_type (text: 'word_entry' | 'folder')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payload (json)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created_at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synced (boolean, default false)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dictionary_offline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word (text, pk)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definition (text)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 source (enum: bundled | cached)</w:t>
      </w:r>
    </w:p>
    <w:p>
      <w:pPr>
        <w:pStyle w:val="Heading1"/>
        <w:spacing w:after="150" w:before="300"/>
      </w:pPr>
      <w:r>
        <w:t xml:space="preserve">5. API Design (tRPC Routers)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auth.*        -&gt; signup, login, session (Better-Auth adapter)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folders.*     -&gt; create, list, update, delete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wordEntries.* -&gt; create, list, update, delete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aggregates.*  -&gt; getByBook (read-only, server-computed)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dictionary.*  -&gt; lookup (online-enriched definition + AI example sentence)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voice.*       -&gt; transcribe (optional cloud fallback for STT)</w:t>
      </w:r>
    </w:p>
    <w:p>
      <w:pPr>
        <w:spacing w:after="100"/>
      </w:pPr>
      <w:r>
        <w:t xml:space="preserve">All mutations are idempotent where possible (client-generated UUIDs) so offline-queued writes can safely retry without creating duplicates on flush.</w:t>
      </w:r>
    </w:p>
    <w:p>
      <w:pPr>
        <w:pStyle w:val="Heading1"/>
        <w:spacing w:after="150" w:before="300"/>
      </w:pPr>
      <w:r>
        <w:t xml:space="preserve">6. Offline / Online Sync Design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Reads: UI always reads from local SQLite. Successful tRPC fetches write through to SQLite as a cache.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Writes while online: call tRPC mutation directly, then write the confirmed result to SQLite.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Writes while offline: write directly to pending_sync in SQLite; UI updates optimistically.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Sync trigger: on reconnect or app foreground, iterate unsynced pending_sync rows and replay them through the matching tRPC mutation, in creation order.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Conflict handling: last-write-wins is acceptable for MVP given the data shape (personal word entries are additive, not collaboratively edited).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Definition upgrade: entries saved offline with a bundled-dictionary definition are silently re-fetched and upgraded to the richer AI-enhanced definition once synced.</w:t>
      </w:r>
    </w:p>
    <w:p>
      <w:pPr>
        <w:pStyle w:val="Heading1"/>
        <w:spacing w:after="150" w:before="300"/>
      </w:pPr>
      <w:r>
        <w:t xml:space="preserve">7. Auth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Better-Auth handles session/JWT issuance on the server.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Expo client stores session token via expo-secure-store (not plain AsyncStorage, for security).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Row-level authorization enforced in tRPC procedures (check folder/word ownership against the authenticated user) rather than Postgres RLS, since Drizzle + a custom backend doesn't get RLS for free the way Supabase's PostgREST layer would.</w:t>
      </w:r>
    </w:p>
    <w:p>
      <w:pPr>
        <w:pStyle w:val="Heading1"/>
        <w:spacing w:after="150" w:before="300"/>
      </w:pPr>
      <w:r>
        <w:t xml:space="preserve">8. AI Integration</w:t>
      </w:r>
    </w:p>
    <w:p>
      <w:pPr>
        <w:pStyle w:val="Heading2"/>
        <w:spacing w:after="100" w:before="200"/>
      </w:pPr>
      <w:r>
        <w:t xml:space="preserve">8.1 Principles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calls happen server-side only, never from the Expo client — API keys live in Railway environment variables, called from the Hono backend.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Expo app never talks to an AI provider directly; it calls Lexishelf's own tRPC procedures, which internally decide whether to hit the AI provider.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Voice: on-device STT (Expo Speech Recognition) handles raw audio transcription, fully offline. Only the transcribed word/text is sent to the backend — never raw audio — to keep costs low and avoid unnecessary audio-model usage.</w:t>
      </w:r>
    </w:p>
    <w:p>
      <w:pPr>
        <w:pStyle w:val="Heading2"/>
        <w:spacing w:after="100" w:before="200"/>
      </w:pPr>
      <w:r>
        <w:t xml:space="preserve">8.2 Where AI Is Used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Enriched definitions: example sentence + short usage note, generated once per unique word and cached.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Voice correction: "did you mean..." suggestions when STT output doesn't match a dictionary entry.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Topic-relevant word suggestions: generated from a book's public synopsis/metadata, not its full text.</w:t>
      </w:r>
    </w:p>
    <w:p>
      <w:pPr>
        <w:pStyle w:val="Heading2"/>
        <w:spacing w:after="100" w:before="200"/>
      </w:pPr>
      <w:r>
        <w:t xml:space="preserve">8.3 Caching Strategy (Cost Control)</w:t>
      </w:r>
    </w:p>
    <w:p>
      <w:pPr>
        <w:spacing w:after="100"/>
      </w:pPr>
      <w:r>
        <w:t xml:space="preserve">Word definitions are effectively static shared knowledge, not user-specific data. AI enrichment is cached in the shared word_definitions table (see Section 4.1) keyed by word, not by user — meaning any given word is only ever sent to the AI provider once across the entire user base. Lookup flow: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1. Check word_definitions in Postgres — if present, return immediately, no AI call.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2. If absent, fetch a base definition from a standard dictionary API (fast, cheap, deterministic).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3. Optionally enrich with a single AI call (example sentence + usage note), using structured output validated against a Zod schema.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4. Persist the result to word_definitions so this word never triggers an AI call again.</w:t>
      </w:r>
    </w:p>
    <w:p>
      <w:pPr>
        <w:spacing w:after="100"/>
      </w:pPr>
      <w:r>
        <w:t xml:space="preserve">Because the crowdsourced per-book feature naturally clusters lookups around popular titles, this cache is expected to absorb the majority of lookups after an initial warm-up period per book.</w:t>
      </w:r>
    </w:p>
    <w:p>
      <w:pPr>
        <w:pStyle w:val="Heading2"/>
        <w:spacing w:after="100" w:before="200"/>
      </w:pPr>
      <w:r>
        <w:t xml:space="preserve">8.4 Model Choice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 a small/fast model tier — definitions and example sentences don't require frontier-level reasoning, keeping per-call cost low.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Request structured JSON output matching a defined schema (word, example_sentence, usage_note) rather than free-form text, for reliable parsing.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Provider is swappable behind a single server-side function (e.g. enrichWithAI()) so the model/provider can change later without touching client code or the tRPC contract.</w:t>
      </w:r>
    </w:p>
    <w:p>
      <w:pPr>
        <w:pStyle w:val="Heading1"/>
        <w:spacing w:after="150" w:before="300"/>
      </w:pPr>
      <w:r>
        <w:t xml:space="preserve">9. Deployment (Railway)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Railway project with two linked services: PostgreSQL (managed) and API (Bun + Hono, deployed from GitHub, root directory set to apps/server, auto-redeploy on push).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DATABASE_URL set on the API service as a Railway variable reference (${{Postgres.DATABASE_URL}}), not a hardcoded string — inherits credential rotation automatically.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Database connection uses Railway's private network between services; a separate public connection string (from the Postgres service's Connect tab) is used only for local Drizzle migrations during development.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Custom domain (api.yourdomain.com) via CNAME, SSL handled by Railway.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Migrations run via drizzle-kit push/migrate — manually during early iteration, later promoted to a predeploy build step once the schema stabilizes.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Separate staging and production Railway environments recommended before real users are onboarded.</w:t>
      </w:r>
    </w:p>
    <w:p>
      <w:pPr>
        <w:pStyle w:val="Heading1"/>
        <w:spacing w:after="150" w:before="300"/>
      </w:pPr>
      <w:r>
        <w:t xml:space="preserve">10. 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DCE6F1" w:val="clear"/>
          </w:tcPr>
          <w:p>
            <w:pPr>
              <w:spacing w:after="0"/>
            </w:pPr>
            <w:r>
              <w:t xml:space="preserve">Requirement</w:t>
            </w:r>
          </w:p>
        </w:tc>
        <w:tc>
          <w:tcPr>
            <w:tcW w:type="pct" w:w="25%"/>
            <w:shd w:fill="DCE6F1" w:val="clear"/>
          </w:tcPr>
          <w:p>
            <w:pPr>
              <w:spacing w:after="0"/>
            </w:pPr>
            <w:r>
              <w:t xml:space="preserve">Target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Offline word capture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Must work with zero connectivity, including voice-to-text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Sync latency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Pending writes flush within seconds of reconnect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API type safety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No manual type duplication between client and server (via tRPC)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Data ownership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Users can only read/write their own folders and word entries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Spoiler safety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Aggregate view never exposes context sentences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AI cost control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Shared, word-keyed cache ensures each unique word triggers at most one AI enrichment call</w:t>
            </w:r>
          </w:p>
        </w:tc>
      </w:tr>
    </w:tbl>
    <w:p>
      <w:pPr>
        <w:pStyle w:val="Heading1"/>
        <w:spacing w:after="150" w:before="300"/>
      </w:pPr>
      <w:r>
        <w:t xml:space="preserve">11. Out of Scope (V1)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Full-text OCR / page scanning.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Any ingestion of copyrighted book text.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Full bidirectional conflict resolution (e.g., WatermelonDB-style multi-device concurrent edits) — last-write-wins is sufficient given the additive, single-user-per-entry data shape.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Public/external API — tRPC is monorepo-internal only for V1; a REST layer can be added later if third-party integration is needed.</w:t>
      </w:r>
    </w:p>
    <w:p>
      <w:pPr>
        <w:pBdr>
          <w:top w:val="single" w:color="999999" w:sz="6" w:space="8"/>
        </w:pBdr>
        <w:spacing w:before="300"/>
      </w:pPr>
      <w:r>
        <w:rPr>
          <w:i/>
          <w:iCs/>
          <w:sz w:val="20"/>
          <w:szCs w:val="20"/>
        </w:rPr>
        <w:t xml:space="preserve">This spec should evolve alongside implementation — treat table names, router structure, and sync behavior as the current best design, not a fixed contract.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2026-08-31T04:37:21.917Z</dcterms:created>
  <dcterms:modified xsi:type="dcterms:W3CDTF">2026-08-31T04:37:21.931Z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