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312" w:before="0" w:after="0"/>
        <w:jc w:val="center"/>
        <w:rPr>
          <w:rFonts w:ascii="Times New Roman" w:hAnsi="Times New Roman" w:eastAsia="Times New Roman" w:cs="Times New Roman"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lang w:bidi="ru-RU"/>
        </w:rPr>
        <w:t>ФГАОУ ВО «Омский государственный технический университет»</w:t>
      </w:r>
    </w:p>
    <w:p>
      <w:pPr>
        <w:pStyle w:val="Normal"/>
        <w:widowControl w:val="false"/>
        <w:spacing w:lineRule="auto" w:line="312" w:before="0" w:after="0"/>
        <w:jc w:val="center"/>
        <w:rPr>
          <w:rFonts w:ascii="Times New Roman" w:hAnsi="Times New Roman" w:eastAsia="Times New Roman" w:cs="Times New Roman"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lang w:bidi="ru-RU"/>
        </w:rPr>
        <w:t>Кафедра «Автоматизированные системы обработки информации и управления»</w:t>
      </w:r>
    </w:p>
    <w:p>
      <w:pPr>
        <w:pStyle w:val="Normal"/>
        <w:widowControl w:val="false"/>
        <w:spacing w:lineRule="auto" w:line="240" w:before="72" w:after="0"/>
        <w:ind w:start="1992" w:end="1987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start="1992" w:end="1987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start="1992" w:end="1987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start="1992" w:end="1987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start="1992" w:end="1987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start="1992" w:end="1987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312" w:before="0" w:after="0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  <w:t>ОТЧЁТ</w:t>
      </w:r>
    </w:p>
    <w:p>
      <w:pPr>
        <w:pStyle w:val="Normal"/>
        <w:widowControl w:val="false"/>
        <w:spacing w:lineRule="auto" w:line="312" w:before="0" w:after="0"/>
        <w:jc w:val="center"/>
        <w:rPr>
          <w:rFonts w:ascii="Times New Roman" w:hAnsi="Times New Roman" w:eastAsia="Times New Roman" w:cs="Times New Roman"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lang w:bidi="ru-RU"/>
        </w:rPr>
        <w:t>о лабораторной работе по дисциплине «Моделирование систем»</w:t>
      </w:r>
    </w:p>
    <w:p>
      <w:pPr>
        <w:pStyle w:val="Normal"/>
        <w:widowControl w:val="false"/>
        <w:spacing w:lineRule="auto" w:line="312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lang w:bidi="ru-RU"/>
        </w:rPr>
        <w:t>на тему: «</w:t>
      </w: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bidi="ru-RU"/>
        </w:rPr>
        <w:t>Методика построения имитационной модели механической динамической системы</w:t>
      </w:r>
      <w:r>
        <w:rPr>
          <w:rFonts w:eastAsia="Times New Roman" w:cs="Times New Roman" w:ascii="Times New Roman" w:hAnsi="Times New Roman"/>
          <w:color w:themeColor="text1" w:val="000000"/>
          <w:sz w:val="28"/>
          <w:lang w:bidi="ru-RU"/>
        </w:rPr>
        <w:t>»</w:t>
      </w:r>
    </w:p>
    <w:p>
      <w:pPr>
        <w:pStyle w:val="Normal"/>
        <w:widowControl w:val="false"/>
        <w:spacing w:lineRule="auto" w:line="312" w:before="0" w:after="0"/>
        <w:jc w:val="center"/>
        <w:rPr>
          <w:rFonts w:ascii="Times New Roman" w:hAnsi="Times New Roman" w:eastAsia="Times New Roman" w:cs="Times New Roman"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lang w:bidi="ru-RU"/>
        </w:rPr>
        <w:t>студента Шмидта Антона Владиславовича группы ИВТ-244</w:t>
      </w:r>
    </w:p>
    <w:p>
      <w:pPr>
        <w:pStyle w:val="Normal"/>
        <w:widowControl w:val="false"/>
        <w:spacing w:lineRule="auto" w:line="312" w:before="0" w:after="0"/>
        <w:jc w:val="center"/>
        <w:rPr>
          <w:rFonts w:ascii="Times New Roman" w:hAnsi="Times New Roman" w:eastAsia="Times New Roman" w:cs="Times New Roman"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312" w:before="0" w:after="0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  <w:t>Пояснительная записка</w:t>
      </w:r>
    </w:p>
    <w:p>
      <w:pPr>
        <w:pStyle w:val="Normal"/>
        <w:widowControl w:val="false"/>
        <w:spacing w:lineRule="auto" w:line="312" w:before="0" w:after="0"/>
        <w:jc w:val="center"/>
        <w:rPr>
          <w:rFonts w:ascii="Times New Roman" w:hAnsi="Times New Roman" w:eastAsia="Times New Roman" w:cs="Times New Roman"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lang w:bidi="ru-RU"/>
        </w:rPr>
        <w:t>Шифр работы ЛР-02068999-44-ИВТ-244-24 ПЗ</w:t>
      </w:r>
    </w:p>
    <w:p>
      <w:pPr>
        <w:pStyle w:val="Normal"/>
        <w:widowControl w:val="false"/>
        <w:spacing w:lineRule="auto" w:line="312" w:before="0" w:after="0"/>
        <w:jc w:val="center"/>
        <w:rPr>
          <w:rFonts w:ascii="Times New Roman" w:hAnsi="Times New Roman" w:eastAsia="Times New Roman" w:cs="Times New Roman"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lang w:bidi="ru-RU"/>
        </w:rPr>
        <w:t>Направление 09.03.01 Информатика и вычислительная техника</w:t>
      </w:r>
    </w:p>
    <w:p>
      <w:pPr>
        <w:pStyle w:val="Normal"/>
        <w:widowControl w:val="false"/>
        <w:spacing w:lineRule="auto" w:line="312" w:before="0" w:after="0"/>
        <w:jc w:val="center"/>
        <w:rPr>
          <w:rFonts w:ascii="Times New Roman" w:hAnsi="Times New Roman" w:eastAsia="Times New Roman" w:cs="Times New Roman"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312" w:before="0" w:after="0"/>
        <w:jc w:val="center"/>
        <w:rPr>
          <w:rFonts w:ascii="Times New Roman" w:hAnsi="Times New Roman" w:eastAsia="Times New Roman" w:cs="Times New Roman"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start="1992" w:end="1987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start="1992" w:end="1987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start="1992" w:end="1987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312" w:before="0" w:after="0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312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lang w:bidi="ru-RU"/>
        </w:rPr>
        <w:t>Старший преподаватель                                                            М.П. Маркова</w:t>
      </w:r>
    </w:p>
    <w:p>
      <w:pPr>
        <w:pStyle w:val="Normal"/>
        <w:widowControl w:val="false"/>
        <w:spacing w:lineRule="auto" w:line="312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312"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color w:themeColor="text1" w:val="000000"/>
          <w:sz w:val="28"/>
          <w:lang w:bidi="ru-RU"/>
        </w:rPr>
        <w:t>Студент                                                                                           А.В. Шмидт</w:t>
      </w:r>
    </w:p>
    <w:p>
      <w:pPr>
        <w:pStyle w:val="Normal"/>
        <w:widowControl w:val="false"/>
        <w:spacing w:lineRule="auto" w:line="240" w:before="72" w:after="0"/>
        <w:ind w:start="1992" w:end="1987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start="1992" w:end="1987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start="1992" w:end="1987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start="1992" w:end="1987"/>
        <w:jc w:val="center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end="1987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end="1987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end="1987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end="1987"/>
        <w:rPr>
          <w:rFonts w:ascii="Times New Roman" w:hAnsi="Times New Roman" w:eastAsia="Times New Roman" w:cs="Times New Roman"/>
          <w:b/>
          <w:color w:themeColor="text1" w:val="000000"/>
          <w:sz w:val="28"/>
          <w:lang w:bidi="ru-RU"/>
        </w:rPr>
      </w:pPr>
      <w:r>
        <w:rPr>
          <w:rFonts w:eastAsia="Times New Roman" w:cs="Times New Roman" w:ascii="Times New Roman" w:hAnsi="Times New Roman"/>
          <w:b/>
          <w:color w:themeColor="text1" w:val="000000"/>
          <w:sz w:val="28"/>
          <w:lang w:bidi="ru-RU"/>
        </w:rPr>
      </w:r>
    </w:p>
    <w:p>
      <w:pPr>
        <w:pStyle w:val="Normal"/>
        <w:widowControl w:val="false"/>
        <w:spacing w:lineRule="auto" w:line="240" w:before="72" w:after="0"/>
        <w:ind w:start="1992" w:end="1987"/>
        <w:jc w:val="center"/>
        <w:rPr>
          <w:rFonts w:ascii="Times New Roman" w:hAnsi="Times New Roman" w:eastAsia="Times New Roman" w:cs="Times New Roman"/>
          <w:color w:themeColor="text1" w:val="000000"/>
          <w:sz w:val="28"/>
          <w:lang w:bidi="ru-RU"/>
        </w:r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eastAsia="Times New Roman" w:cs="Times New Roman" w:ascii="Times New Roman" w:hAnsi="Times New Roman"/>
          <w:color w:themeColor="text1" w:val="000000"/>
          <w:sz w:val="28"/>
          <w:szCs w:val="28"/>
          <w:lang w:bidi="ru-RU"/>
        </w:rPr>
        <w:t>Омск 2026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Введение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Цель работы: Освоить принципы создания имитационных моделей механических систем в программной среде AnyLogic. В ходе работы предстоит изучить два метода описания динамики («произвольный» и «классический» режимы) и реализовать визуальную анимацию движения объекта.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Суть задачи: Поведение механических систем (от маятников до элементов автомобильной подвески) традиционно описывается дифференциальными уравнениями второго порядка, базирующимися на втором законе Ньютона.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Для корректной реализации модели в AnyLogic используется метод переменных состояния. Этот подход позволяет упростить задачу: уравнение второго порядка преобразуется в систему из двух уравнений первого порядка. В качестве ключевых переменных выступают: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050" w:leader="none"/>
        </w:tabs>
        <w:spacing w:lineRule="auto" w:line="30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Координата (степень деформации пружины);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4050" w:leader="none"/>
        </w:tabs>
        <w:spacing w:lineRule="auto" w:line="30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Скорость перемещения груза.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Объект исследования: Пружинный маятник, совершающий колебания под воздействием возвращающей силы упругости и силы трения (сопротивления среды). Итоговая модель позволит не только анализировать графики изменения физических величин в реальном времени, но и наблюдать за реалистичной графической анимацией движения груза.</w:t>
      </w:r>
      <w:r>
        <w:br w:type="page"/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Результаты выполнения лабораторной работы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В качестве объекта исследования выбран пружинный маятник (рис. 1), состоящий из груза массой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m:t xml:space="preserve">m</m:t>
        </m:r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, прикрепленного к пружине жесткостью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m:t xml:space="preserve">c</m:t>
        </m:r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. Груз движется в среде с коэффициентом сопротивления (трения)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m:t xml:space="preserve">k</m:t>
        </m:r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На систему действуют три силы:</w:t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940300" cy="1708150"/>
                <wp:effectExtent l="0" t="0" r="0" b="0"/>
                <wp:wrapTopAndBottom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0" cy="17081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9"/>
                              <w:spacing w:before="0" w:after="200"/>
                              <w:jc w:val="center"/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470150" cy="1452880"/>
                                  <wp:effectExtent l="0" t="0" r="0" b="0"/>
                                  <wp:docPr id="2" name="Изображение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Изображение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0150" cy="1452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 xml:space="preserve"> - Физическая модель пружинного маятника.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89pt;height:134.5pt;mso-wrap-distance-left:0pt;mso-wrap-distance-right:0pt;mso-wrap-distance-top:0pt;mso-wrap-distance-bottom:0pt;margin-top:0.05pt;mso-position-vertical-relative:text;margin-left:53.55pt;mso-position-horizontal:center;mso-position-horizontal-relative:text">
                <v:textbox inset="0in,0in,0in,0in">
                  <w:txbxContent>
                    <w:p>
                      <w:pPr>
                        <w:pStyle w:val="Style19"/>
                        <w:spacing w:before="0" w:after="200"/>
                        <w:jc w:val="center"/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2470150" cy="1452880"/>
                            <wp:effectExtent l="0" t="0" r="0" b="0"/>
                            <wp:docPr id="3" name="Изображение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Изображение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0150" cy="1452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 xml:space="preserve"> - Физическая модель пружинного маятника.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050" w:leader="none"/>
        </w:tabs>
        <w:spacing w:lineRule="auto" w:line="30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упругая сила пружины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sSub>
          <m:e>
            <m:r>
              <m:t xml:space="preserve">F</m:t>
            </m:r>
          </m:e>
          <m:sub>
            <m:r>
              <m:t xml:space="preserve">упр</m:t>
            </m:r>
          </m:sub>
        </m:sSub>
        <m:r>
          <m:t xml:space="preserve">=</m:t>
        </m:r>
        <m:r>
          <m:t xml:space="preserve">−</m:t>
        </m:r>
        <m:r>
          <m:t xml:space="preserve">c</m:t>
        </m:r>
        <m:r>
          <m:t xml:space="preserve">⋅</m:t>
        </m:r>
        <m:r>
          <m:t xml:space="preserve">x</m:t>
        </m:r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050" w:leader="none"/>
        </w:tabs>
        <w:spacing w:lineRule="auto" w:line="30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сила сопротивления среды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sSub>
          <m:e>
            <m:r>
              <m:t xml:space="preserve">F</m:t>
            </m:r>
          </m:e>
          <m:sub>
            <m:r>
              <m:t xml:space="preserve">сопр</m:t>
            </m:r>
          </m:sub>
        </m:sSub>
        <m:r>
          <m:t xml:space="preserve">=</m:t>
        </m:r>
        <m:r>
          <m:t xml:space="preserve">−</m:t>
        </m:r>
        <m:r>
          <m:t xml:space="preserve">k</m:t>
        </m:r>
        <m:r>
          <m:t xml:space="preserve">⋅</m:t>
        </m:r>
        <m:r>
          <m:t xml:space="preserve">V</m:t>
        </m:r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050" w:leader="none"/>
        </w:tabs>
        <w:spacing w:lineRule="auto" w:line="30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сила инерции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sSub>
          <m:e>
            <m:r>
              <m:t xml:space="preserve">F</m:t>
            </m:r>
          </m:e>
          <m:sub>
            <m:r>
              <m:t xml:space="preserve">ин</m:t>
            </m:r>
          </m:sub>
        </m:sSub>
        <m:r>
          <m:t xml:space="preserve">=</m:t>
        </m:r>
        <m:r>
          <m:t xml:space="preserve">m</m:t>
        </m:r>
        <m:r>
          <m:t xml:space="preserve">⋅</m:t>
        </m:r>
        <m:r>
          <m:t xml:space="preserve">a</m:t>
        </m:r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.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На основании второго закона Ньютона дифференциальное уравнение движения маятника имеет вид: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m:t xml:space="preserve">m</m:t>
        </m:r>
        <m:f>
          <m:num>
            <m:sSup>
              <m:e>
                <m:r>
                  <m:t xml:space="preserve">d</m:t>
                </m:r>
              </m:e>
              <m:sup>
                <m:r>
                  <m:t xml:space="preserve">2</m:t>
                </m:r>
              </m:sup>
            </m:sSup>
            <m:r>
              <m:t xml:space="preserve">x</m:t>
            </m:r>
          </m:num>
          <m:den>
            <m:r>
              <m:t xml:space="preserve">d</m:t>
            </m:r>
            <m:sSup>
              <m:e>
                <m:r>
                  <m:t xml:space="preserve">t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+</m:t>
        </m:r>
        <m:r>
          <m:t xml:space="preserve">k</m:t>
        </m:r>
        <m:f>
          <m:num>
            <m:r>
              <m:t xml:space="preserve">dx</m:t>
            </m:r>
          </m:num>
          <m:den>
            <m:r>
              <m:t xml:space="preserve">dt</m:t>
            </m:r>
          </m:den>
        </m:f>
        <m:r>
          <m:t xml:space="preserve">+</m:t>
        </m:r>
        <m:r>
          <m:t xml:space="preserve">cx</m:t>
        </m:r>
        <m:r>
          <m:t xml:space="preserve">=</m:t>
        </m:r>
        <m:r>
          <m:t xml:space="preserve">0</m:t>
        </m:r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,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где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m:t xml:space="preserve">x</m:t>
        </m:r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— отклонение груза от положения равновесия.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 точки зрения метода переменных состояния система имеет два элемента, накапливающих энергию: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050" w:leader="none"/>
        </w:tabs>
        <w:spacing w:lineRule="auto" w:line="30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потенциальная энергия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t xml:space="preserve">П</m:t>
            </m:r>
          </m:sub>
        </m:sSub>
        <m:r>
          <m:t xml:space="preserve">=</m:t>
        </m:r>
        <m:f>
          <m:num>
            <m:r>
              <m:t xml:space="preserve">c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пружины,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050" w:leader="none"/>
        </w:tabs>
        <w:spacing w:lineRule="auto" w:line="30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кинетическая энергия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t xml:space="preserve">К</m:t>
            </m:r>
          </m:sub>
        </m:sSub>
        <m:r>
          <m:t xml:space="preserve">=</m:t>
        </m:r>
        <m:f>
          <m:num>
            <m:r>
              <m:t xml:space="preserve">m</m:t>
            </m:r>
            <m:sSup>
              <m:e>
                <m:r>
                  <m:t xml:space="preserve">V</m:t>
                </m:r>
              </m:e>
              <m:sup>
                <m:r>
                  <m:t xml:space="preserve">2</m:t>
                </m:r>
              </m:sup>
            </m:sSup>
          </m:num>
          <m:den>
            <m:r>
              <m:t xml:space="preserve">2</m:t>
            </m:r>
          </m:den>
        </m:f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груза.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Переменными состояния являются: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4050" w:leader="none"/>
        </w:tabs>
        <w:spacing w:lineRule="auto" w:line="30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m:t xml:space="preserve">x</m:t>
        </m:r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—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координата (деформация пружины);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4050" w:leader="none"/>
        </w:tabs>
        <w:spacing w:lineRule="auto" w:line="30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m:t xml:space="preserve">V</m:t>
        </m:r>
        <m:r>
          <m:t xml:space="preserve">=</m:t>
        </m:r>
        <m:f>
          <m:num>
            <m:r>
              <m:t xml:space="preserve">dx</m:t>
            </m:r>
          </m:num>
          <m:den>
            <m:r>
              <m:t xml:space="preserve">dt</m:t>
            </m:r>
          </m:den>
        </m:f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—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скорость движения груза.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Понижая порядок дифференциального уравнения, получаем систему уравнений состояния первого порядка: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Para xmlns:m="http://schemas.openxmlformats.org/officeDocument/2006/math">
        <m:oMathParaPr>
          <m:jc m:val="left"/>
        </m:oMathParaPr>
        <m:oMath>
          <m:eqArr>
            <m:e>
              <m:f>
                <m:num>
                  <m:r>
                    <m:t xml:space="preserve">dx</m:t>
                  </m:r>
                </m:num>
                <m:den>
                  <m:r>
                    <m:t xml:space="preserve">dt</m:t>
                  </m:r>
                </m:den>
              </m:f>
              <m:r>
                <m:t xml:space="preserve">=</m:t>
              </m:r>
              <m:r>
                <m:t xml:space="preserve">V</m:t>
              </m:r>
            </m:e>
            <m:e>
              <m:f>
                <m:num>
                  <m:r>
                    <m:t xml:space="preserve">dV</m:t>
                  </m:r>
                </m:num>
                <m:den>
                  <m:r>
                    <m:t xml:space="preserve">dt</m:t>
                  </m:r>
                </m:den>
              </m:f>
              <m:r>
                <m:t xml:space="preserve">=</m:t>
              </m:r>
              <m:r>
                <m:t xml:space="preserve">−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m</m:t>
                  </m:r>
                </m:den>
              </m:f>
              <m:r>
                <m:t xml:space="preserve">x</m:t>
              </m:r>
              <m:r>
                <m:t xml:space="preserve">−</m:t>
              </m:r>
              <m:f>
                <m:num>
                  <m:r>
                    <m:t xml:space="preserve">k</m:t>
                  </m:r>
                </m:num>
                <m:den>
                  <m:r>
                    <m:t xml:space="preserve">m</m:t>
                  </m:r>
                </m:den>
              </m:f>
              <m:r>
                <m:t xml:space="preserve">V</m:t>
              </m:r>
            </m:e>
          </m:eqArr>
        </m:oMath>
      </m:oMathPara>
      <w:r>
        <w:br w:type="page"/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Разработка имитационной модели (произвольный режим)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 соответствии с системой уравнений (1) в графическом редакторе AnyLogic была построена имитационная модель (рис. 2). Модель включает в себя: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050" w:leader="none"/>
        </w:tabs>
        <w:spacing w:lineRule="auto" w:line="30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Два накопителя (Stock): X (координата груза) и V (скорость груза).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050" w:leader="none"/>
        </w:tabs>
        <w:spacing w:lineRule="auto" w:line="30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Два параметра (Parameter): c (жесткость пружины) и k (коэффициент сопротивления). Масса принята m=1 для упрощения.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050" w:leader="none"/>
        </w:tabs>
        <w:spacing w:lineRule="auto" w:line="30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Два слайдера (Slider) для регулировки параметров c и k в процессе выполнения модели.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4050" w:leader="none"/>
        </w:tabs>
        <w:spacing w:lineRule="auto" w:line="300" w:before="0" w:after="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Временной график (Time Plot) для отображения зависимости x(t).</w: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При заполнении панели «Свойства» накопителей (рис. 3) используется произвольный режим задания уравнений. В поле «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m:t xml:space="preserve">d</m:t>
        </m:r>
        <m:f>
          <m:fPr>
            <m:type m:val="lin"/>
          </m:fPr>
          <m:num>
            <m:d>
              <m:dPr>
                <m:begChr m:val="("/>
                <m:endChr m:val=")"/>
              </m:dPr>
              <m:e>
                <m:r>
                  <m:t xml:space="preserve">X</m:t>
                </m:r>
              </m:e>
            </m:d>
          </m:num>
          <m:den>
            <m:r>
              <m:t xml:space="preserve">dt</m:t>
            </m:r>
          </m:den>
        </m:f>
        <m:r>
          <m:t xml:space="preserve">=</m:t>
        </m:r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» для накопителя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m:t xml:space="preserve">X</m:t>
        </m:r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записывается правая часть первого уравнения системы (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m:t xml:space="preserve">V</m:t>
        </m:r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), а для накопителя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m:t xml:space="preserve">V</m:t>
        </m:r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— правая часть второго уравнения (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  <m:oMath xmlns:m="http://schemas.openxmlformats.org/officeDocument/2006/math">
        <m:r>
          <m:t xml:space="preserve">−</m:t>
        </m:r>
        <m:f>
          <m:fPr>
            <m:type m:val="lin"/>
          </m:fPr>
          <m:num>
            <m:r>
              <m:t xml:space="preserve">c</m:t>
            </m:r>
          </m:num>
          <m:den>
            <m:r>
              <m:t xml:space="preserve">m</m:t>
            </m:r>
          </m:den>
        </m:f>
        <m:r>
          <m:t xml:space="preserve">∗</m:t>
        </m:r>
        <m:r>
          <m:t xml:space="preserve">X</m:t>
        </m:r>
        <m:r>
          <m:t xml:space="preserve">−</m:t>
        </m:r>
        <m:f>
          <m:fPr>
            <m:type m:val="lin"/>
          </m:fPr>
          <m:num>
            <m:r>
              <m:t xml:space="preserve">k</m:t>
            </m:r>
          </m:num>
          <m:den>
            <m:r>
              <m:t xml:space="preserve">m</m:t>
            </m:r>
          </m:den>
        </m:f>
        <m:r>
          <m:t xml:space="preserve">∗</m:t>
        </m:r>
        <m:r>
          <m:t xml:space="preserve">V</m:t>
        </m:r>
      </m:oMath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).</w:t>
      </w:r>
      <w:r>
        <mc:AlternateContent>
          <mc:Choice Requires="wps">
            <w:drawing>
              <wp:anchor distT="0" distB="0" distL="0" distR="0" simplePos="0" relativeHeight="17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734685" cy="1845945"/>
                <wp:effectExtent l="0" t="0" r="0" b="0"/>
                <wp:wrapTopAndBottom/>
                <wp:docPr id="4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685" cy="18459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9"/>
                              <w:spacing w:before="0" w:after="200"/>
                              <w:jc w:val="center"/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4817110" cy="1437005"/>
                                  <wp:effectExtent l="0" t="0" r="0" b="0"/>
                                  <wp:docPr id="5" name="Изображение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17110" cy="1437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b w:val="false"/>
                                <w:bCs w:val="false"/>
                                <w:i w:val="false"/>
                                <w:iCs w:val="false"/>
                                <w:color w:val="000000"/>
                                <w:sz w:val="28"/>
                                <w:szCs w:val="28"/>
                              </w:rPr>
                              <w:t xml:space="preserve"> - Вид имитационной модели в рабочей области AnyLogic (произвольный режим).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51.55pt;height:145.35pt;mso-wrap-distance-left:0pt;mso-wrap-distance-right:0pt;mso-wrap-distance-top:0pt;mso-wrap-distance-bottom:0pt;margin-top:0pt;mso-position-vertical:top;mso-position-vertical-relative:text;margin-left:22.3pt;mso-position-horizontal:center;mso-position-horizontal-relative:text">
                <v:textbox inset="0in,0in,0in,0in">
                  <w:txbxContent>
                    <w:p>
                      <w:pPr>
                        <w:pStyle w:val="Style19"/>
                        <w:spacing w:before="0" w:after="200"/>
                        <w:jc w:val="center"/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drawing>
                          <wp:inline distT="0" distB="0" distL="0" distR="0">
                            <wp:extent cx="4817110" cy="1437005"/>
                            <wp:effectExtent l="0" t="0" r="0" b="0"/>
                            <wp:docPr id="6" name="Изображение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17110" cy="1437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rFonts w:ascii="Times New Roman" w:hAnsi="Times New Roman"/>
                          <w:b w:val="false"/>
                          <w:bCs w:val="false"/>
                          <w:i w:val="false"/>
                          <w:iCs w:val="false"/>
                          <w:color w:val="000000"/>
                          <w:sz w:val="28"/>
                          <w:szCs w:val="28"/>
                        </w:rPr>
                        <w:t xml:space="preserve"> - Вид имитационной модели в рабочей области AnyLogic (произвольный режим).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20"/>
          <w:tab w:val="left" w:pos="4050" w:leader="none"/>
        </w:tabs>
        <w:spacing w:lineRule="auto" w:line="300" w:before="0" w:after="0"/>
        <w:ind w:firstLine="567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134" w:right="850" w:gutter="0" w:header="0" w:top="1134" w:footer="1134" w:bottom="198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>
        <w:rFonts w:ascii="Times New Roman" w:hAnsi="Times New Roman"/>
        <w:sz w:val="28"/>
        <w:szCs w:val="28"/>
      </w:rPr>
    </w:pPr>
    <w:bookmarkStart w:id="0" w:name="PageNumWizard_FOOTER_Базовый1"/>
    <w:bookmarkEnd w:id="0"/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>4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center"/>
      <w:rPr>
        <w:rFonts w:ascii="Times New Roman" w:hAnsi="Times New Roman"/>
        <w:sz w:val="28"/>
        <w:szCs w:val="28"/>
      </w:rPr>
    </w:pPr>
    <w:bookmarkStart w:id="1" w:name="PageNumWizard_FOOTER_Базовый1"/>
    <w:bookmarkEnd w:id="1"/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>4</w:t>
    </w:r>
    <w:r>
      <w:rPr>
        <w:rFonts w:ascii="Times New Roman" w:hAnsi="Times New Roman"/>
        <w:sz w:val="28"/>
        <w:szCs w:val="2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c5c59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6c7da6"/>
    <w:rPr>
      <w:rFonts w:ascii="Tahoma" w:hAnsi="Tahoma" w:cs="Tahoma"/>
      <w:sz w:val="16"/>
      <w:szCs w:val="16"/>
    </w:rPr>
  </w:style>
  <w:style w:type="character" w:styleId="Style15">
    <w:name w:val="Исходный текст"/>
    <w:qFormat/>
    <w:rPr>
      <w:rFonts w:ascii="Liberation Mono" w:hAnsi="Liberation Mono" w:eastAsia="Liberation Mono" w:cs="Liberation Mono"/>
    </w:rPr>
  </w:style>
  <w:style w:type="character" w:styleId="Style16">
    <w:name w:val="Маркеры"/>
    <w:qFormat/>
    <w:rPr>
      <w:rFonts w:ascii="OpenSymbol" w:hAnsi="OpenSymbol" w:eastAsia="OpenSymbol" w:cs="OpenSymbol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rsid w:val="000d55fb"/>
    <w:pPr>
      <w:spacing w:before="0" w:after="140"/>
    </w:pPr>
    <w:rPr/>
  </w:style>
  <w:style w:type="paragraph" w:styleId="List">
    <w:name w:val="List"/>
    <w:basedOn w:val="BodyText"/>
    <w:rsid w:val="000d55fb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591bdf"/>
    <w:pPr>
      <w:spacing w:lineRule="auto" w:line="240"/>
    </w:pPr>
    <w:rPr>
      <w:i/>
      <w:iCs/>
      <w:color w:themeColor="text2" w:val="44546A"/>
      <w:sz w:val="18"/>
      <w:szCs w:val="18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1" w:customStyle="1">
    <w:name w:val="Заголовок1"/>
    <w:basedOn w:val="Normal"/>
    <w:next w:val="BodyText"/>
    <w:qFormat/>
    <w:rsid w:val="000d55fb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11" w:customStyle="1">
    <w:name w:val="Название объекта1"/>
    <w:basedOn w:val="Normal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rsid w:val="000d55fb"/>
    <w:pPr>
      <w:suppressLineNumbers/>
    </w:pPr>
    <w:rPr>
      <w:rFonts w:cs="Arial"/>
    </w:rPr>
  </w:style>
  <w:style w:type="paragraph" w:styleId="user2" w:customStyle="1">
    <w:name w:val="Содержимое таблицы (user)"/>
    <w:basedOn w:val="Normal"/>
    <w:qFormat/>
    <w:rsid w:val="000d55fb"/>
    <w:pPr>
      <w:suppressLineNumbers/>
    </w:pPr>
    <w:rPr/>
  </w:style>
  <w:style w:type="paragraph" w:styleId="user3" w:customStyle="1">
    <w:name w:val="Заголовок таблицы (user)"/>
    <w:basedOn w:val="user2"/>
    <w:qFormat/>
    <w:rsid w:val="000d55fb"/>
    <w:pPr>
      <w:jc w:val="center"/>
    </w:pPr>
    <w:rPr>
      <w:b/>
      <w:bCs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6c7da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9">
    <w:name w:val="Рисунок"/>
    <w:basedOn w:val="Caption"/>
    <w:qFormat/>
    <w:pPr/>
    <w:rPr/>
  </w:style>
  <w:style w:type="paragraph" w:styleId="Style20">
    <w:name w:val="Текст"/>
    <w:basedOn w:val="Caption"/>
    <w:qFormat/>
    <w:pPr/>
    <w:rPr/>
  </w:style>
  <w:style w:type="paragraph" w:styleId="user4">
    <w:name w:val="Содержимое врезки (user)"/>
    <w:basedOn w:val="Normal"/>
    <w:qFormat/>
    <w:pPr/>
    <w:rPr/>
  </w:style>
  <w:style w:type="paragraph" w:styleId="user5">
    <w:name w:val="Колонтитулы (user)"/>
    <w:basedOn w:val="Normal"/>
    <w:qFormat/>
    <w:pPr>
      <w:suppressLineNumbers/>
      <w:tabs>
        <w:tab w:val="clear" w:pos="720"/>
        <w:tab w:val="center" w:pos="4961" w:leader="none"/>
        <w:tab w:val="right" w:pos="9922" w:leader="none"/>
      </w:tabs>
    </w:pPr>
    <w:rPr/>
  </w:style>
  <w:style w:type="paragraph" w:styleId="Style21">
    <w:name w:val="Колонтитулы"/>
    <w:basedOn w:val="Normal"/>
    <w:qFormat/>
    <w:pPr/>
    <w:rPr/>
  </w:style>
  <w:style w:type="paragraph" w:styleId="Footer">
    <w:name w:val="footer"/>
    <w:basedOn w:val="user5"/>
    <w:pPr>
      <w:suppressLineNumbers/>
    </w:pPr>
    <w:rPr/>
  </w:style>
  <w:style w:type="paragraph" w:styleId="Style22">
    <w:name w:val="Содержимое врезки"/>
    <w:basedOn w:val="Normal"/>
    <w:qFormat/>
    <w:pPr/>
    <w:rPr/>
  </w:style>
  <w:style w:type="numbering" w:styleId="Style2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39"/>
    <w:rsid w:val="0024700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LibreOffice/26.2.3.2$Linux_X86_64 LibreOffice_project/620$Build-2</Application>
  <AppVersion>15.0000</AppVersion>
  <Pages>4</Pages>
  <Words>428</Words>
  <Characters>2955</Characters>
  <CharactersWithSpaces>3484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2025-10-06T13:51:00Z</dcterms:created>
  <dc:creator>ivt72@inbox.ru</dc:creator>
  <dc:description/>
  <dc:language>ru-RU</dc:language>
  <cp:lastModifiedBy/>
  <dcterms:modified xsi:type="dcterms:W3CDTF">2026-05-11T20:49:37Z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