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B5DD" w14:textId="77777777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一、项目背景</w:t>
      </w:r>
    </w:p>
    <w:p w14:paraId="06329A42" w14:textId="5D315F0D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本项目紧扣昌吉州AI智能体创新应用大赛主题，结合昌吉州作为国家“东数西算”枢纽、国际融合算力中心的定位，聚焦现代职业教育数字化实训的核心痛点立项。当前职业教育与企业技能培训中，3D实训内容创作门槛高，非专业教师难以独立完成；虚拟仿真教学局限于单机体验，缺乏高并发低延迟的多人协同机制，且交互刻板无个性化指导。项目将AI技术与空间计算、WebGL2.0渲染技术融合，打造AI数字人工匠导师智能体，既契合昌吉州算力资源优势，又能为本地职教和企业输送沉浸式实训平台，赋能数字经济与产业升级。</w:t>
      </w:r>
    </w:p>
    <w:p w14:paraId="5E548794" w14:textId="77777777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二、项目目标</w:t>
      </w:r>
    </w:p>
    <w:p w14:paraId="6BE21C0B" w14:textId="4A186E48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1.打造具备自主感知、推理与执行能力的AI数字人工匠导师智能体，构建职业教育全栈元宇宙解决方案，破解职教数字化实训的行业痛点；</w:t>
      </w:r>
    </w:p>
    <w:p w14:paraId="5C5AC5AF" w14:textId="3EDDEC1C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2.依托昌吉州算力底座，实现实训教学的多人协同、零门槛3D课件创作、个性化伴学辅导，提升职业教育实训的智能化、沉浸式与高效性；</w:t>
      </w:r>
    </w:p>
    <w:p w14:paraId="215EB5CC" w14:textId="77777777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3.有效消纳昌吉州融合算力资源，推动算力与职教场景深度融合，打造区域数字职教标杆；</w:t>
      </w:r>
    </w:p>
    <w:p w14:paraId="49712A2D" w14:textId="3DC9208D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4.形成可复制、可推广的职教数字化模式，赋能昌吉州及全疆职业院校、企业实训，同时为“一带一路”技能出海提供数字化载体。</w:t>
      </w:r>
    </w:p>
    <w:p w14:paraId="156BDCBD" w14:textId="77777777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三、技术方案</w:t>
      </w:r>
    </w:p>
    <w:p w14:paraId="65FFF0B6" w14:textId="77732E25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项目采用云-边-端协同分布式架构，深度融合AI</w:t>
      </w:r>
      <w:r w:rsidRPr="001B4101">
        <w:rPr>
          <w:rFonts w:ascii="仿宋" w:eastAsia="仿宋" w:hAnsi="仿宋" w:hint="eastAsia"/>
        </w:rPr>
        <w:t>、</w:t>
      </w:r>
      <w:r w:rsidRPr="001B4101">
        <w:rPr>
          <w:rFonts w:ascii="仿宋" w:eastAsia="仿宋" w:hAnsi="仿宋" w:hint="eastAsia"/>
        </w:rPr>
        <w:t>3D渲染、低延迟通信等核心技术，构建高可用、高并发、高沉浸的AI职教元宇宙技术生态，核心技术体系如下：</w:t>
      </w:r>
    </w:p>
    <w:p w14:paraId="26C25CD9" w14:textId="09E0CC66" w:rsidR="001B4101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1.</w:t>
      </w:r>
      <w:r w:rsidRPr="001B4101">
        <w:rPr>
          <w:rFonts w:ascii="仿宋" w:eastAsia="仿宋" w:hAnsi="仿宋" w:hint="eastAsia"/>
        </w:rPr>
        <w:t>总体架构：云层依托昌吉智算中枢承担AI大模型推理、3D资产存储转码；边缘层通过CDN与边缘计算实现资产就近缓存，解决西部网络波动问题；端侧基于WebGL2.0、</w:t>
      </w:r>
      <w:proofErr w:type="spellStart"/>
      <w:r w:rsidRPr="001B4101">
        <w:rPr>
          <w:rFonts w:ascii="仿宋" w:eastAsia="仿宋" w:hAnsi="仿宋" w:hint="eastAsia"/>
        </w:rPr>
        <w:t>WebXR</w:t>
      </w:r>
      <w:proofErr w:type="spellEnd"/>
      <w:r w:rsidRPr="001B4101">
        <w:rPr>
          <w:rFonts w:ascii="仿宋" w:eastAsia="仿宋" w:hAnsi="仿宋" w:hint="eastAsia"/>
        </w:rPr>
        <w:t>构建轻量化渲染引擎，支持全终端浏览器无缝接入，摆脱高配硬件依赖。</w:t>
      </w:r>
    </w:p>
    <w:p w14:paraId="41FFD222" w14:textId="77777777" w:rsidR="001B4101" w:rsidRDefault="001B4101" w:rsidP="001B4101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2.</w:t>
      </w:r>
      <w:r w:rsidRPr="001B4101">
        <w:rPr>
          <w:rFonts w:ascii="仿宋" w:eastAsia="仿宋" w:hAnsi="仿宋" w:hint="eastAsia"/>
        </w:rPr>
        <w:t>核心技术引擎</w:t>
      </w:r>
    </w:p>
    <w:p w14:paraId="41875A6E" w14:textId="4F887BBD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AI智能3D编辑器：基于Three.js构建，支持多格式3D模型解析</w:t>
      </w:r>
      <w:r w:rsidRPr="001B4101">
        <w:rPr>
          <w:rFonts w:ascii="仿宋" w:eastAsia="仿宋" w:hAnsi="仿宋" w:hint="eastAsia"/>
        </w:rPr>
        <w:t>，</w:t>
      </w:r>
      <w:r w:rsidRPr="001B4101">
        <w:rPr>
          <w:rFonts w:ascii="仿宋" w:eastAsia="仿宋" w:hAnsi="仿宋" w:hint="eastAsia"/>
        </w:rPr>
        <w:t>通过AI大模型实现 “文本描述→课程大纲→3D动态课件”自动生成，一键配置相机关键帧、部件高亮、语音解说等；</w:t>
      </w:r>
    </w:p>
    <w:p w14:paraId="00A51644" w14:textId="609BE489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超低延迟通信协同：采用WebRTC技术将音频通信延迟控制在100ms内</w:t>
      </w:r>
      <w:r w:rsidRPr="001B4101">
        <w:rPr>
          <w:rFonts w:ascii="仿宋" w:eastAsia="仿宋" w:hAnsi="仿宋" w:hint="eastAsia"/>
        </w:rPr>
        <w:t>，</w:t>
      </w:r>
      <w:r w:rsidRPr="001B4101">
        <w:rPr>
          <w:rFonts w:ascii="仿宋" w:eastAsia="仿宋" w:hAnsi="仿宋" w:hint="eastAsia"/>
        </w:rPr>
        <w:t>WebSocket实现虚拟白板50ms内同步，搭配3D空间音频、视角强制同步、VR飞屏技术，打造沉浸式协同体验；</w:t>
      </w:r>
    </w:p>
    <w:p w14:paraId="5853DC2F" w14:textId="22574F73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高并发渲染优化：通过动态LOD、遮挡剔除、实例化渲染等技术，结合6DoF动作捕捉与骨骼重定向，实现50人全动态高并发同频在线，流畅渲染百万面片级工业3D模</w:t>
      </w:r>
      <w:r w:rsidRPr="001B4101">
        <w:rPr>
          <w:rFonts w:ascii="仿宋" w:eastAsia="仿宋" w:hAnsi="仿宋" w:hint="eastAsia"/>
        </w:rPr>
        <w:lastRenderedPageBreak/>
        <w:t>型。</w:t>
      </w:r>
    </w:p>
    <w:p w14:paraId="2432DABB" w14:textId="78E3B00A" w:rsidR="001B4101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3.</w:t>
      </w:r>
      <w:r w:rsidRPr="001B4101">
        <w:rPr>
          <w:rFonts w:ascii="仿宋" w:eastAsia="仿宋" w:hAnsi="仿宋" w:hint="eastAsia"/>
        </w:rPr>
        <w:t>基础支撑体系：后端采用微服务架构，通过Docker容器化、K8s编排实现弹性扩容；构建“感知-推理-执行”闭环的AI智能体，融合ASR、TTS、CV技术实现多模态交互；建立合规的数据湖体系，实现职教数据全生命周期治理，同时设置算法伦理围栏与人机协同管控机制，保障系统安全合规。</w:t>
      </w:r>
    </w:p>
    <w:p w14:paraId="4DFE0D34" w14:textId="77777777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四、预期成果</w:t>
      </w:r>
    </w:p>
    <w:p w14:paraId="264D527E" w14:textId="77777777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（一）痛点解决成果</w:t>
      </w:r>
    </w:p>
    <w:p w14:paraId="7F627400" w14:textId="66FDD925" w:rsidR="001B4101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1.</w:t>
      </w:r>
      <w:r w:rsidRPr="001B4101">
        <w:rPr>
          <w:rFonts w:ascii="仿宋" w:eastAsia="仿宋" w:hAnsi="仿宋" w:hint="eastAsia"/>
        </w:rPr>
        <w:t>破解高危特种作业实训难题：云端1:1还原工业现场，实现零风险虚拟实操，让学员在安全环境中体验违规操作后果，解决实体实训高消耗、高风险、难复现问题；</w:t>
      </w:r>
    </w:p>
    <w:p w14:paraId="7F092818" w14:textId="5ECC0E54" w:rsidR="001B4101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2.</w:t>
      </w:r>
      <w:r w:rsidRPr="001B4101">
        <w:rPr>
          <w:rFonts w:ascii="仿宋" w:eastAsia="仿宋" w:hAnsi="仿宋" w:hint="eastAsia"/>
        </w:rPr>
        <w:t>打破3D课件创作壁垒：AI智能编辑器让非专业教师通过文本描述快速生成/修改3D课件，终结外部外包定制的僵化模式，释放职教教研产能；</w:t>
      </w:r>
    </w:p>
    <w:p w14:paraId="1D5429EA" w14:textId="41EC7291" w:rsidR="001B4101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3.</w:t>
      </w:r>
      <w:r w:rsidRPr="001B4101">
        <w:rPr>
          <w:rFonts w:ascii="仿宋" w:eastAsia="仿宋" w:hAnsi="仿宋" w:hint="eastAsia"/>
        </w:rPr>
        <w:t>消解时空与硬件壁垒：全终端无缝接入模式，解决新疆地域广阔、师资资源不均问题，让偏远地区师生也能享受优质实训资源，摆脱高端硬件依赖。</w:t>
      </w:r>
    </w:p>
    <w:p w14:paraId="40D8BFF6" w14:textId="77777777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（二）质效提升成果</w:t>
      </w:r>
    </w:p>
    <w:p w14:paraId="564924EB" w14:textId="76F11CB8" w:rsidR="001B4101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1.</w:t>
      </w:r>
      <w:r w:rsidRPr="001B4101">
        <w:rPr>
          <w:rFonts w:ascii="仿宋" w:eastAsia="仿宋" w:hAnsi="仿宋" w:hint="eastAsia"/>
        </w:rPr>
        <w:t>降本：将传统数周的3D课件制作周期压缩至分钟级，大幅降低实训内容开发的时间与资金成本，实现轻量化零边际成本生产；</w:t>
      </w:r>
    </w:p>
    <w:p w14:paraId="4F1A426E" w14:textId="4881D68E" w:rsidR="001B4101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2.</w:t>
      </w:r>
      <w:r w:rsidRPr="001B4101">
        <w:rPr>
          <w:rFonts w:ascii="仿宋" w:eastAsia="仿宋" w:hAnsi="仿宋" w:hint="eastAsia"/>
        </w:rPr>
        <w:t>提效：单虚拟实训大厅支持50人高并发协同，突破实体实训的人数限制，核心教学资源利用率实现量级跃升；音频、白板等低延迟交互，让跨地域协同实训与线下无异；</w:t>
      </w:r>
    </w:p>
    <w:p w14:paraId="3D7367DA" w14:textId="7BFEB741" w:rsidR="001B4101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3.</w:t>
      </w:r>
      <w:r w:rsidRPr="001B4101">
        <w:rPr>
          <w:rFonts w:ascii="仿宋" w:eastAsia="仿宋" w:hAnsi="仿宋" w:hint="eastAsia"/>
        </w:rPr>
        <w:t>增质：3D空间音频、动作捕捉等技术打造沉浸式体验，帮助学员建立肌肉记忆与空间方位感，提升虚拟操作到真实岗位的技能转化效率；视角同步、VR飞屏实现多维信息融合，深化教学深度。</w:t>
      </w:r>
    </w:p>
    <w:p w14:paraId="0F63F3A2" w14:textId="77777777" w:rsidR="001B4101" w:rsidRPr="001B4101" w:rsidRDefault="001B4101" w:rsidP="001B4101">
      <w:pPr>
        <w:rPr>
          <w:rFonts w:ascii="仿宋" w:eastAsia="仿宋" w:hAnsi="仿宋" w:hint="eastAsia"/>
        </w:rPr>
      </w:pPr>
      <w:r w:rsidRPr="001B4101">
        <w:rPr>
          <w:rFonts w:ascii="仿宋" w:eastAsia="仿宋" w:hAnsi="仿宋" w:hint="eastAsia"/>
        </w:rPr>
        <w:t>（三）经济与社会效益</w:t>
      </w:r>
    </w:p>
    <w:p w14:paraId="088654BD" w14:textId="44B7CE89" w:rsidR="001B4101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1.</w:t>
      </w:r>
      <w:r w:rsidRPr="001B4101">
        <w:rPr>
          <w:rFonts w:ascii="仿宋" w:eastAsia="仿宋" w:hAnsi="仿宋" w:hint="eastAsia"/>
        </w:rPr>
        <w:t>经济效益：高效消纳昌吉州算力资源，推动“东数西算”基础设施价值变现，降低本地职教财政硬件采购成本与企业内训成本，同时吸引AI职教上下游产业集聚，打造“算力+AI职教”创新产业链；</w:t>
      </w:r>
    </w:p>
    <w:p w14:paraId="246D83B2" w14:textId="44E02408" w:rsidR="001B4101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2.</w:t>
      </w:r>
      <w:r w:rsidRPr="001B4101">
        <w:rPr>
          <w:rFonts w:ascii="仿宋" w:eastAsia="仿宋" w:hAnsi="仿宋" w:hint="eastAsia"/>
        </w:rPr>
        <w:t>社会效益：填平地域与师资鸿沟，实现职教资源全域普惠，提升新疆青年数字素养与工业技能；依托新疆“一带一路”核心区定位，打造多语种实训平台，成为中国职业技能标准出海的数字化桥头堡，输出技术软实力；</w:t>
      </w:r>
    </w:p>
    <w:p w14:paraId="32BCA936" w14:textId="7111C03E" w:rsidR="00256A94" w:rsidRPr="001B4101" w:rsidRDefault="001B4101" w:rsidP="001B41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3.</w:t>
      </w:r>
      <w:r w:rsidRPr="001B4101">
        <w:rPr>
          <w:rFonts w:ascii="仿宋" w:eastAsia="仿宋" w:hAnsi="仿宋" w:hint="eastAsia"/>
        </w:rPr>
        <w:t>产业与示范价值：形成“政校企”协同的数字职教生态，打造国家级虚拟仿真实训示范基地；项目模式可快速复制至全疆乃至西北各地，成为AI赋能职业教育升级的标杆案例。</w:t>
      </w:r>
    </w:p>
    <w:sectPr w:rsidR="00256A94" w:rsidRPr="001B4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D8"/>
    <w:rsid w:val="001B4101"/>
    <w:rsid w:val="00256A94"/>
    <w:rsid w:val="00561FC3"/>
    <w:rsid w:val="006A016B"/>
    <w:rsid w:val="00B440D8"/>
    <w:rsid w:val="00F2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4746C3"/>
  <w15:chartTrackingRefBased/>
  <w15:docId w15:val="{823455D6-AF7B-4E12-A5EA-5ADB76AB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40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0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0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0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0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0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0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0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0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0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0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40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0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0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0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0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0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0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0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0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0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0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4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建超 沈</dc:creator>
  <cp:keywords/>
  <dc:description/>
  <cp:lastModifiedBy>建超 沈</cp:lastModifiedBy>
  <cp:revision>2</cp:revision>
  <dcterms:created xsi:type="dcterms:W3CDTF">2026-03-31T04:04:00Z</dcterms:created>
  <dcterms:modified xsi:type="dcterms:W3CDTF">2026-03-31T04:09:00Z</dcterms:modified>
</cp:coreProperties>
</file>