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ind w:left="0" w:right="0" w:firstLine="0"/>
        <w:rPr>
          <w:rFonts w:ascii="Plus Jakarta Sans Medium" w:cs="Plus Jakarta Sans Medium" w:eastAsia="Plus Jakarta Sans Medium" w:hAnsi="Plus Jakarta Sans Medium"/>
          <w:b w:val="0"/>
          <w:color w:val="000000"/>
          <w:sz w:val="34"/>
          <w:szCs w:val="34"/>
        </w:rPr>
      </w:pPr>
      <w:bookmarkStart w:colFirst="0" w:colLast="0" w:name="_eu54aw2l7g5e" w:id="0"/>
      <w:bookmarkEnd w:id="0"/>
      <w:r w:rsidDel="00000000" w:rsidR="00000000" w:rsidRPr="00000000">
        <w:rPr>
          <w:rFonts w:ascii="Plus Jakarta Sans Medium" w:cs="Plus Jakarta Sans Medium" w:eastAsia="Plus Jakarta Sans Medium" w:hAnsi="Plus Jakarta Sans Medium"/>
          <w:b w:val="0"/>
          <w:color w:val="000000"/>
          <w:sz w:val="34"/>
          <w:szCs w:val="34"/>
          <w:rtl w:val="0"/>
        </w:rPr>
        <w:t xml:space="preserve">Customer Report: Brain Response to 40 Hz Gamma Visual Stimulation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br w:type="textWrapping"/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Date: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Session Number: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right="0" w:firstLine="0"/>
        <w:rPr>
          <w:rFonts w:ascii="Plus Jakarta Sans" w:cs="Plus Jakarta Sans" w:eastAsia="Plus Jakarta Sans" w:hAnsi="Plus Jakarta Sans"/>
          <w:color w:val="000000"/>
          <w:sz w:val="26"/>
          <w:szCs w:val="26"/>
        </w:rPr>
      </w:pPr>
      <w:bookmarkStart w:colFirst="0" w:colLast="0" w:name="_ha0njzxk4ueq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26"/>
          <w:szCs w:val="26"/>
          <w:rtl w:val="0"/>
        </w:rPr>
        <w:t xml:space="preserve">Background Information: What Is Gamma Brain Stimulation?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Non-invasive brain stimulation using visual stimuli involves exposing the brain to rhythmic flickering light. In this session, light flickering at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40 Hz (cycles per second)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was presented to stimulate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gamma oscillations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in the brain.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Gamma oscillations are a type of brainwave activity typically ranging from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30–100 Hz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, and are believed to play a critical role in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attention, perception, memory formation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, and other cognitive functions. Research suggests that stimulating the brain at 40 Hz may have beneficial effects on neural synchronization and network function.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right="0" w:firstLine="0"/>
        <w:rPr>
          <w:rFonts w:ascii="Plus Jakarta Sans" w:cs="Plus Jakarta Sans" w:eastAsia="Plus Jakarta Sans" w:hAnsi="Plus Jakarta Sans"/>
          <w:color w:val="000000"/>
          <w:sz w:val="26"/>
          <w:szCs w:val="26"/>
        </w:rPr>
      </w:pPr>
      <w:bookmarkStart w:colFirst="0" w:colLast="0" w:name="_aqggzf9v4lg5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26"/>
          <w:szCs w:val="26"/>
          <w:rtl w:val="0"/>
        </w:rPr>
        <w:t xml:space="preserve">Understanding the SSVEP Response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The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Steady-State Visual Evoked Potential (SSVEP)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is a brain response that occurs when a person looks at a repetitive visual stimulus, such as a flickering light. The brain's electrical activity can be measured using electroencephalography (EEG), and a characteristic response is often seen at the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same frequency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as the stimulation — in this case, at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40 Hz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When SSVEPs are successfully elicited, this is reflected as a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peak in the power spectrum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at the stimulation frequency, indicating that the brain is responding to the visual input.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right="0" w:firstLine="0"/>
        <w:rPr>
          <w:rFonts w:ascii="Plus Jakarta Sans" w:cs="Plus Jakarta Sans" w:eastAsia="Plus Jakarta Sans" w:hAnsi="Plus Jakarta Sans"/>
          <w:color w:val="000000"/>
          <w:sz w:val="26"/>
          <w:szCs w:val="26"/>
        </w:rPr>
      </w:pPr>
      <w:bookmarkStart w:colFirst="0" w:colLast="0" w:name="_mzfmokbcmk0t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26"/>
          <w:szCs w:val="26"/>
          <w:rtl w:val="0"/>
        </w:rPr>
        <w:t xml:space="preserve">Your Brain Response: PSD Comparison Plot</w:t>
      </w:r>
    </w:p>
    <w:p w:rsidR="00000000" w:rsidDel="00000000" w:rsidP="00000000" w:rsidRDefault="00000000" w:rsidRPr="00000000" w14:paraId="0000000A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Below is a plot showing the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Power Spectral Density (PSD)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of your brain’s electrical activity during two conditions: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right="0" w:hanging="36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Resting State (No Stimulation)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During 40 Hz Visual Stimulation with EVY Light</w:t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0" w:right="0" w:firstLine="0"/>
        <w:rPr>
          <w:rFonts w:ascii="Plus Jakarta Sans" w:cs="Plus Jakarta Sans" w:eastAsia="Plus Jakarta Sans" w:hAnsi="Plus Jakarta Sans"/>
          <w:b w:val="1"/>
          <w:color w:val="000000"/>
          <w:sz w:val="22"/>
          <w:szCs w:val="22"/>
        </w:rPr>
      </w:pPr>
      <w:bookmarkStart w:colFirst="0" w:colLast="0" w:name="_78gfd2fqiuq8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sz w:val="22"/>
          <w:szCs w:val="22"/>
          <w:rtl w:val="0"/>
        </w:rPr>
        <w:t xml:space="preserve">Interpretation: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The plot shows brain activity across a range of frequencies.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A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noticeable peak at 40 Hz during stimulation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(compared to resting state) indicates a successful SSVEP response, reflecting the brain’s entrainment to the external 40 Hz stimulus.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right="0" w:hanging="36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This suggests that your visual system and associated brain networks are responsive to rhythmic stimulation in the gamma range.</w:t>
        <w:br w:type="textWrapping"/>
      </w:r>
    </w:p>
    <w:p w:rsidR="00000000" w:rsidDel="00000000" w:rsidP="00000000" w:rsidRDefault="00000000" w:rsidRPr="00000000" w14:paraId="00000012">
      <w:pPr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right="0" w:firstLine="0"/>
        <w:rPr>
          <w:rFonts w:ascii="Plus Jakarta Sans" w:cs="Plus Jakarta Sans" w:eastAsia="Plus Jakarta Sans" w:hAnsi="Plus Jakarta Sans"/>
          <w:color w:val="000000"/>
          <w:sz w:val="26"/>
          <w:szCs w:val="26"/>
        </w:rPr>
      </w:pPr>
      <w:bookmarkStart w:colFirst="0" w:colLast="0" w:name="_716cirtu4pkg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26"/>
          <w:szCs w:val="26"/>
          <w:rtl w:val="0"/>
        </w:rPr>
        <w:t xml:space="preserve">4. Additional Notes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This report is intended to provide you with insight into your brain's response to non-invasive rhythmic visual stimulation.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The session is safe and non-invasive, and all recorded data remain confidential.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While gamma stimulation is being actively studied for its potential cognitive and neurological benefits, no medical claims are made in this context.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right="0" w:firstLine="0"/>
        <w:rPr>
          <w:rFonts w:ascii="Plus Jakarta Sans" w:cs="Plus Jakarta Sans" w:eastAsia="Plus Jakarta Sans" w:hAnsi="Plus Jakarta Sans"/>
          <w:color w:val="000000"/>
          <w:sz w:val="26"/>
          <w:szCs w:val="26"/>
        </w:rPr>
      </w:pPr>
      <w:bookmarkStart w:colFirst="0" w:colLast="0" w:name="_vg4j989zp5nb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color w:val="000000"/>
          <w:sz w:val="26"/>
          <w:szCs w:val="26"/>
          <w:rtl w:val="0"/>
        </w:rPr>
        <w:t xml:space="preserve">Contact and Follow-Up</w:t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For questions, personal data management, further explanation, or follow-up sessions, please contact:</w:t>
        <w:br w:type="textWrapping"/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OptoCeutics</w:t>
        <w:br w:type="textWrapping"/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Email: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na@optoceutics.com</w:t>
        <w:br w:type="textWrapping"/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Phone: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31701259</w:t>
        <w:br w:type="textWrapping"/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Website: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https://optoceutics.com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0" w:firstLine="0"/>
        <w:rPr>
          <w:rFonts w:ascii="Plus Jakarta Sans" w:cs="Plus Jakarta Sans" w:eastAsia="Plus Jakarta Sans" w:hAnsi="Plus Jakarta Sans"/>
          <w:color w:val="000000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color w:val="000000"/>
          <w:rtl w:val="0"/>
        </w:rPr>
        <w:t xml:space="preserve">Disclaimer:</w:t>
      </w:r>
      <w:r w:rsidDel="00000000" w:rsidR="00000000" w:rsidRPr="00000000">
        <w:rPr>
          <w:rFonts w:ascii="Plus Jakarta Sans" w:cs="Plus Jakarta Sans" w:eastAsia="Plus Jakarta Sans" w:hAnsi="Plus Jakarta Sans"/>
          <w:color w:val="000000"/>
          <w:rtl w:val="0"/>
        </w:rPr>
        <w:t xml:space="preserve"> This report is intended for informational purposes only and does not constitute medical advice, diagnosis, or treatment.</w:t>
      </w:r>
    </w:p>
    <w:p w:rsidR="00000000" w:rsidDel="00000000" w:rsidP="00000000" w:rsidRDefault="00000000" w:rsidRPr="00000000" w14:paraId="0000001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89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lus Jakarta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lus Jakarta Sans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ind w:left="-720" w:right="-720" w:firstLine="720"/>
      <w:jc w:val="center"/>
      <w:rPr>
        <w:color w:val="ffffff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114300</wp:posOffset>
          </wp:positionV>
          <wp:extent cx="7781925" cy="989872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8987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spacing w:line="240" w:lineRule="auto"/>
      <w:ind w:left="-720" w:right="-720" w:firstLine="720"/>
      <w:jc w:val="center"/>
      <w:rPr>
        <w:color w:val="ffffff"/>
        <w:sz w:val="32"/>
        <w:szCs w:val="32"/>
        <w:vertAlign w:val="superscript"/>
      </w:rPr>
    </w:pPr>
    <w:hyperlink r:id="rId2">
      <w:r w:rsidDel="00000000" w:rsidR="00000000" w:rsidRPr="00000000">
        <w:rPr>
          <w:color w:val="ffffff"/>
          <w:sz w:val="32"/>
          <w:szCs w:val="32"/>
          <w:vertAlign w:val="superscript"/>
          <w:rtl w:val="0"/>
        </w:rPr>
        <w:t xml:space="preserve">OptoCeutics ApS</w:t>
      </w:r>
    </w:hyperlink>
    <w:r w:rsidDel="00000000" w:rsidR="00000000" w:rsidRPr="00000000">
      <w:rPr>
        <w:color w:val="ffffff"/>
        <w:sz w:val="32"/>
        <w:szCs w:val="32"/>
        <w:vertAlign w:val="superscript"/>
        <w:rtl w:val="0"/>
      </w:rPr>
      <w:t xml:space="preserve"> </w:t>
    </w:r>
    <w:r w:rsidDel="00000000" w:rsidR="00000000" w:rsidRPr="00000000">
      <w:rPr>
        <w:color w:val="ffffff"/>
        <w:sz w:val="32"/>
        <w:szCs w:val="32"/>
        <w:vertAlign w:val="superscript"/>
        <w:rtl w:val="0"/>
      </w:rPr>
      <w:t xml:space="preserve">   -   CVR-39769689  </w:t>
    </w:r>
  </w:p>
  <w:p w:rsidR="00000000" w:rsidDel="00000000" w:rsidP="00000000" w:rsidRDefault="00000000" w:rsidRPr="00000000" w14:paraId="0000001E">
    <w:pPr>
      <w:spacing w:line="240" w:lineRule="auto"/>
      <w:ind w:left="-720" w:right="-720" w:firstLine="0"/>
      <w:jc w:val="center"/>
      <w:rPr>
        <w:color w:val="ffffff"/>
        <w:sz w:val="32"/>
        <w:szCs w:val="32"/>
        <w:vertAlign w:val="superscript"/>
      </w:rPr>
    </w:pPr>
    <w:r w:rsidDel="00000000" w:rsidR="00000000" w:rsidRPr="00000000">
      <w:rPr>
        <w:color w:val="ffffff"/>
        <w:sz w:val="32"/>
        <w:szCs w:val="32"/>
        <w:vertAlign w:val="superscript"/>
        <w:rtl w:val="0"/>
      </w:rPr>
      <w:t xml:space="preserve">Nørrebrogade 45C 4th    -    2200 Copenhagen N    -    Denmark</w:t>
    </w:r>
  </w:p>
  <w:p w:rsidR="00000000" w:rsidDel="00000000" w:rsidP="00000000" w:rsidRDefault="00000000" w:rsidRPr="00000000" w14:paraId="0000001F">
    <w:pPr>
      <w:spacing w:line="240" w:lineRule="auto"/>
      <w:ind w:left="-720" w:right="-720" w:firstLine="0"/>
      <w:jc w:val="center"/>
      <w:rPr>
        <w:color w:val="ffffff"/>
        <w:sz w:val="32"/>
        <w:szCs w:val="32"/>
        <w:vertAlign w:val="superscript"/>
      </w:rPr>
    </w:pPr>
    <w:r w:rsidDel="00000000" w:rsidR="00000000" w:rsidRPr="00000000">
      <w:rPr>
        <w:color w:val="ffffff"/>
        <w:sz w:val="32"/>
        <w:szCs w:val="32"/>
        <w:vertAlign w:val="superscript"/>
        <w:rtl w:val="0"/>
      </w:rPr>
      <w:t xml:space="preserve">Page </w:t>
    </w:r>
    <w:r w:rsidDel="00000000" w:rsidR="00000000" w:rsidRPr="00000000">
      <w:rPr>
        <w:color w:val="ffffff"/>
        <w:sz w:val="32"/>
        <w:szCs w:val="32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ffffff"/>
        <w:sz w:val="32"/>
        <w:szCs w:val="32"/>
        <w:vertAlign w:val="superscript"/>
        <w:rtl w:val="0"/>
      </w:rPr>
      <w:t xml:space="preserve"> of </w:t>
    </w:r>
    <w:r w:rsidDel="00000000" w:rsidR="00000000" w:rsidRPr="00000000">
      <w:rPr>
        <w:color w:val="ffffff"/>
        <w:sz w:val="32"/>
        <w:szCs w:val="32"/>
        <w:vertAlign w:val="superscript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vertAlign w:val="superscript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left"/>
      <w:rPr/>
    </w:pPr>
    <w:r w:rsidDel="00000000" w:rsidR="00000000" w:rsidRPr="00000000">
      <w:rPr/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-900112</wp:posOffset>
              </wp:positionH>
              <wp:positionV relativeFrom="page">
                <wp:posOffset>-28574</wp:posOffset>
              </wp:positionV>
              <wp:extent cx="10801350" cy="11906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93900" y="1882600"/>
                        <a:ext cx="10801350" cy="1190625"/>
                        <a:chOff x="2493900" y="1882600"/>
                        <a:chExt cx="6889075" cy="1935150"/>
                      </a:xfrm>
                    </wpg:grpSpPr>
                    <wps:wsp>
                      <wps:cNvSpPr/>
                      <wps:cNvPr id="2" name="Shape 2"/>
                      <wps:spPr>
                        <a:xfrm flipH="1">
                          <a:off x="2493923" y="2025450"/>
                          <a:ext cx="6889050" cy="1815426"/>
                        </a:xfrm>
                        <a:prstGeom prst="flowChartDocument">
                          <a:avLst/>
                        </a:prstGeom>
                        <a:solidFill>
                          <a:srgbClr val="E2BF6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/>
                      <wps:cNvPr id="3" name="Shape 3"/>
                      <wps:spPr>
                        <a:xfrm flipH="1">
                          <a:off x="2493923" y="1882600"/>
                          <a:ext cx="6889050" cy="1815426"/>
                        </a:xfrm>
                        <a:prstGeom prst="flowChartDocument">
                          <a:avLst/>
                        </a:prstGeom>
                        <a:solidFill>
                          <a:srgbClr val="414B6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page">
                <wp:posOffset>-900112</wp:posOffset>
              </wp:positionH>
              <wp:positionV relativeFrom="page">
                <wp:posOffset>-28574</wp:posOffset>
              </wp:positionV>
              <wp:extent cx="10801350" cy="11906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01350" cy="1190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5848350</wp:posOffset>
          </wp:positionH>
          <wp:positionV relativeFrom="page">
            <wp:posOffset>190500</wp:posOffset>
          </wp:positionV>
          <wp:extent cx="1457325" cy="608471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7325" cy="60847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center"/>
      <w:rPr>
        <w:b w:val="1"/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666666"/>
        <w:sz w:val="22"/>
        <w:szCs w:val="22"/>
        <w:lang w:val="en"/>
      </w:rPr>
    </w:rPrDefault>
    <w:pPrDefault>
      <w:pPr>
        <w:spacing w:line="276" w:lineRule="auto"/>
        <w:ind w:left="-720" w:right="-6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360" w:lineRule="auto"/>
      <w:ind w:right="-720"/>
    </w:pPr>
    <w:rPr>
      <w:b w:val="1"/>
      <w:color w:val="414b6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ind w:right="-645"/>
    </w:pPr>
    <w:rPr>
      <w:rFonts w:ascii="Montserrat SemiBold" w:cs="Montserrat SemiBold" w:eastAsia="Montserrat SemiBold" w:hAnsi="Montserrat SemiBold"/>
      <w:b w:val="1"/>
      <w:color w:val="64739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lineRule="auto"/>
      <w:ind w:right="-645"/>
    </w:pPr>
    <w:rPr>
      <w:b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lusJakartaSans-italic.ttf"/><Relationship Id="rId10" Type="http://schemas.openxmlformats.org/officeDocument/2006/relationships/font" Target="fonts/PlusJakartaSans-bold.ttf"/><Relationship Id="rId13" Type="http://schemas.openxmlformats.org/officeDocument/2006/relationships/font" Target="fonts/PlusJakartaSansMedium-regular.ttf"/><Relationship Id="rId12" Type="http://schemas.openxmlformats.org/officeDocument/2006/relationships/font" Target="fonts/PlusJakartaSans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PlusJakartaSans-regular.ttf"/><Relationship Id="rId15" Type="http://schemas.openxmlformats.org/officeDocument/2006/relationships/font" Target="fonts/PlusJakartaSansMedium-italic.ttf"/><Relationship Id="rId14" Type="http://schemas.openxmlformats.org/officeDocument/2006/relationships/font" Target="fonts/PlusJakartaSansMedium-bold.ttf"/><Relationship Id="rId16" Type="http://schemas.openxmlformats.org/officeDocument/2006/relationships/font" Target="fonts/PlusJakartaSansMedium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optoceutics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