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TP. Catálogo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¿Qué tablas contienen la columna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LOCALIDAD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DISTINCT TBNAME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SYSCOLUMNS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WHERE NAME = 'LOCALIDAD';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SYSCOLUMNS</w:t>
      </w:r>
      <w:r w:rsidDel="00000000" w:rsidR="00000000" w:rsidRPr="00000000">
        <w:rPr>
          <w:b w:val="1"/>
          <w:bCs w:val="1"/>
          <w:rtl w:val="0"/>
        </w:rPr>
        <w:t xml:space="preserve"> las columnas que se llaman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LOCALIDAD</w:t>
      </w:r>
      <w:r w:rsidDel="00000000" w:rsidR="00000000" w:rsidRPr="00000000">
        <w:rPr>
          <w:b w:val="1"/>
          <w:bCs w:val="1"/>
          <w:rtl w:val="0"/>
        </w:rPr>
        <w:t xml:space="preserve"> y muestra el nombre de cada tabla donde aparecen.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¿Cuántas columnas tiene la tabla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PRODUCTOS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COUNT(*)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SYSCOLUMNS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TBNAME = 'PRODUCTOS';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Mostrar los usuarios dueños de tablas y cuántas tablas tiene cada uno.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CREATOR, COUNT(*) AS CANTIDAD_TABLAS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SYSTABLES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GROUP BY CREATOR;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Mostrar los nombres de las tablas que tienen al menos un índice.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DISTINCT TBNAME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SYSINDEXES;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