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Baskerville Old Face" w:eastAsiaTheme="minorHAnsi" w:hAnsi="Baskerville Old Face"/>
          <w:kern w:val="2"/>
          <w:lang w:val="en-US" w:eastAsia="en-US"/>
          <w14:ligatures w14:val="standardContextual"/>
        </w:rPr>
        <w:id w:val="-1214585909"/>
        <w:docPartObj>
          <w:docPartGallery w:val="Cover Pages"/>
          <w:docPartUnique/>
        </w:docPartObj>
      </w:sdtPr>
      <w:sdtContent>
        <w:p w14:paraId="2C9EEBED" w14:textId="342142AC" w:rsidR="00B7486D" w:rsidRPr="00C63C68" w:rsidRDefault="00B7486D">
          <w:pPr>
            <w:pStyle w:val="Sinespaciado"/>
            <w:rPr>
              <w:rFonts w:ascii="Baskerville Old Face" w:hAnsi="Baskerville Old Face"/>
              <w:lang w:val="en-US"/>
            </w:rPr>
          </w:pPr>
          <w:r w:rsidRPr="00C63C68">
            <w:rPr>
              <w:rFonts w:ascii="Baskerville Old Face" w:hAnsi="Baskerville Old Face"/>
              <w:noProof/>
              <w:lang w:val="en-US"/>
            </w:rPr>
            <mc:AlternateContent>
              <mc:Choice Requires="wpg">
                <w:drawing>
                  <wp:anchor distT="0" distB="0" distL="114300" distR="114300" simplePos="0" relativeHeight="251658240" behindDoc="1" locked="0" layoutInCell="1" allowOverlap="1" wp14:anchorId="67CDBFC8" wp14:editId="0DF64E17">
                    <wp:simplePos x="0" y="0"/>
                    <wp:positionH relativeFrom="page">
                      <wp:posOffset>354012</wp:posOffset>
                    </wp:positionH>
                    <wp:positionV relativeFrom="margin">
                      <wp:align>center</wp:align>
                    </wp:positionV>
                    <wp:extent cx="1870363" cy="9125712"/>
                    <wp:effectExtent l="0" t="0" r="0" b="7620"/>
                    <wp:wrapNone/>
                    <wp:docPr id="2" name="Grupo 26"/>
                    <wp:cNvGraphicFramePr/>
                    <a:graphic xmlns:a="http://schemas.openxmlformats.org/drawingml/2006/main">
                      <a:graphicData uri="http://schemas.microsoft.com/office/word/2010/wordprocessingGroup">
                        <wpg:wgp>
                          <wpg:cNvGrpSpPr/>
                          <wpg:grpSpPr>
                            <a:xfrm>
                              <a:off x="0" y="0"/>
                              <a:ext cx="1870363" cy="9125712"/>
                              <a:chOff x="0" y="0"/>
                              <a:chExt cx="1870363"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605699"/>
                                <a:ext cx="1870363"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lang w:val="en-US"/>
                                    </w:rPr>
                                    <w:alias w:val="Fecha"/>
                                    <w:tag w:val=""/>
                                    <w:id w:val="-650599894"/>
                                    <w:dataBinding w:prefixMappings="xmlns:ns0='http://schemas.microsoft.com/office/2006/coverPageProps' " w:xpath="/ns0:CoverPageProperties[1]/ns0:PublishDate[1]" w:storeItemID="{55AF091B-3C7A-41E3-B477-F2FDAA23CFDA}"/>
                                    <w:date w:fullDate="2025-11-15T00:00:00Z">
                                      <w:dateFormat w:val="d-M-yyyy"/>
                                      <w:lid w:val="es-ES"/>
                                      <w:storeMappedDataAs w:val="dateTime"/>
                                      <w:calendar w:val="gregorian"/>
                                    </w:date>
                                  </w:sdtPr>
                                  <w:sdtContent>
                                    <w:p w14:paraId="6FC20C71" w14:textId="4487989F" w:rsidR="00B7486D" w:rsidRPr="00C63C68" w:rsidRDefault="0096120A">
                                      <w:pPr>
                                        <w:pStyle w:val="Sinespaciado"/>
                                        <w:jc w:val="right"/>
                                        <w:rPr>
                                          <w:color w:val="FFFFFF" w:themeColor="background1"/>
                                          <w:sz w:val="28"/>
                                          <w:szCs w:val="28"/>
                                          <w:lang w:val="en-US"/>
                                        </w:rPr>
                                      </w:pPr>
                                      <w:r w:rsidRPr="00C63C68">
                                        <w:rPr>
                                          <w:color w:val="FFFFFF" w:themeColor="background1"/>
                                          <w:sz w:val="28"/>
                                          <w:szCs w:val="28"/>
                                          <w:lang w:val="en-US"/>
                                        </w:rPr>
                                        <w:t>15-11-2025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7" name="Grupo 7"/>
                            <wpg:cNvGrpSpPr>
                              <a:grpSpLocks noChangeAspect="1"/>
                            </wpg:cNvGrpSpPr>
                            <wpg:grpSpPr>
                              <a:xfrm>
                                <a:off x="76200" y="6024573"/>
                                <a:ext cx="115753" cy="622892"/>
                                <a:chOff x="80645" y="5010327"/>
                                <a:chExt cx="49213" cy="265113"/>
                              </a:xfrm>
                            </wpg:grpSpPr>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wgp>
                      </a:graphicData>
                    </a:graphic>
                    <wp14:sizeRelH relativeFrom="page">
                      <wp14:pctWidth>0</wp14:pctWidth>
                    </wp14:sizeRelH>
                    <wp14:sizeRelV relativeFrom="page">
                      <wp14:pctHeight>95000</wp14:pctHeight>
                    </wp14:sizeRelV>
                  </wp:anchor>
                </w:drawing>
              </mc:Choice>
              <mc:Fallback>
                <w:pict>
                  <v:group w14:anchorId="67CDBFC8" id="Grupo 26" o:spid="_x0000_s1026" style="position:absolute;margin-left:27.85pt;margin-top:0;width:147.25pt;height:718.55pt;z-index:-251658240;mso-height-percent:950;mso-position-horizontal-relative:page;mso-position-vertical:center;mso-position-vertical-relative:margin;mso-height-percent:950" coordsize="18703,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6056;width:18703;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" adj="18412" fillcolor="#156082 [3204]" stroked="f" strokeweight="1pt">
                      <v:textbox inset=",0,14.4pt,0">
                        <w:txbxContent>
                          <w:sdt>
                            <w:sdtPr>
                              <w:rPr>
                                <w:color w:val="FFFFFF" w:themeColor="background1"/>
                                <w:sz w:val="28"/>
                                <w:szCs w:val="28"/>
                                <w:lang w:val="en-US"/>
                              </w:rPr>
                              <w:alias w:val="Fecha"/>
                              <w:tag w:val=""/>
                              <w:id w:val="-650599894"/>
                              <w:dataBinding w:prefixMappings="xmlns:ns0='http://schemas.microsoft.com/office/2006/coverPageProps' " w:xpath="/ns0:CoverPageProperties[1]/ns0:PublishDate[1]" w:storeItemID="{55AF091B-3C7A-41E3-B477-F2FDAA23CFDA}"/>
                              <w:date w:fullDate="2025-11-15T00:00:00Z">
                                <w:dateFormat w:val="d-M-yyyy"/>
                                <w:lid w:val="es-ES"/>
                                <w:storeMappedDataAs w:val="dateTime"/>
                                <w:calendar w:val="gregorian"/>
                              </w:date>
                            </w:sdtPr>
                            <w:sdtContent>
                              <w:p w14:paraId="6FC20C71" w14:textId="4487989F" w:rsidR="00B7486D" w:rsidRPr="00C63C68" w:rsidRDefault="0096120A">
                                <w:pPr>
                                  <w:pStyle w:val="Sinespaciado"/>
                                  <w:jc w:val="right"/>
                                  <w:rPr>
                                    <w:color w:val="FFFFFF" w:themeColor="background1"/>
                                    <w:sz w:val="28"/>
                                    <w:szCs w:val="28"/>
                                    <w:lang w:val="en-US"/>
                                  </w:rPr>
                                </w:pPr>
                                <w:r w:rsidRPr="00C63C68">
                                  <w:rPr>
                                    <w:color w:val="FFFFFF" w:themeColor="background1"/>
                                    <w:sz w:val="28"/>
                                    <w:szCs w:val="28"/>
                                    <w:lang w:val="en-US"/>
                                  </w:rPr>
                                  <w:t>15-11-2025</w:t>
                                </w:r>
                              </w:p>
                            </w:sdtContent>
                          </w:sdt>
                        </w:txbxContent>
                      </v:textbox>
                    </v:shape>
                    <v:group id="Grupo 7" o:spid="_x0000_s1029" style="position:absolute;left:762;top:60245;width:1157;height:6229" coordorigin="806,50103" coordsize="492,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10" o:spid="_x0000_s1030"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4" o:spid="_x0000_s103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group>
                    <w10:wrap anchorx="page" anchory="margin"/>
                  </v:group>
                </w:pict>
              </mc:Fallback>
            </mc:AlternateContent>
          </w:r>
        </w:p>
        <w:p w14:paraId="52D48CF3" w14:textId="138D78DC" w:rsidR="00B7486D" w:rsidRPr="00C63C68" w:rsidRDefault="003E5532">
          <w:pPr>
            <w:rPr>
              <w:rFonts w:ascii="Baskerville Old Face" w:hAnsi="Baskerville Old Face"/>
            </w:rPr>
          </w:pPr>
          <w:r w:rsidRPr="00C63C68">
            <w:rPr>
              <w:rFonts w:ascii="Baskerville Old Face" w:hAnsi="Baskerville Old Face"/>
              <w:noProof/>
            </w:rPr>
            <mc:AlternateContent>
              <mc:Choice Requires="wps">
                <w:drawing>
                  <wp:anchor distT="0" distB="0" distL="114300" distR="114300" simplePos="0" relativeHeight="251658241" behindDoc="0" locked="0" layoutInCell="1" allowOverlap="1" wp14:anchorId="383016A8" wp14:editId="021E4AE8">
                    <wp:simplePos x="0" y="0"/>
                    <wp:positionH relativeFrom="page">
                      <wp:posOffset>2371725</wp:posOffset>
                    </wp:positionH>
                    <wp:positionV relativeFrom="page">
                      <wp:posOffset>1743075</wp:posOffset>
                    </wp:positionV>
                    <wp:extent cx="5326083" cy="2647950"/>
                    <wp:effectExtent l="0" t="0" r="8255" b="0"/>
                    <wp:wrapNone/>
                    <wp:docPr id="1" name="Cuadro de texto 30"/>
                    <wp:cNvGraphicFramePr/>
                    <a:graphic xmlns:a="http://schemas.openxmlformats.org/drawingml/2006/main">
                      <a:graphicData uri="http://schemas.microsoft.com/office/word/2010/wordprocessingShape">
                        <wps:wsp>
                          <wps:cNvSpPr txBox="1"/>
                          <wps:spPr>
                            <a:xfrm>
                              <a:off x="0" y="0"/>
                              <a:ext cx="5326083" cy="2647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85E621" w14:textId="77777777" w:rsidR="00F0698D" w:rsidRPr="00C63C68" w:rsidRDefault="0006473A" w:rsidP="00F0698D">
                                <w:pPr>
                                  <w:pStyle w:val="Sinespaciado"/>
                                  <w:rPr>
                                    <w:color w:val="262626" w:themeColor="text1" w:themeTint="D9"/>
                                    <w:sz w:val="72"/>
                                    <w:szCs w:val="72"/>
                                    <w:lang w:val="en-US"/>
                                  </w:rPr>
                                </w:pPr>
                                <w:r w:rsidRPr="00C63C68">
                                  <w:rPr>
                                    <w:color w:val="262626" w:themeColor="text1" w:themeTint="D9"/>
                                    <w:sz w:val="72"/>
                                    <w:szCs w:val="72"/>
                                    <w:lang w:val="en-US"/>
                                  </w:rPr>
                                  <w:t>004 Pairs Trading</w:t>
                                </w:r>
                                <w:r w:rsidR="00F0698D" w:rsidRPr="00C63C68">
                                  <w:rPr>
                                    <w:color w:val="262626" w:themeColor="text1" w:themeTint="D9"/>
                                    <w:sz w:val="72"/>
                                    <w:szCs w:val="72"/>
                                    <w:lang w:val="en-US"/>
                                  </w:rPr>
                                  <w:t xml:space="preserve"> with Cointegration &amp; Kalman Filters</w:t>
                                </w:r>
                              </w:p>
                              <w:p w14:paraId="3BB3D2D4" w14:textId="7CDA2A65" w:rsidR="0006473A" w:rsidRPr="00C63C68" w:rsidRDefault="0006473A" w:rsidP="0006473A">
                                <w:pPr>
                                  <w:pStyle w:val="Sinespaciado"/>
                                  <w:rPr>
                                    <w:color w:val="262626" w:themeColor="text1" w:themeTint="D9"/>
                                    <w:sz w:val="72"/>
                                    <w:szCs w:val="72"/>
                                    <w:lang w:val="en-US"/>
                                  </w:rPr>
                                </w:pPr>
                              </w:p>
                              <w:p w14:paraId="224301D3" w14:textId="7CABF5E4" w:rsidR="00B7486D" w:rsidRPr="00C63C68" w:rsidRDefault="00000000" w:rsidP="0006473A">
                                <w:pPr>
                                  <w:pStyle w:val="Sinespaciado"/>
                                  <w:rPr>
                                    <w:color w:val="404040" w:themeColor="text1" w:themeTint="BF"/>
                                    <w:sz w:val="36"/>
                                    <w:szCs w:val="36"/>
                                    <w:lang w:val="en-US"/>
                                  </w:rPr>
                                </w:pPr>
                                <w:sdt>
                                  <w:sdtPr>
                                    <w:rPr>
                                      <w:color w:val="404040" w:themeColor="text1" w:themeTint="BF"/>
                                      <w:sz w:val="36"/>
                                      <w:szCs w:val="36"/>
                                      <w:lang w:val="en-US"/>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3E5532" w:rsidRPr="00C63C68">
                                      <w:rPr>
                                        <w:color w:val="404040" w:themeColor="text1" w:themeTint="BF"/>
                                        <w:sz w:val="36"/>
                                        <w:szCs w:val="36"/>
                                        <w:lang w:val="en-US"/>
                                      </w:rPr>
                                      <w:t>MARKET MICROSTRUCTURE AND TRADING SYSTEMS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83016A8" id="_x0000_t202" coordsize="21600,21600" o:spt="202" path="m,l,21600r21600,l21600,xe">
                    <v:stroke joinstyle="miter"/>
                    <v:path gradientshapeok="t" o:connecttype="rect"/>
                  </v:shapetype>
                  <v:shape id="Cuadro de texto 30" o:spid="_x0000_s1032" type="#_x0000_t202" style="position:absolute;margin-left:186.75pt;margin-top:137.25pt;width:419.4pt;height:20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" filled="f" stroked="f" strokeweight=".5pt">
                    <v:textbox inset="0,0,0,0">
                      <w:txbxContent>
                        <w:p w14:paraId="0585E621" w14:textId="77777777" w:rsidR="00F0698D" w:rsidRPr="00C63C68" w:rsidRDefault="0006473A" w:rsidP="00F0698D">
                          <w:pPr>
                            <w:pStyle w:val="Sinespaciado"/>
                            <w:rPr>
                              <w:color w:val="262626" w:themeColor="text1" w:themeTint="D9"/>
                              <w:sz w:val="72"/>
                              <w:szCs w:val="72"/>
                              <w:lang w:val="en-US"/>
                            </w:rPr>
                          </w:pPr>
                          <w:r w:rsidRPr="00C63C68">
                            <w:rPr>
                              <w:color w:val="262626" w:themeColor="text1" w:themeTint="D9"/>
                              <w:sz w:val="72"/>
                              <w:szCs w:val="72"/>
                              <w:lang w:val="en-US"/>
                            </w:rPr>
                            <w:t>004 Pairs Trading</w:t>
                          </w:r>
                          <w:r w:rsidR="00F0698D" w:rsidRPr="00C63C68">
                            <w:rPr>
                              <w:color w:val="262626" w:themeColor="text1" w:themeTint="D9"/>
                              <w:sz w:val="72"/>
                              <w:szCs w:val="72"/>
                              <w:lang w:val="en-US"/>
                            </w:rPr>
                            <w:t xml:space="preserve"> with Cointegration &amp; Kalman Filters</w:t>
                          </w:r>
                        </w:p>
                        <w:p w14:paraId="3BB3D2D4" w14:textId="7CDA2A65" w:rsidR="0006473A" w:rsidRPr="00C63C68" w:rsidRDefault="0006473A" w:rsidP="0006473A">
                          <w:pPr>
                            <w:pStyle w:val="Sinespaciado"/>
                            <w:rPr>
                              <w:color w:val="262626" w:themeColor="text1" w:themeTint="D9"/>
                              <w:sz w:val="72"/>
                              <w:szCs w:val="72"/>
                              <w:lang w:val="en-US"/>
                            </w:rPr>
                          </w:pPr>
                        </w:p>
                        <w:p w14:paraId="224301D3" w14:textId="7CABF5E4" w:rsidR="00B7486D" w:rsidRPr="00C63C68" w:rsidRDefault="00000000" w:rsidP="0006473A">
                          <w:pPr>
                            <w:pStyle w:val="Sinespaciado"/>
                            <w:rPr>
                              <w:color w:val="404040" w:themeColor="text1" w:themeTint="BF"/>
                              <w:sz w:val="36"/>
                              <w:szCs w:val="36"/>
                              <w:lang w:val="en-US"/>
                            </w:rPr>
                          </w:pPr>
                          <w:sdt>
                            <w:sdtPr>
                              <w:rPr>
                                <w:color w:val="404040" w:themeColor="text1" w:themeTint="BF"/>
                                <w:sz w:val="36"/>
                                <w:szCs w:val="36"/>
                                <w:lang w:val="en-US"/>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3E5532" w:rsidRPr="00C63C68">
                                <w:rPr>
                                  <w:color w:val="404040" w:themeColor="text1" w:themeTint="BF"/>
                                  <w:sz w:val="36"/>
                                  <w:szCs w:val="36"/>
                                  <w:lang w:val="en-US"/>
                                </w:rPr>
                                <w:t>MARKET MICROSTRUCTURE AND TRADING SYSTEMS</w:t>
                              </w:r>
                            </w:sdtContent>
                          </w:sdt>
                        </w:p>
                      </w:txbxContent>
                    </v:textbox>
                    <w10:wrap anchorx="page" anchory="page"/>
                  </v:shape>
                </w:pict>
              </mc:Fallback>
            </mc:AlternateContent>
          </w:r>
          <w:r w:rsidR="00B7486D" w:rsidRPr="00C63C68">
            <w:rPr>
              <w:rFonts w:ascii="Baskerville Old Face" w:hAnsi="Baskerville Old Face"/>
              <w:noProof/>
            </w:rPr>
            <mc:AlternateContent>
              <mc:Choice Requires="wps">
                <w:drawing>
                  <wp:anchor distT="0" distB="0" distL="114300" distR="114300" simplePos="0" relativeHeight="251658242" behindDoc="0" locked="0" layoutInCell="1" allowOverlap="1" wp14:anchorId="405ECD28" wp14:editId="6D58C44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2035534" cy="667242"/>
                    <wp:effectExtent l="0" t="0" r="3175" b="0"/>
                    <wp:wrapNone/>
                    <wp:docPr id="32" name="Cuadro de texto 28"/>
                    <wp:cNvGraphicFramePr/>
                    <a:graphic xmlns:a="http://schemas.openxmlformats.org/drawingml/2006/main">
                      <a:graphicData uri="http://schemas.microsoft.com/office/word/2010/wordprocessingShape">
                        <wps:wsp>
                          <wps:cNvSpPr txBox="1"/>
                          <wps:spPr>
                            <a:xfrm>
                              <a:off x="0" y="0"/>
                              <a:ext cx="2035534" cy="6672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40AA09" w14:textId="7DF9A03C" w:rsidR="00B7486D" w:rsidRPr="003A0A27" w:rsidRDefault="00B7486D" w:rsidP="004F49D1">
                                <w:pPr>
                                  <w:pStyle w:val="Sinespaciado"/>
                                  <w:jc w:val="center"/>
                                  <w:rPr>
                                    <w:rFonts w:ascii="Baskerville Old Face" w:hAnsi="Baskerville Old Face"/>
                                    <w:color w:val="156082" w:themeColor="accent1"/>
                                    <w:sz w:val="26"/>
                                    <w:szCs w:val="26"/>
                                  </w:rPr>
                                </w:pPr>
                                <w:r w:rsidRPr="003A0A27">
                                  <w:rPr>
                                    <w:rFonts w:ascii="Baskerville Old Face" w:hAnsi="Baskerville Old Face"/>
                                    <w:color w:val="156082" w:themeColor="accent1"/>
                                    <w:sz w:val="26"/>
                                    <w:szCs w:val="26"/>
                                  </w:rPr>
                                  <w:t>José Armando Melchor Soto</w:t>
                                </w:r>
                              </w:p>
                              <w:p w14:paraId="484A49DA" w14:textId="5CFA7B80" w:rsidR="00B7486D" w:rsidRPr="003A0A27" w:rsidRDefault="00B7486D" w:rsidP="004F49D1">
                                <w:pPr>
                                  <w:pStyle w:val="Sinespaciado"/>
                                  <w:jc w:val="center"/>
                                  <w:rPr>
                                    <w:rFonts w:ascii="Baskerville Old Face" w:hAnsi="Baskerville Old Face"/>
                                    <w:color w:val="156082" w:themeColor="accent1"/>
                                    <w:sz w:val="26"/>
                                    <w:szCs w:val="26"/>
                                  </w:rPr>
                                </w:pPr>
                                <w:r w:rsidRPr="003A0A27">
                                  <w:rPr>
                                    <w:rFonts w:ascii="Baskerville Old Face" w:hAnsi="Baskerville Old Face"/>
                                    <w:color w:val="156082" w:themeColor="accent1"/>
                                    <w:sz w:val="26"/>
                                    <w:szCs w:val="26"/>
                                  </w:rPr>
                                  <w:t>Rolando Fortanell Canedo</w:t>
                                </w:r>
                              </w:p>
                              <w:p w14:paraId="7DC7FB2D" w14:textId="30202419" w:rsidR="00B7486D" w:rsidRPr="00C63C68" w:rsidRDefault="00000000" w:rsidP="004F49D1">
                                <w:pPr>
                                  <w:pStyle w:val="Sinespaciado"/>
                                  <w:jc w:val="center"/>
                                  <w:rPr>
                                    <w:rFonts w:ascii="Baskerville Old Face" w:hAnsi="Baskerville Old Face"/>
                                    <w:color w:val="595959" w:themeColor="text1" w:themeTint="A6"/>
                                    <w:sz w:val="20"/>
                                    <w:szCs w:val="20"/>
                                    <w:lang w:val="en-US"/>
                                  </w:rPr>
                                </w:pPr>
                                <w:sdt>
                                  <w:sdtPr>
                                    <w:rPr>
                                      <w:rFonts w:ascii="Baskerville Old Face" w:hAnsi="Baskerville Old Face"/>
                                      <w:caps/>
                                      <w:color w:val="595959" w:themeColor="text1" w:themeTint="A6"/>
                                      <w:sz w:val="20"/>
                                      <w:szCs w:val="20"/>
                                      <w:lang w:val="en-US"/>
                                    </w:rPr>
                                    <w:alias w:val="Compañía"/>
                                    <w:tag w:val=""/>
                                    <w:id w:val="1558814826"/>
                                    <w:dataBinding w:prefixMappings="xmlns:ns0='http://schemas.openxmlformats.org/officeDocument/2006/extended-properties' " w:xpath="/ns0:Properties[1]/ns0:Company[1]" w:storeItemID="{6668398D-A668-4E3E-A5EB-62B293D839F1}"/>
                                    <w:text/>
                                  </w:sdtPr>
                                  <w:sdtContent>
                                    <w:r w:rsidR="00B7486D" w:rsidRPr="00C63C68">
                                      <w:rPr>
                                        <w:rFonts w:ascii="Baskerville Old Face" w:hAnsi="Baskerville Old Face"/>
                                        <w:caps/>
                                        <w:color w:val="595959" w:themeColor="text1" w:themeTint="A6"/>
                                        <w:sz w:val="20"/>
                                        <w:szCs w:val="20"/>
                                        <w:lang w:val="en-US"/>
                                      </w:rPr>
                                      <w:t>ITESO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05ECD28" id="Cuadro de texto 28" o:spid="_x0000_s1033" type="#_x0000_t202" style="position:absolute;margin-left:0;margin-top:0;width:160.3pt;height:52.55pt;z-index:251658242;visibility:visible;mso-wrap-style:square;mso-width-percent:0;mso-height-percent:0;mso-left-percent:420;mso-top-percent:880;mso-wrap-distance-left:9pt;mso-wrap-distance-top:0;mso-wrap-distance-right:9pt;mso-wrap-distance-bottom:0;mso-position-horizontal-relative:page;mso-position-vertical-relative:page;mso-width-percent: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" filled="f" stroked="f" strokeweight=".5pt">
                    <v:textbox inset="0,0,0,0">
                      <w:txbxContent>
                        <w:p w14:paraId="5A40AA09" w14:textId="7DF9A03C" w:rsidR="00B7486D" w:rsidRPr="003A0A27" w:rsidRDefault="00B7486D" w:rsidP="004F49D1">
                          <w:pPr>
                            <w:pStyle w:val="Sinespaciado"/>
                            <w:jc w:val="center"/>
                            <w:rPr>
                              <w:rFonts w:ascii="Baskerville Old Face" w:hAnsi="Baskerville Old Face"/>
                              <w:color w:val="156082" w:themeColor="accent1"/>
                              <w:sz w:val="26"/>
                              <w:szCs w:val="26"/>
                            </w:rPr>
                          </w:pPr>
                          <w:r w:rsidRPr="003A0A27">
                            <w:rPr>
                              <w:rFonts w:ascii="Baskerville Old Face" w:hAnsi="Baskerville Old Face"/>
                              <w:color w:val="156082" w:themeColor="accent1"/>
                              <w:sz w:val="26"/>
                              <w:szCs w:val="26"/>
                            </w:rPr>
                            <w:t>José Armando Melchor Soto</w:t>
                          </w:r>
                        </w:p>
                        <w:p w14:paraId="484A49DA" w14:textId="5CFA7B80" w:rsidR="00B7486D" w:rsidRPr="003A0A27" w:rsidRDefault="00B7486D" w:rsidP="004F49D1">
                          <w:pPr>
                            <w:pStyle w:val="Sinespaciado"/>
                            <w:jc w:val="center"/>
                            <w:rPr>
                              <w:rFonts w:ascii="Baskerville Old Face" w:hAnsi="Baskerville Old Face"/>
                              <w:color w:val="156082" w:themeColor="accent1"/>
                              <w:sz w:val="26"/>
                              <w:szCs w:val="26"/>
                            </w:rPr>
                          </w:pPr>
                          <w:r w:rsidRPr="003A0A27">
                            <w:rPr>
                              <w:rFonts w:ascii="Baskerville Old Face" w:hAnsi="Baskerville Old Face"/>
                              <w:color w:val="156082" w:themeColor="accent1"/>
                              <w:sz w:val="26"/>
                              <w:szCs w:val="26"/>
                            </w:rPr>
                            <w:t>Rolando Fortanell Canedo</w:t>
                          </w:r>
                        </w:p>
                        <w:p w14:paraId="7DC7FB2D" w14:textId="30202419" w:rsidR="00B7486D" w:rsidRPr="00C63C68" w:rsidRDefault="00000000" w:rsidP="004F49D1">
                          <w:pPr>
                            <w:pStyle w:val="Sinespaciado"/>
                            <w:jc w:val="center"/>
                            <w:rPr>
                              <w:rFonts w:ascii="Baskerville Old Face" w:hAnsi="Baskerville Old Face"/>
                              <w:color w:val="595959" w:themeColor="text1" w:themeTint="A6"/>
                              <w:sz w:val="20"/>
                              <w:szCs w:val="20"/>
                              <w:lang w:val="en-US"/>
                            </w:rPr>
                          </w:pPr>
                          <w:sdt>
                            <w:sdtPr>
                              <w:rPr>
                                <w:rFonts w:ascii="Baskerville Old Face" w:hAnsi="Baskerville Old Face"/>
                                <w:caps/>
                                <w:color w:val="595959" w:themeColor="text1" w:themeTint="A6"/>
                                <w:sz w:val="20"/>
                                <w:szCs w:val="20"/>
                                <w:lang w:val="en-US"/>
                              </w:rPr>
                              <w:alias w:val="Compañía"/>
                              <w:tag w:val=""/>
                              <w:id w:val="1558814826"/>
                              <w:dataBinding w:prefixMappings="xmlns:ns0='http://schemas.openxmlformats.org/officeDocument/2006/extended-properties' " w:xpath="/ns0:Properties[1]/ns0:Company[1]" w:storeItemID="{6668398D-A668-4E3E-A5EB-62B293D839F1}"/>
                              <w:text/>
                            </w:sdtPr>
                            <w:sdtContent>
                              <w:r w:rsidR="00B7486D" w:rsidRPr="00C63C68">
                                <w:rPr>
                                  <w:rFonts w:ascii="Baskerville Old Face" w:hAnsi="Baskerville Old Face"/>
                                  <w:caps/>
                                  <w:color w:val="595959" w:themeColor="text1" w:themeTint="A6"/>
                                  <w:sz w:val="20"/>
                                  <w:szCs w:val="20"/>
                                  <w:lang w:val="en-US"/>
                                </w:rPr>
                                <w:t>ITESO</w:t>
                              </w:r>
                            </w:sdtContent>
                          </w:sdt>
                        </w:p>
                      </w:txbxContent>
                    </v:textbox>
                    <w10:wrap anchorx="page" anchory="page"/>
                  </v:shape>
                </w:pict>
              </mc:Fallback>
            </mc:AlternateContent>
          </w:r>
          <w:r w:rsidR="00B7486D" w:rsidRPr="00C63C68">
            <w:rPr>
              <w:rFonts w:ascii="Baskerville Old Face" w:hAnsi="Baskerville Old Face"/>
            </w:rPr>
            <w:br w:type="page"/>
          </w:r>
        </w:p>
      </w:sdtContent>
    </w:sdt>
    <w:sdt>
      <w:sdtPr>
        <w:rPr>
          <w:rFonts w:ascii="Baskerville Old Face" w:eastAsiaTheme="minorHAnsi" w:hAnsi="Baskerville Old Face" w:cstheme="minorBidi"/>
          <w:b/>
          <w:bCs/>
          <w:color w:val="auto"/>
          <w:kern w:val="2"/>
          <w:sz w:val="22"/>
          <w:szCs w:val="22"/>
          <w:lang w:eastAsia="en-US"/>
          <w14:ligatures w14:val="standardContextual"/>
        </w:rPr>
        <w:id w:val="-799452471"/>
        <w:docPartObj>
          <w:docPartGallery w:val="Table of Contents"/>
          <w:docPartUnique/>
        </w:docPartObj>
      </w:sdtPr>
      <w:sdtEndPr>
        <w:rPr>
          <w:rFonts w:asciiTheme="minorHAnsi" w:eastAsiaTheme="minorEastAsia" w:hAnsiTheme="minorHAnsi" w:cs="Times New Roman"/>
          <w:kern w:val="0"/>
          <w:lang w:eastAsia="es-MX"/>
          <w14:ligatures w14:val="none"/>
        </w:rPr>
      </w:sdtEndPr>
      <w:sdtContent>
        <w:p w14:paraId="510F499B" w14:textId="64220BE8" w:rsidR="00DD2465" w:rsidRPr="00C63C68" w:rsidRDefault="004F49D1" w:rsidP="004F49D1">
          <w:pPr>
            <w:pStyle w:val="TtuloTDC"/>
            <w:spacing w:line="276" w:lineRule="auto"/>
            <w:rPr>
              <w:rFonts w:asciiTheme="minorHAnsi" w:hAnsiTheme="minorHAnsi"/>
              <w:sz w:val="40"/>
              <w:szCs w:val="40"/>
            </w:rPr>
          </w:pPr>
          <w:r w:rsidRPr="00C63C68">
            <w:rPr>
              <w:rFonts w:asciiTheme="minorHAnsi" w:hAnsiTheme="minorHAnsi"/>
              <w:sz w:val="40"/>
              <w:szCs w:val="40"/>
            </w:rPr>
            <w:t>Contents</w:t>
          </w:r>
        </w:p>
        <w:p w14:paraId="50052761" w14:textId="44DA9187" w:rsidR="00DD2465" w:rsidRPr="00C63C68" w:rsidRDefault="00DD2465" w:rsidP="008C02F9">
          <w:pPr>
            <w:pStyle w:val="TDC1"/>
          </w:pPr>
          <w:r w:rsidRPr="00C63C68">
            <w:t>Introduction</w:t>
          </w:r>
          <w:r w:rsidRPr="00C63C68">
            <w:ptab w:relativeTo="margin" w:alignment="right" w:leader="dot"/>
          </w:r>
          <w:r w:rsidR="00DD7AFF" w:rsidRPr="00C63C68">
            <w:t>3</w:t>
          </w:r>
        </w:p>
        <w:p w14:paraId="799B4773" w14:textId="4F5FD2E4" w:rsidR="008F79F7" w:rsidRPr="00C63C68" w:rsidRDefault="004F49D1" w:rsidP="008F79F7">
          <w:pPr>
            <w:pStyle w:val="TDC1"/>
          </w:pPr>
          <w:r w:rsidRPr="00C63C68">
            <w:t xml:space="preserve">Strategy Overview </w:t>
          </w:r>
          <w:r w:rsidRPr="00C63C68">
            <w:ptab w:relativeTo="margin" w:alignment="right" w:leader="dot"/>
          </w:r>
          <w:r w:rsidR="00DD7AFF" w:rsidRPr="00C63C68">
            <w:t>4</w:t>
          </w:r>
        </w:p>
        <w:p w14:paraId="36998705" w14:textId="793344B7" w:rsidR="00871209" w:rsidRPr="00C63C68" w:rsidRDefault="00CE19F4" w:rsidP="00871209">
          <w:pPr>
            <w:pStyle w:val="TDC1"/>
          </w:pPr>
          <w:r w:rsidRPr="00C63C68">
            <w:t>Pair Selection Methodology</w:t>
          </w:r>
          <w:r w:rsidR="00DD2465" w:rsidRPr="00C63C68">
            <w:ptab w:relativeTo="margin" w:alignment="right" w:leader="dot"/>
          </w:r>
          <w:r w:rsidR="00DD7AFF" w:rsidRPr="00C63C68">
            <w:t>6</w:t>
          </w:r>
        </w:p>
        <w:p w14:paraId="30B3BE54" w14:textId="3E01B2FA" w:rsidR="00871209" w:rsidRPr="00C63C68" w:rsidRDefault="00D42BC3" w:rsidP="00FD0744">
          <w:pPr>
            <w:pStyle w:val="TDC1"/>
            <w:numPr>
              <w:ilvl w:val="1"/>
              <w:numId w:val="1"/>
            </w:numPr>
            <w:rPr>
              <w:b w:val="0"/>
              <w:bCs w:val="0"/>
            </w:rPr>
          </w:pPr>
          <w:r w:rsidRPr="00C63C68">
            <w:rPr>
              <w:b w:val="0"/>
              <w:bCs w:val="0"/>
            </w:rPr>
            <w:t>Correlation</w:t>
          </w:r>
          <w:r w:rsidR="00871209" w:rsidRPr="00C63C68">
            <w:rPr>
              <w:b w:val="0"/>
              <w:bCs w:val="0"/>
            </w:rPr>
            <w:t xml:space="preserve"> </w:t>
          </w:r>
          <w:r w:rsidR="00871209" w:rsidRPr="00C63C68">
            <w:rPr>
              <w:b w:val="0"/>
              <w:bCs w:val="0"/>
            </w:rPr>
            <w:ptab w:relativeTo="margin" w:alignment="right" w:leader="dot"/>
          </w:r>
          <w:r w:rsidR="00871209" w:rsidRPr="00C63C68">
            <w:rPr>
              <w:b w:val="0"/>
              <w:bCs w:val="0"/>
            </w:rPr>
            <w:t>4</w:t>
          </w:r>
        </w:p>
        <w:p w14:paraId="3830591A" w14:textId="52AF1C67" w:rsidR="0082071C" w:rsidRPr="00C63C68" w:rsidRDefault="0082071C" w:rsidP="0082071C">
          <w:pPr>
            <w:pStyle w:val="TDC1"/>
            <w:numPr>
              <w:ilvl w:val="1"/>
              <w:numId w:val="1"/>
            </w:numPr>
            <w:rPr>
              <w:b w:val="0"/>
              <w:bCs w:val="0"/>
            </w:rPr>
          </w:pPr>
          <w:r w:rsidRPr="00C63C68">
            <w:rPr>
              <w:b w:val="0"/>
              <w:bCs w:val="0"/>
            </w:rPr>
            <w:t xml:space="preserve">Cointegration </w:t>
          </w:r>
          <w:r w:rsidRPr="00C63C68">
            <w:rPr>
              <w:b w:val="0"/>
              <w:bCs w:val="0"/>
            </w:rPr>
            <w:ptab w:relativeTo="margin" w:alignment="right" w:leader="dot"/>
          </w:r>
          <w:r w:rsidR="00A80D61">
            <w:rPr>
              <w:b w:val="0"/>
              <w:bCs w:val="0"/>
            </w:rPr>
            <w:t>5</w:t>
          </w:r>
        </w:p>
        <w:p w14:paraId="5EA6F9C9" w14:textId="40D49A32" w:rsidR="00871209" w:rsidRPr="00C63C68" w:rsidRDefault="00B47634" w:rsidP="0082071C">
          <w:pPr>
            <w:pStyle w:val="TDC1"/>
            <w:numPr>
              <w:ilvl w:val="2"/>
              <w:numId w:val="1"/>
            </w:numPr>
            <w:rPr>
              <w:b w:val="0"/>
              <w:bCs w:val="0"/>
            </w:rPr>
          </w:pPr>
          <w:r w:rsidRPr="00C63C68">
            <w:rPr>
              <w:b w:val="0"/>
              <w:bCs w:val="0"/>
            </w:rPr>
            <w:t>Engle–Granger</w:t>
          </w:r>
          <w:r w:rsidR="00AC5146" w:rsidRPr="00C63C68">
            <w:rPr>
              <w:b w:val="0"/>
              <w:bCs w:val="0"/>
            </w:rPr>
            <w:t xml:space="preserve"> method</w:t>
          </w:r>
          <w:r w:rsidR="00871209" w:rsidRPr="00C63C68">
            <w:rPr>
              <w:b w:val="0"/>
              <w:bCs w:val="0"/>
            </w:rPr>
            <w:ptab w:relativeTo="margin" w:alignment="right" w:leader="dot"/>
          </w:r>
          <w:r w:rsidR="00A80D61">
            <w:rPr>
              <w:b w:val="0"/>
              <w:bCs w:val="0"/>
            </w:rPr>
            <w:t>5</w:t>
          </w:r>
        </w:p>
        <w:p w14:paraId="10553D33" w14:textId="3B2B0280" w:rsidR="00EE2E22" w:rsidRPr="00C63C68" w:rsidRDefault="009C2011" w:rsidP="0082071C">
          <w:pPr>
            <w:pStyle w:val="Prrafodelista"/>
            <w:numPr>
              <w:ilvl w:val="2"/>
              <w:numId w:val="1"/>
            </w:numPr>
            <w:rPr>
              <w:rFonts w:eastAsiaTheme="minorEastAsia" w:cs="Times New Roman"/>
              <w:kern w:val="0"/>
              <w:lang w:eastAsia="es-MX"/>
              <w14:ligatures w14:val="none"/>
            </w:rPr>
          </w:pPr>
          <w:r w:rsidRPr="00C63C68">
            <w:rPr>
              <w:rFonts w:eastAsiaTheme="minorEastAsia" w:cs="Times New Roman"/>
              <w:kern w:val="0"/>
              <w:lang w:eastAsia="es-MX"/>
              <w14:ligatures w14:val="none"/>
            </w:rPr>
            <w:t>Johansen's method</w:t>
          </w:r>
          <w:r w:rsidR="007022F1" w:rsidRPr="00C63C68">
            <w:ptab w:relativeTo="margin" w:alignment="right" w:leader="dot"/>
          </w:r>
          <w:r w:rsidR="00A80D61">
            <w:t>5</w:t>
          </w:r>
        </w:p>
        <w:p w14:paraId="4E0F39BE" w14:textId="66EF7A85" w:rsidR="00126233" w:rsidRPr="00C63C68" w:rsidRDefault="00391F70" w:rsidP="00391F70">
          <w:pPr>
            <w:pStyle w:val="Prrafodelista"/>
            <w:numPr>
              <w:ilvl w:val="1"/>
              <w:numId w:val="16"/>
            </w:numPr>
            <w:rPr>
              <w:rFonts w:eastAsiaTheme="minorEastAsia" w:cs="Times New Roman"/>
              <w:kern w:val="0"/>
              <w:lang w:eastAsia="es-MX"/>
              <w14:ligatures w14:val="none"/>
            </w:rPr>
          </w:pPr>
          <w:r w:rsidRPr="00C63C68">
            <w:rPr>
              <w:rFonts w:eastAsiaTheme="minorEastAsia" w:cs="Times New Roman"/>
              <w:kern w:val="0"/>
              <w:lang w:eastAsia="es-MX"/>
              <w14:ligatures w14:val="none"/>
            </w:rPr>
            <w:t>Statistical evi</w:t>
          </w:r>
          <w:r w:rsidR="00126233" w:rsidRPr="00C63C68">
            <w:rPr>
              <w:rFonts w:eastAsiaTheme="minorEastAsia" w:cs="Times New Roman"/>
              <w:kern w:val="0"/>
              <w:lang w:eastAsia="es-MX"/>
              <w14:ligatures w14:val="none"/>
            </w:rPr>
            <w:t>d</w:t>
          </w:r>
          <w:r w:rsidRPr="00C63C68">
            <w:rPr>
              <w:rFonts w:eastAsiaTheme="minorEastAsia" w:cs="Times New Roman"/>
              <w:kern w:val="0"/>
              <w:lang w:eastAsia="es-MX"/>
              <w14:ligatures w14:val="none"/>
            </w:rPr>
            <w:t>ence</w:t>
          </w:r>
          <w:r w:rsidR="00126233" w:rsidRPr="00C63C68">
            <w:ptab w:relativeTo="margin" w:alignment="right" w:leader="dot"/>
          </w:r>
          <w:r w:rsidR="00A80D61">
            <w:t>6</w:t>
          </w:r>
        </w:p>
        <w:p w14:paraId="2A5C2C74" w14:textId="5E092448" w:rsidR="00EE2E22" w:rsidRPr="00C63C68" w:rsidRDefault="001D5814" w:rsidP="00391F70">
          <w:pPr>
            <w:pStyle w:val="Prrafodelista"/>
            <w:numPr>
              <w:ilvl w:val="1"/>
              <w:numId w:val="16"/>
            </w:numPr>
            <w:rPr>
              <w:rFonts w:eastAsiaTheme="minorEastAsia" w:cs="Times New Roman"/>
              <w:kern w:val="0"/>
              <w:lang w:eastAsia="es-MX"/>
              <w14:ligatures w14:val="none"/>
            </w:rPr>
          </w:pPr>
          <w:r w:rsidRPr="00C63C68">
            <w:rPr>
              <w:rFonts w:eastAsiaTheme="minorEastAsia" w:cs="Times New Roman"/>
              <w:kern w:val="0"/>
              <w:lang w:eastAsia="es-MX"/>
              <w14:ligatures w14:val="none"/>
            </w:rPr>
            <w:t>Results</w:t>
          </w:r>
        </w:p>
        <w:p w14:paraId="29C24453" w14:textId="2719823D" w:rsidR="00C3105C" w:rsidRPr="00C63C68" w:rsidRDefault="00C3105C" w:rsidP="00C3105C">
          <w:pPr>
            <w:pStyle w:val="Prrafodelista"/>
            <w:numPr>
              <w:ilvl w:val="2"/>
              <w:numId w:val="16"/>
            </w:numPr>
            <w:rPr>
              <w:rFonts w:eastAsiaTheme="minorEastAsia" w:cs="Times New Roman"/>
              <w:kern w:val="0"/>
              <w:lang w:eastAsia="es-MX"/>
              <w14:ligatures w14:val="none"/>
            </w:rPr>
          </w:pPr>
          <w:r w:rsidRPr="00C63C68">
            <w:rPr>
              <w:rFonts w:eastAsiaTheme="minorEastAsia" w:cs="Times New Roman"/>
              <w:kern w:val="0"/>
              <w:lang w:eastAsia="es-MX"/>
              <w14:ligatures w14:val="none"/>
            </w:rPr>
            <w:t>Price Relationships</w:t>
          </w:r>
          <w:r w:rsidR="00A80D61">
            <w:rPr>
              <w:rFonts w:eastAsiaTheme="minorEastAsia" w:cs="Times New Roman"/>
              <w:kern w:val="0"/>
              <w:lang w:eastAsia="es-MX"/>
              <w14:ligatures w14:val="none"/>
            </w:rPr>
            <w:t xml:space="preserve"> </w:t>
          </w:r>
          <w:r w:rsidR="00A80D61" w:rsidRPr="00C63C68">
            <w:ptab w:relativeTo="margin" w:alignment="right" w:leader="dot"/>
          </w:r>
          <w:r w:rsidR="00A80D61">
            <w:t>6</w:t>
          </w:r>
        </w:p>
        <w:p w14:paraId="65D2F149" w14:textId="357D51A1" w:rsidR="00C3105C" w:rsidRPr="002630C8" w:rsidRDefault="00C3105C" w:rsidP="00C3105C">
          <w:pPr>
            <w:pStyle w:val="Prrafodelista"/>
            <w:numPr>
              <w:ilvl w:val="2"/>
              <w:numId w:val="16"/>
            </w:numPr>
            <w:rPr>
              <w:rFonts w:eastAsiaTheme="minorEastAsia" w:cs="Times New Roman"/>
              <w:kern w:val="0"/>
              <w:lang w:eastAsia="es-MX"/>
              <w14:ligatures w14:val="none"/>
            </w:rPr>
          </w:pPr>
          <w:r w:rsidRPr="00C63C68">
            <w:rPr>
              <w:rFonts w:eastAsiaTheme="minorEastAsia" w:cs="Times New Roman"/>
              <w:kern w:val="0"/>
              <w:lang w:eastAsia="es-MX"/>
              <w14:ligatures w14:val="none"/>
            </w:rPr>
            <w:t>Spread Evolution</w:t>
          </w:r>
          <w:r w:rsidR="00A80D61" w:rsidRPr="00C63C68">
            <w:ptab w:relativeTo="margin" w:alignment="right" w:leader="dot"/>
          </w:r>
          <w:r w:rsidR="00A80D61">
            <w:t>7</w:t>
          </w:r>
        </w:p>
        <w:p w14:paraId="23EC6A65" w14:textId="78A6C2CC" w:rsidR="002630C8" w:rsidRPr="00C63C68" w:rsidRDefault="002630C8" w:rsidP="00C3105C">
          <w:pPr>
            <w:pStyle w:val="Prrafodelista"/>
            <w:numPr>
              <w:ilvl w:val="2"/>
              <w:numId w:val="16"/>
            </w:numPr>
            <w:rPr>
              <w:rFonts w:eastAsiaTheme="minorEastAsia" w:cs="Times New Roman"/>
              <w:kern w:val="0"/>
              <w:lang w:eastAsia="es-MX"/>
              <w14:ligatures w14:val="none"/>
            </w:rPr>
          </w:pPr>
          <w:r>
            <w:t>Spread Vs VECM</w:t>
          </w:r>
        </w:p>
        <w:p w14:paraId="082F1142" w14:textId="24B277C9" w:rsidR="007022F1" w:rsidRPr="00C63C68" w:rsidRDefault="00A80D61" w:rsidP="001D5814">
          <w:pPr>
            <w:pStyle w:val="Prrafodelista"/>
            <w:numPr>
              <w:ilvl w:val="2"/>
              <w:numId w:val="16"/>
            </w:numPr>
            <w:rPr>
              <w:rFonts w:eastAsiaTheme="minorEastAsia" w:cs="Times New Roman"/>
              <w:kern w:val="0"/>
              <w:lang w:eastAsia="es-MX"/>
              <w14:ligatures w14:val="none"/>
            </w:rPr>
          </w:pPr>
          <w:r>
            <w:rPr>
              <w:rFonts w:eastAsiaTheme="minorEastAsia" w:cs="Times New Roman"/>
              <w:kern w:val="0"/>
              <w:lang w:eastAsia="es-MX"/>
              <w14:ligatures w14:val="none"/>
            </w:rPr>
            <w:t xml:space="preserve">Pair Selection </w:t>
          </w:r>
          <w:r w:rsidR="001D5814" w:rsidRPr="00C63C68">
            <w:rPr>
              <w:rFonts w:eastAsiaTheme="minorEastAsia" w:cs="Times New Roman"/>
              <w:kern w:val="0"/>
              <w:lang w:eastAsia="es-MX"/>
              <w14:ligatures w14:val="none"/>
            </w:rPr>
            <w:t>Table</w:t>
          </w:r>
          <w:r w:rsidRPr="00C63C68">
            <w:ptab w:relativeTo="margin" w:alignment="right" w:leader="dot"/>
          </w:r>
          <w:r>
            <w:t>7</w:t>
          </w:r>
        </w:p>
        <w:p w14:paraId="0FBCAB4E" w14:textId="1FAFFD4B" w:rsidR="000C10DE" w:rsidRPr="00C63C68" w:rsidRDefault="001D1E2F" w:rsidP="000C10DE">
          <w:pPr>
            <w:pStyle w:val="TDC1"/>
            <w:numPr>
              <w:ilvl w:val="1"/>
              <w:numId w:val="1"/>
            </w:numPr>
            <w:rPr>
              <w:b w:val="0"/>
            </w:rPr>
          </w:pPr>
          <w:r w:rsidRPr="00C63C68">
            <w:rPr>
              <w:b w:val="0"/>
            </w:rPr>
            <w:t>Final Pair</w:t>
          </w:r>
          <w:r w:rsidR="00A17856" w:rsidRPr="00C63C68">
            <w:rPr>
              <w:b w:val="0"/>
            </w:rPr>
            <w:t xml:space="preserve"> Selection</w:t>
          </w:r>
          <w:r w:rsidR="00FD0744" w:rsidRPr="00C63C68">
            <w:rPr>
              <w:b w:val="0"/>
            </w:rPr>
            <w:ptab w:relativeTo="margin" w:alignment="right" w:leader="dot"/>
          </w:r>
          <w:r w:rsidR="00A80D61">
            <w:rPr>
              <w:b w:val="0"/>
            </w:rPr>
            <w:t>8</w:t>
          </w:r>
        </w:p>
        <w:p w14:paraId="44D3C664" w14:textId="4CC89B67" w:rsidR="00A17856" w:rsidRPr="00C63C68" w:rsidRDefault="00A17856" w:rsidP="00A17856">
          <w:pPr>
            <w:pStyle w:val="TDC1"/>
            <w:numPr>
              <w:ilvl w:val="2"/>
              <w:numId w:val="1"/>
            </w:numPr>
            <w:rPr>
              <w:b w:val="0"/>
            </w:rPr>
          </w:pPr>
          <w:r w:rsidRPr="00C63C68">
            <w:rPr>
              <w:b w:val="0"/>
            </w:rPr>
            <w:t>Asset</w:t>
          </w:r>
          <w:r w:rsidRPr="00C63C68">
            <w:rPr>
              <w:b w:val="0"/>
            </w:rPr>
            <w:ptab w:relativeTo="margin" w:alignment="right" w:leader="dot"/>
          </w:r>
          <w:r w:rsidR="00A80D61">
            <w:rPr>
              <w:b w:val="0"/>
            </w:rPr>
            <w:t>8</w:t>
          </w:r>
        </w:p>
        <w:p w14:paraId="55DB7F03" w14:textId="3AA4511D" w:rsidR="00FD0744" w:rsidRPr="00C63C68" w:rsidRDefault="00FD0744" w:rsidP="00A17856">
          <w:pPr>
            <w:pStyle w:val="TDC1"/>
            <w:numPr>
              <w:ilvl w:val="2"/>
              <w:numId w:val="1"/>
            </w:numPr>
            <w:rPr>
              <w:b w:val="0"/>
            </w:rPr>
          </w:pPr>
          <w:r w:rsidRPr="00C63C68">
            <w:rPr>
              <w:b w:val="0"/>
            </w:rPr>
            <w:t>Economic Sector</w:t>
          </w:r>
          <w:r w:rsidRPr="00C63C68">
            <w:rPr>
              <w:b w:val="0"/>
            </w:rPr>
            <w:ptab w:relativeTo="margin" w:alignment="right" w:leader="dot"/>
          </w:r>
          <w:r w:rsidR="00A80D61">
            <w:rPr>
              <w:b w:val="0"/>
            </w:rPr>
            <w:t>8</w:t>
          </w:r>
        </w:p>
        <w:p w14:paraId="60A47BEA" w14:textId="310FA30B" w:rsidR="00FD0744" w:rsidRPr="00C63C68" w:rsidRDefault="00FD0744" w:rsidP="00A17856">
          <w:pPr>
            <w:pStyle w:val="TDC1"/>
            <w:numPr>
              <w:ilvl w:val="2"/>
              <w:numId w:val="1"/>
            </w:numPr>
            <w:rPr>
              <w:b w:val="0"/>
            </w:rPr>
          </w:pPr>
          <w:r w:rsidRPr="00C63C68">
            <w:rPr>
              <w:b w:val="0"/>
            </w:rPr>
            <w:t>Industry</w:t>
          </w:r>
          <w:r w:rsidRPr="00C63C68">
            <w:rPr>
              <w:b w:val="0"/>
            </w:rPr>
            <w:ptab w:relativeTo="margin" w:alignment="right" w:leader="dot"/>
          </w:r>
          <w:r w:rsidR="00A80D61">
            <w:rPr>
              <w:b w:val="0"/>
            </w:rPr>
            <w:t>8</w:t>
          </w:r>
        </w:p>
        <w:p w14:paraId="7A0A7390" w14:textId="44F17584" w:rsidR="00FD0744" w:rsidRDefault="00FD0744" w:rsidP="00FD0744">
          <w:pPr>
            <w:pStyle w:val="TDC1"/>
            <w:numPr>
              <w:ilvl w:val="2"/>
              <w:numId w:val="1"/>
            </w:numPr>
            <w:rPr>
              <w:b w:val="0"/>
            </w:rPr>
          </w:pPr>
          <w:r w:rsidRPr="00C63C68">
            <w:rPr>
              <w:b w:val="0"/>
            </w:rPr>
            <w:t xml:space="preserve">Company Overview </w:t>
          </w:r>
          <w:r w:rsidRPr="00C63C68">
            <w:rPr>
              <w:b w:val="0"/>
            </w:rPr>
            <w:ptab w:relativeTo="margin" w:alignment="right" w:leader="dot"/>
          </w:r>
          <w:r w:rsidR="00A80D61">
            <w:rPr>
              <w:b w:val="0"/>
            </w:rPr>
            <w:t>8</w:t>
          </w:r>
        </w:p>
        <w:p w14:paraId="47AA9E09" w14:textId="5B1439AD" w:rsidR="00A80D61" w:rsidRPr="003F2CB6" w:rsidRDefault="00A80D61" w:rsidP="00A80D61">
          <w:pPr>
            <w:pStyle w:val="TDC1"/>
            <w:numPr>
              <w:ilvl w:val="2"/>
              <w:numId w:val="1"/>
            </w:numPr>
            <w:rPr>
              <w:b w:val="0"/>
            </w:rPr>
          </w:pPr>
          <w:r>
            <w:rPr>
              <w:b w:val="0"/>
            </w:rPr>
            <w:t>Economic Relationship</w:t>
          </w:r>
          <w:r w:rsidRPr="00C63C68">
            <w:rPr>
              <w:b w:val="0"/>
            </w:rPr>
            <w:ptab w:relativeTo="margin" w:alignment="right" w:leader="dot"/>
          </w:r>
          <w:r>
            <w:rPr>
              <w:b w:val="0"/>
            </w:rPr>
            <w:t>8</w:t>
          </w:r>
        </w:p>
        <w:p w14:paraId="4B9CA5B5" w14:textId="1F56B13A" w:rsidR="001A2B43" w:rsidRPr="00C63C68" w:rsidRDefault="00FB2DB9" w:rsidP="001A2B43">
          <w:pPr>
            <w:pStyle w:val="TDC1"/>
          </w:pPr>
          <w:r w:rsidRPr="00C63C68">
            <w:t>Sequential Decision Analysis Framework</w:t>
          </w:r>
          <w:r w:rsidR="00DD2465" w:rsidRPr="00C63C68">
            <w:ptab w:relativeTo="margin" w:alignment="right" w:leader="dot"/>
          </w:r>
          <w:r w:rsidR="00A80D61">
            <w:t>9</w:t>
          </w:r>
        </w:p>
        <w:p w14:paraId="4C7A26AC" w14:textId="681B87E0" w:rsidR="001A2B43" w:rsidRPr="00C63C68" w:rsidRDefault="00FA6647" w:rsidP="001A2B43">
          <w:pPr>
            <w:pStyle w:val="TDC1"/>
            <w:numPr>
              <w:ilvl w:val="1"/>
              <w:numId w:val="1"/>
            </w:numPr>
            <w:rPr>
              <w:b w:val="0"/>
            </w:rPr>
          </w:pPr>
          <w:r w:rsidRPr="00C63C68">
            <w:rPr>
              <w:b w:val="0"/>
            </w:rPr>
            <w:t>Trading Signals</w:t>
          </w:r>
          <w:r w:rsidRPr="00C63C68">
            <w:rPr>
              <w:b w:val="0"/>
            </w:rPr>
            <w:ptab w:relativeTo="margin" w:alignment="right" w:leader="dot"/>
          </w:r>
          <w:r w:rsidR="004F0000" w:rsidRPr="00C63C68">
            <w:rPr>
              <w:b w:val="0"/>
            </w:rPr>
            <w:t>10</w:t>
          </w:r>
        </w:p>
        <w:p w14:paraId="74E95A4C" w14:textId="19120D4B" w:rsidR="00DD2465" w:rsidRPr="00C63C68" w:rsidRDefault="00FB2DB9" w:rsidP="004F49D1">
          <w:pPr>
            <w:pStyle w:val="TDC1"/>
          </w:pPr>
          <w:r w:rsidRPr="00C63C68">
            <w:t>Kalman Filter Implementation</w:t>
          </w:r>
          <w:r w:rsidR="00DD2465" w:rsidRPr="00C63C68">
            <w:ptab w:relativeTo="margin" w:alignment="right" w:leader="dot"/>
          </w:r>
          <w:r w:rsidR="004F0000" w:rsidRPr="00C63C68">
            <w:t>11</w:t>
          </w:r>
        </w:p>
        <w:p w14:paraId="24D06E8E" w14:textId="2F0DC25E" w:rsidR="00FA6647" w:rsidRDefault="00A80D61" w:rsidP="00FA6647">
          <w:pPr>
            <w:pStyle w:val="TDC1"/>
            <w:numPr>
              <w:ilvl w:val="1"/>
              <w:numId w:val="1"/>
            </w:numPr>
            <w:rPr>
              <w:b w:val="0"/>
            </w:rPr>
          </w:pPr>
          <w:bookmarkStart w:id="0" w:name="_Hlk212578222"/>
          <w:r>
            <w:rPr>
              <w:b w:val="0"/>
            </w:rPr>
            <w:t>Kalman Filter 1</w:t>
          </w:r>
          <w:r w:rsidR="00DD2465" w:rsidRPr="00C63C68">
            <w:rPr>
              <w:b w:val="0"/>
            </w:rPr>
            <w:ptab w:relativeTo="margin" w:alignment="right" w:leader="dot"/>
          </w:r>
          <w:bookmarkEnd w:id="0"/>
          <w:r w:rsidR="00DD7AFF" w:rsidRPr="00C63C68">
            <w:rPr>
              <w:b w:val="0"/>
            </w:rPr>
            <w:t>1</w:t>
          </w:r>
          <w:r w:rsidR="004F0000" w:rsidRPr="00C63C68">
            <w:rPr>
              <w:b w:val="0"/>
            </w:rPr>
            <w:t>1</w:t>
          </w:r>
        </w:p>
        <w:p w14:paraId="7ABFAB59" w14:textId="67C0AE00" w:rsidR="00E35E52" w:rsidRPr="00E35E52" w:rsidRDefault="00E35E52" w:rsidP="00E35E52">
          <w:pPr>
            <w:pStyle w:val="TDC1"/>
            <w:numPr>
              <w:ilvl w:val="2"/>
              <w:numId w:val="1"/>
            </w:numPr>
            <w:rPr>
              <w:b w:val="0"/>
            </w:rPr>
          </w:pPr>
          <w:r>
            <w:rPr>
              <w:b w:val="0"/>
            </w:rPr>
            <w:t>Hedge Ratio over time</w:t>
          </w:r>
          <w:r w:rsidRPr="00C63C68">
            <w:rPr>
              <w:b w:val="0"/>
            </w:rPr>
            <w:ptab w:relativeTo="margin" w:alignment="right" w:leader="dot"/>
          </w:r>
          <w:r w:rsidRPr="00C63C68">
            <w:rPr>
              <w:b w:val="0"/>
            </w:rPr>
            <w:t>11</w:t>
          </w:r>
        </w:p>
        <w:p w14:paraId="18686AEA" w14:textId="3DE661E5" w:rsidR="00A80D61" w:rsidRDefault="00A80D61" w:rsidP="00A80D61">
          <w:pPr>
            <w:pStyle w:val="TDC1"/>
            <w:numPr>
              <w:ilvl w:val="1"/>
              <w:numId w:val="1"/>
            </w:numPr>
            <w:rPr>
              <w:b w:val="0"/>
            </w:rPr>
          </w:pPr>
          <w:r>
            <w:rPr>
              <w:b w:val="0"/>
            </w:rPr>
            <w:t xml:space="preserve">Kalman Filter </w:t>
          </w:r>
          <w:r w:rsidRPr="00842825">
            <w:rPr>
              <w:b w:val="0"/>
            </w:rPr>
            <w:t>2</w:t>
          </w:r>
          <w:r w:rsidRPr="00842825">
            <w:rPr>
              <w:b w:val="0"/>
            </w:rPr>
            <w:ptab w:relativeTo="margin" w:alignment="right" w:leader="dot"/>
          </w:r>
          <w:r w:rsidRPr="00842825">
            <w:rPr>
              <w:b w:val="0"/>
            </w:rPr>
            <w:t>11</w:t>
          </w:r>
        </w:p>
        <w:p w14:paraId="3ADF3E8B" w14:textId="2850D836" w:rsidR="00E35E52" w:rsidRPr="00E35E52" w:rsidRDefault="00E35E52" w:rsidP="00E35E52">
          <w:pPr>
            <w:pStyle w:val="TDC1"/>
            <w:numPr>
              <w:ilvl w:val="2"/>
              <w:numId w:val="1"/>
            </w:numPr>
            <w:rPr>
              <w:b w:val="0"/>
            </w:rPr>
          </w:pPr>
          <w:r>
            <w:rPr>
              <w:b w:val="0"/>
            </w:rPr>
            <w:t>Eigenvector values through time</w:t>
          </w:r>
          <w:r w:rsidRPr="00C63C68">
            <w:rPr>
              <w:b w:val="0"/>
            </w:rPr>
            <w:ptab w:relativeTo="margin" w:alignment="right" w:leader="dot"/>
          </w:r>
          <w:r w:rsidRPr="00C63C68">
            <w:rPr>
              <w:b w:val="0"/>
            </w:rPr>
            <w:t>11</w:t>
          </w:r>
        </w:p>
        <w:p w14:paraId="37B055A9" w14:textId="6B39F391" w:rsidR="00DD2465" w:rsidRPr="00C63C68" w:rsidRDefault="00FB2DB9" w:rsidP="004F49D1">
          <w:pPr>
            <w:pStyle w:val="TDC1"/>
          </w:pPr>
          <w:r w:rsidRPr="00C63C68">
            <w:t>Trading Strategy Logic</w:t>
          </w:r>
          <w:r w:rsidR="00DD2465" w:rsidRPr="00C63C68">
            <w:ptab w:relativeTo="margin" w:alignment="right" w:leader="dot"/>
          </w:r>
          <w:r w:rsidR="00DD7AFF" w:rsidRPr="00C63C68">
            <w:t>1</w:t>
          </w:r>
          <w:r w:rsidR="004F0000" w:rsidRPr="00C63C68">
            <w:t>3</w:t>
          </w:r>
        </w:p>
        <w:p w14:paraId="458A3D5F" w14:textId="21CD0C6D" w:rsidR="00F145BF" w:rsidRPr="00C63C68" w:rsidRDefault="00DD2465" w:rsidP="00F145BF">
          <w:pPr>
            <w:pStyle w:val="TDC1"/>
          </w:pPr>
          <w:r w:rsidRPr="00C63C68">
            <w:t xml:space="preserve">Results and Performance Analysis </w:t>
          </w:r>
          <w:r w:rsidRPr="00C63C68">
            <w:ptab w:relativeTo="margin" w:alignment="right" w:leader="dot"/>
          </w:r>
          <w:r w:rsidR="004F0000" w:rsidRPr="00C63C68">
            <w:t>17</w:t>
          </w:r>
        </w:p>
        <w:p w14:paraId="3358C83A" w14:textId="2CEDCC8B" w:rsidR="00F145BF" w:rsidRPr="00C63C68" w:rsidRDefault="00F145BF" w:rsidP="00F145BF">
          <w:pPr>
            <w:pStyle w:val="TDC1"/>
            <w:numPr>
              <w:ilvl w:val="1"/>
              <w:numId w:val="1"/>
            </w:numPr>
            <w:rPr>
              <w:b w:val="0"/>
            </w:rPr>
          </w:pPr>
          <w:r w:rsidRPr="00C63C68">
            <w:rPr>
              <w:b w:val="0"/>
            </w:rPr>
            <w:t xml:space="preserve"> Performance Metrics</w:t>
          </w:r>
          <w:r w:rsidRPr="00C63C68">
            <w:rPr>
              <w:b w:val="0"/>
            </w:rPr>
            <w:ptab w:relativeTo="margin" w:alignment="right" w:leader="dot"/>
          </w:r>
          <w:r w:rsidRPr="00C63C68">
            <w:rPr>
              <w:b w:val="0"/>
            </w:rPr>
            <w:t>18</w:t>
          </w:r>
        </w:p>
        <w:p w14:paraId="173CF28D" w14:textId="325B0EE0" w:rsidR="00ED48FB" w:rsidRPr="00C63C68" w:rsidRDefault="00ED48FB" w:rsidP="00ED48FB">
          <w:pPr>
            <w:pStyle w:val="TDC1"/>
            <w:numPr>
              <w:ilvl w:val="1"/>
              <w:numId w:val="1"/>
            </w:numPr>
            <w:rPr>
              <w:b w:val="0"/>
            </w:rPr>
          </w:pPr>
          <w:r w:rsidRPr="00C63C68">
            <w:rPr>
              <w:b w:val="0"/>
            </w:rPr>
            <w:t>TRAIN (0.60)</w:t>
          </w:r>
          <w:r w:rsidR="00ED187A" w:rsidRPr="00C63C68">
            <w:rPr>
              <w:b w:val="0"/>
            </w:rPr>
            <w:t xml:space="preserve"> </w:t>
          </w:r>
          <w:r w:rsidRPr="00C63C68">
            <w:rPr>
              <w:b w:val="0"/>
            </w:rPr>
            <w:ptab w:relativeTo="margin" w:alignment="right" w:leader="dot"/>
          </w:r>
          <w:r w:rsidRPr="00C63C68">
            <w:rPr>
              <w:b w:val="0"/>
            </w:rPr>
            <w:t>18</w:t>
          </w:r>
        </w:p>
        <w:p w14:paraId="75B68732" w14:textId="3A745FD9" w:rsidR="00ED187A" w:rsidRPr="00C63C68" w:rsidRDefault="00ED187A" w:rsidP="00ED187A">
          <w:pPr>
            <w:pStyle w:val="TDC1"/>
            <w:numPr>
              <w:ilvl w:val="2"/>
              <w:numId w:val="1"/>
            </w:numPr>
            <w:rPr>
              <w:b w:val="0"/>
            </w:rPr>
          </w:pPr>
          <w:r w:rsidRPr="00C63C68">
            <w:rPr>
              <w:b w:val="0"/>
            </w:rPr>
            <w:t xml:space="preserve">Equity Curve </w:t>
          </w:r>
          <w:r w:rsidRPr="00C63C68">
            <w:rPr>
              <w:b w:val="0"/>
            </w:rPr>
            <w:ptab w:relativeTo="margin" w:alignment="right" w:leader="dot"/>
          </w:r>
          <w:r w:rsidRPr="00C63C68">
            <w:rPr>
              <w:b w:val="0"/>
            </w:rPr>
            <w:t>18</w:t>
          </w:r>
        </w:p>
        <w:p w14:paraId="0FA2DAF4" w14:textId="6493EB32" w:rsidR="00ED187A" w:rsidRPr="0039540A" w:rsidRDefault="00ED187A" w:rsidP="0039540A">
          <w:pPr>
            <w:pStyle w:val="TDC1"/>
            <w:numPr>
              <w:ilvl w:val="2"/>
              <w:numId w:val="1"/>
            </w:numPr>
            <w:rPr>
              <w:b w:val="0"/>
            </w:rPr>
          </w:pPr>
          <w:r w:rsidRPr="00C63C68">
            <w:rPr>
              <w:b w:val="0"/>
            </w:rPr>
            <w:t>Trading Performance Train</w:t>
          </w:r>
          <w:r w:rsidR="00F23A97">
            <w:rPr>
              <w:b w:val="0"/>
            </w:rPr>
            <w:t xml:space="preserve"> - Tables</w:t>
          </w:r>
          <w:r w:rsidRPr="00C63C68">
            <w:rPr>
              <w:b w:val="0"/>
            </w:rPr>
            <w:ptab w:relativeTo="margin" w:alignment="right" w:leader="dot"/>
          </w:r>
          <w:r w:rsidRPr="00C63C68">
            <w:rPr>
              <w:b w:val="0"/>
            </w:rPr>
            <w:t>18</w:t>
          </w:r>
        </w:p>
        <w:p w14:paraId="1831BCAE" w14:textId="25BF2E2C" w:rsidR="00ED48FB" w:rsidRPr="00C63C68" w:rsidRDefault="00ED48FB" w:rsidP="00ED48FB">
          <w:pPr>
            <w:pStyle w:val="TDC1"/>
            <w:numPr>
              <w:ilvl w:val="1"/>
              <w:numId w:val="1"/>
            </w:numPr>
            <w:rPr>
              <w:b w:val="0"/>
            </w:rPr>
          </w:pPr>
          <w:r w:rsidRPr="00C63C68">
            <w:rPr>
              <w:b w:val="0"/>
            </w:rPr>
            <w:t>TEST (0.20)</w:t>
          </w:r>
          <w:r w:rsidR="00ED187A" w:rsidRPr="00C63C68">
            <w:rPr>
              <w:b w:val="0"/>
            </w:rPr>
            <w:t xml:space="preserve"> </w:t>
          </w:r>
          <w:r w:rsidRPr="00C63C68">
            <w:rPr>
              <w:b w:val="0"/>
            </w:rPr>
            <w:ptab w:relativeTo="margin" w:alignment="right" w:leader="dot"/>
          </w:r>
          <w:r w:rsidRPr="00C63C68">
            <w:rPr>
              <w:b w:val="0"/>
            </w:rPr>
            <w:t>18</w:t>
          </w:r>
        </w:p>
        <w:p w14:paraId="473E51E6" w14:textId="77777777" w:rsidR="00ED187A" w:rsidRPr="00C63C68" w:rsidRDefault="00ED187A" w:rsidP="00ED187A">
          <w:pPr>
            <w:pStyle w:val="TDC1"/>
            <w:numPr>
              <w:ilvl w:val="2"/>
              <w:numId w:val="1"/>
            </w:numPr>
            <w:rPr>
              <w:b w:val="0"/>
            </w:rPr>
          </w:pPr>
          <w:r w:rsidRPr="00C63C68">
            <w:rPr>
              <w:b w:val="0"/>
            </w:rPr>
            <w:lastRenderedPageBreak/>
            <w:t xml:space="preserve">Equity Curve </w:t>
          </w:r>
          <w:r w:rsidRPr="00C63C68">
            <w:rPr>
              <w:b w:val="0"/>
            </w:rPr>
            <w:ptab w:relativeTo="margin" w:alignment="right" w:leader="dot"/>
          </w:r>
          <w:r w:rsidRPr="00C63C68">
            <w:rPr>
              <w:b w:val="0"/>
            </w:rPr>
            <w:t>18</w:t>
          </w:r>
        </w:p>
        <w:p w14:paraId="3CD8C7AF" w14:textId="5CD00985" w:rsidR="00ED187A" w:rsidRPr="00C63C68" w:rsidRDefault="00ED187A" w:rsidP="00ED187A">
          <w:pPr>
            <w:pStyle w:val="TDC1"/>
            <w:numPr>
              <w:ilvl w:val="2"/>
              <w:numId w:val="1"/>
            </w:numPr>
            <w:rPr>
              <w:b w:val="0"/>
            </w:rPr>
          </w:pPr>
          <w:r w:rsidRPr="00C63C68">
            <w:rPr>
              <w:b w:val="0"/>
            </w:rPr>
            <w:t>Trading Performance T</w:t>
          </w:r>
          <w:r w:rsidR="00F23A97">
            <w:rPr>
              <w:b w:val="0"/>
            </w:rPr>
            <w:t>est – Tables</w:t>
          </w:r>
          <w:r w:rsidRPr="00C63C68">
            <w:rPr>
              <w:b w:val="0"/>
            </w:rPr>
            <w:ptab w:relativeTo="margin" w:alignment="right" w:leader="dot"/>
          </w:r>
          <w:r w:rsidRPr="00C63C68">
            <w:rPr>
              <w:b w:val="0"/>
            </w:rPr>
            <w:t>18</w:t>
          </w:r>
        </w:p>
        <w:p w14:paraId="5886927D" w14:textId="60680AC8" w:rsidR="00ED48FB" w:rsidRPr="00C63C68" w:rsidRDefault="00ED48FB" w:rsidP="00ED48FB">
          <w:pPr>
            <w:pStyle w:val="TDC1"/>
            <w:numPr>
              <w:ilvl w:val="1"/>
              <w:numId w:val="1"/>
            </w:numPr>
            <w:rPr>
              <w:b w:val="0"/>
            </w:rPr>
          </w:pPr>
          <w:r w:rsidRPr="00C63C68">
            <w:rPr>
              <w:b w:val="0"/>
            </w:rPr>
            <w:t xml:space="preserve">VALIDATION (0.20) </w:t>
          </w:r>
          <w:r w:rsidRPr="00C63C68">
            <w:rPr>
              <w:b w:val="0"/>
            </w:rPr>
            <w:ptab w:relativeTo="margin" w:alignment="right" w:leader="dot"/>
          </w:r>
          <w:r w:rsidRPr="00C63C68">
            <w:rPr>
              <w:b w:val="0"/>
            </w:rPr>
            <w:t>18</w:t>
          </w:r>
        </w:p>
        <w:p w14:paraId="1108E59F" w14:textId="77777777" w:rsidR="00ED187A" w:rsidRPr="00C63C68" w:rsidRDefault="00ED187A" w:rsidP="00ED187A">
          <w:pPr>
            <w:pStyle w:val="TDC1"/>
            <w:numPr>
              <w:ilvl w:val="2"/>
              <w:numId w:val="1"/>
            </w:numPr>
            <w:rPr>
              <w:b w:val="0"/>
            </w:rPr>
          </w:pPr>
          <w:r w:rsidRPr="00C63C68">
            <w:rPr>
              <w:b w:val="0"/>
            </w:rPr>
            <w:t xml:space="preserve">Equity Curve </w:t>
          </w:r>
          <w:r w:rsidRPr="00C63C68">
            <w:rPr>
              <w:b w:val="0"/>
            </w:rPr>
            <w:ptab w:relativeTo="margin" w:alignment="right" w:leader="dot"/>
          </w:r>
          <w:r w:rsidRPr="00C63C68">
            <w:rPr>
              <w:b w:val="0"/>
            </w:rPr>
            <w:t>18</w:t>
          </w:r>
        </w:p>
        <w:p w14:paraId="1D5DB4B8" w14:textId="5BD313A2" w:rsidR="00ED187A" w:rsidRPr="00C63C68" w:rsidRDefault="00ED187A" w:rsidP="00ED187A">
          <w:pPr>
            <w:pStyle w:val="TDC1"/>
            <w:numPr>
              <w:ilvl w:val="2"/>
              <w:numId w:val="1"/>
            </w:numPr>
            <w:rPr>
              <w:b w:val="0"/>
            </w:rPr>
          </w:pPr>
          <w:r w:rsidRPr="00C63C68">
            <w:rPr>
              <w:b w:val="0"/>
            </w:rPr>
            <w:t xml:space="preserve">Trading Performance </w:t>
          </w:r>
          <w:r w:rsidR="00F23A97">
            <w:rPr>
              <w:b w:val="0"/>
            </w:rPr>
            <w:t>Validation – Tables</w:t>
          </w:r>
          <w:r w:rsidRPr="00C63C68">
            <w:rPr>
              <w:b w:val="0"/>
            </w:rPr>
            <w:ptab w:relativeTo="margin" w:alignment="right" w:leader="dot"/>
          </w:r>
          <w:r w:rsidRPr="00C63C68">
            <w:rPr>
              <w:b w:val="0"/>
            </w:rPr>
            <w:t>18</w:t>
          </w:r>
        </w:p>
        <w:p w14:paraId="01907B0D" w14:textId="7B836E60" w:rsidR="006644E9" w:rsidRDefault="006644E9" w:rsidP="006644E9">
          <w:pPr>
            <w:pStyle w:val="TDC1"/>
            <w:numPr>
              <w:ilvl w:val="1"/>
              <w:numId w:val="1"/>
            </w:numPr>
            <w:rPr>
              <w:b w:val="0"/>
            </w:rPr>
          </w:pPr>
          <w:r w:rsidRPr="00C63C68">
            <w:rPr>
              <w:b w:val="0"/>
            </w:rPr>
            <w:t xml:space="preserve">TEST + VALIDATION </w:t>
          </w:r>
          <w:r w:rsidRPr="00C63C68">
            <w:rPr>
              <w:b w:val="0"/>
            </w:rPr>
            <w:ptab w:relativeTo="margin" w:alignment="right" w:leader="dot"/>
          </w:r>
          <w:r w:rsidRPr="00C63C68">
            <w:rPr>
              <w:b w:val="0"/>
            </w:rPr>
            <w:t>18</w:t>
          </w:r>
        </w:p>
        <w:p w14:paraId="493820F5" w14:textId="77777777" w:rsidR="00F23A97" w:rsidRDefault="00F23A97" w:rsidP="00F23A97">
          <w:pPr>
            <w:pStyle w:val="TDC1"/>
            <w:numPr>
              <w:ilvl w:val="2"/>
              <w:numId w:val="1"/>
            </w:numPr>
            <w:rPr>
              <w:b w:val="0"/>
            </w:rPr>
          </w:pPr>
          <w:r w:rsidRPr="00C63C68">
            <w:rPr>
              <w:b w:val="0"/>
            </w:rPr>
            <w:t xml:space="preserve">Equity Curve </w:t>
          </w:r>
          <w:r w:rsidRPr="00C63C68">
            <w:rPr>
              <w:b w:val="0"/>
            </w:rPr>
            <w:ptab w:relativeTo="margin" w:alignment="right" w:leader="dot"/>
          </w:r>
          <w:r w:rsidRPr="00C63C68">
            <w:rPr>
              <w:b w:val="0"/>
            </w:rPr>
            <w:t>18</w:t>
          </w:r>
        </w:p>
        <w:p w14:paraId="2A3801E9" w14:textId="12A9578C" w:rsidR="00F23A97" w:rsidRDefault="00F23A97" w:rsidP="00F23A97">
          <w:pPr>
            <w:pStyle w:val="TDC1"/>
            <w:numPr>
              <w:ilvl w:val="1"/>
              <w:numId w:val="1"/>
            </w:numPr>
            <w:rPr>
              <w:b w:val="0"/>
            </w:rPr>
          </w:pPr>
          <w:r>
            <w:rPr>
              <w:b w:val="0"/>
            </w:rPr>
            <w:t>Portfolio Value</w:t>
          </w:r>
          <w:r w:rsidRPr="00C63C68">
            <w:rPr>
              <w:b w:val="0"/>
            </w:rPr>
            <w:t xml:space="preserve"> </w:t>
          </w:r>
          <w:r w:rsidRPr="00C63C68">
            <w:rPr>
              <w:b w:val="0"/>
            </w:rPr>
            <w:ptab w:relativeTo="margin" w:alignment="right" w:leader="dot"/>
          </w:r>
          <w:r w:rsidRPr="00C63C68">
            <w:rPr>
              <w:b w:val="0"/>
            </w:rPr>
            <w:t>18</w:t>
          </w:r>
        </w:p>
        <w:p w14:paraId="41AE1D32" w14:textId="77777777" w:rsidR="00F23A97" w:rsidRDefault="00F23A97" w:rsidP="00F23A97">
          <w:pPr>
            <w:pStyle w:val="TDC1"/>
            <w:numPr>
              <w:ilvl w:val="2"/>
              <w:numId w:val="1"/>
            </w:numPr>
            <w:rPr>
              <w:b w:val="0"/>
            </w:rPr>
          </w:pPr>
          <w:r w:rsidRPr="00C63C68">
            <w:rPr>
              <w:b w:val="0"/>
            </w:rPr>
            <w:t xml:space="preserve">Equity Curve </w:t>
          </w:r>
          <w:r w:rsidRPr="00C63C68">
            <w:rPr>
              <w:b w:val="0"/>
            </w:rPr>
            <w:ptab w:relativeTo="margin" w:alignment="right" w:leader="dot"/>
          </w:r>
          <w:r w:rsidRPr="00C63C68">
            <w:rPr>
              <w:b w:val="0"/>
            </w:rPr>
            <w:t>18</w:t>
          </w:r>
        </w:p>
        <w:p w14:paraId="190A0D11" w14:textId="0A0AA79B" w:rsidR="0039540A" w:rsidRPr="00F23A97" w:rsidRDefault="00F23A97" w:rsidP="0039540A">
          <w:pPr>
            <w:pStyle w:val="TDC1"/>
            <w:numPr>
              <w:ilvl w:val="2"/>
              <w:numId w:val="1"/>
            </w:numPr>
            <w:rPr>
              <w:b w:val="0"/>
            </w:rPr>
          </w:pPr>
          <w:r>
            <w:rPr>
              <w:b w:val="0"/>
            </w:rPr>
            <w:t>Distribution of Returns per Trade</w:t>
          </w:r>
          <w:r w:rsidRPr="00C63C68">
            <w:rPr>
              <w:b w:val="0"/>
            </w:rPr>
            <w:t xml:space="preserve"> </w:t>
          </w:r>
          <w:r w:rsidRPr="00C63C68">
            <w:rPr>
              <w:b w:val="0"/>
            </w:rPr>
            <w:ptab w:relativeTo="margin" w:alignment="right" w:leader="dot"/>
          </w:r>
          <w:r w:rsidRPr="00C63C68">
            <w:rPr>
              <w:b w:val="0"/>
            </w:rPr>
            <w:t>18</w:t>
          </w:r>
        </w:p>
        <w:p w14:paraId="31E715AF" w14:textId="1C953D8A" w:rsidR="004F0000" w:rsidRPr="00C63C68" w:rsidRDefault="004F0000" w:rsidP="004F0000">
          <w:pPr>
            <w:pStyle w:val="TDC1"/>
          </w:pPr>
          <w:r w:rsidRPr="00C63C68">
            <w:t xml:space="preserve">Conclusions </w:t>
          </w:r>
          <w:r w:rsidRPr="00C63C68">
            <w:ptab w:relativeTo="margin" w:alignment="right" w:leader="dot"/>
          </w:r>
          <w:r w:rsidR="00F145BF" w:rsidRPr="00C63C68">
            <w:t>2</w:t>
          </w:r>
          <w:r w:rsidR="0051401E">
            <w:t>4</w:t>
          </w:r>
        </w:p>
        <w:p w14:paraId="0937982B" w14:textId="73E19145" w:rsidR="004F0000" w:rsidRPr="00C63C68" w:rsidRDefault="004F0000" w:rsidP="004F0000">
          <w:pPr>
            <w:pStyle w:val="TDC1"/>
          </w:pPr>
          <w:r w:rsidRPr="00C63C68">
            <w:t xml:space="preserve">Bibliography </w:t>
          </w:r>
          <w:r w:rsidRPr="00C63C68">
            <w:ptab w:relativeTo="margin" w:alignment="right" w:leader="dot"/>
          </w:r>
          <w:r w:rsidR="00F145BF" w:rsidRPr="00C63C68">
            <w:t>2</w:t>
          </w:r>
          <w:r w:rsidR="0051401E">
            <w:t>5</w:t>
          </w:r>
        </w:p>
        <w:p w14:paraId="21369608" w14:textId="14E5CC8B" w:rsidR="00DD2465" w:rsidRPr="00C63C68" w:rsidRDefault="00000000" w:rsidP="00237091">
          <w:pPr>
            <w:pStyle w:val="TDC1"/>
            <w:numPr>
              <w:ilvl w:val="0"/>
              <w:numId w:val="0"/>
            </w:numPr>
            <w:ind w:left="720" w:hanging="360"/>
          </w:pPr>
        </w:p>
      </w:sdtContent>
    </w:sdt>
    <w:p w14:paraId="57B734FD" w14:textId="77777777" w:rsidR="00994B66" w:rsidRDefault="00994B66" w:rsidP="00DD2465">
      <w:pPr>
        <w:rPr>
          <w:lang w:eastAsia="es-MX"/>
        </w:rPr>
      </w:pPr>
    </w:p>
    <w:p w14:paraId="346C0522" w14:textId="77777777" w:rsidR="00842825" w:rsidRDefault="00842825" w:rsidP="00DD2465">
      <w:pPr>
        <w:rPr>
          <w:lang w:eastAsia="es-MX"/>
        </w:rPr>
      </w:pPr>
    </w:p>
    <w:p w14:paraId="7D38D14C" w14:textId="77777777" w:rsidR="0039540A" w:rsidRDefault="0039540A" w:rsidP="00DD2465">
      <w:pPr>
        <w:rPr>
          <w:lang w:eastAsia="es-MX"/>
        </w:rPr>
      </w:pPr>
    </w:p>
    <w:p w14:paraId="45D3BF9A" w14:textId="77777777" w:rsidR="0039540A" w:rsidRPr="00C63C68" w:rsidRDefault="0039540A" w:rsidP="00DD2465">
      <w:pPr>
        <w:rPr>
          <w:lang w:eastAsia="es-MX"/>
        </w:rPr>
      </w:pPr>
    </w:p>
    <w:p w14:paraId="7ADE5E51" w14:textId="77777777" w:rsidR="00DD7AFF" w:rsidRPr="00C63C68" w:rsidRDefault="00DD7AFF" w:rsidP="00DD2465">
      <w:pPr>
        <w:rPr>
          <w:lang w:eastAsia="es-MX"/>
        </w:rPr>
      </w:pPr>
    </w:p>
    <w:p w14:paraId="72BEAB18" w14:textId="77777777" w:rsidR="00DD7AFF" w:rsidRPr="00C63C68" w:rsidRDefault="00DD7AFF" w:rsidP="00DD2465">
      <w:pPr>
        <w:rPr>
          <w:lang w:eastAsia="es-MX"/>
        </w:rPr>
      </w:pPr>
    </w:p>
    <w:p w14:paraId="568158A7" w14:textId="77777777" w:rsidR="00DD7AFF" w:rsidRPr="00C63C68" w:rsidRDefault="00DD7AFF" w:rsidP="00DD2465">
      <w:pPr>
        <w:rPr>
          <w:lang w:eastAsia="es-MX"/>
        </w:rPr>
      </w:pPr>
    </w:p>
    <w:p w14:paraId="394902AD" w14:textId="77777777" w:rsidR="003C1B0A" w:rsidRPr="00C63C68" w:rsidRDefault="003C1B0A" w:rsidP="00DD2465">
      <w:pPr>
        <w:rPr>
          <w:lang w:eastAsia="es-MX"/>
        </w:rPr>
      </w:pPr>
    </w:p>
    <w:p w14:paraId="1C966538" w14:textId="77777777" w:rsidR="00276623" w:rsidRDefault="00276623" w:rsidP="00276623">
      <w:pPr>
        <w:rPr>
          <w:lang w:eastAsia="es-MX"/>
        </w:rPr>
      </w:pPr>
    </w:p>
    <w:p w14:paraId="264D3A57" w14:textId="77777777" w:rsidR="00F23A97" w:rsidRDefault="00F23A97" w:rsidP="00276623">
      <w:pPr>
        <w:rPr>
          <w:lang w:eastAsia="es-MX"/>
        </w:rPr>
      </w:pPr>
    </w:p>
    <w:p w14:paraId="224B0609" w14:textId="77777777" w:rsidR="00F23A97" w:rsidRDefault="00F23A97" w:rsidP="00276623">
      <w:pPr>
        <w:rPr>
          <w:lang w:eastAsia="es-MX"/>
        </w:rPr>
      </w:pPr>
    </w:p>
    <w:p w14:paraId="51F0E592" w14:textId="77777777" w:rsidR="00F23A97" w:rsidRDefault="00F23A97" w:rsidP="00276623">
      <w:pPr>
        <w:rPr>
          <w:lang w:eastAsia="es-MX"/>
        </w:rPr>
      </w:pPr>
    </w:p>
    <w:p w14:paraId="2B770790" w14:textId="77777777" w:rsidR="00F23A97" w:rsidRDefault="00F23A97" w:rsidP="00276623">
      <w:pPr>
        <w:rPr>
          <w:lang w:eastAsia="es-MX"/>
        </w:rPr>
      </w:pPr>
    </w:p>
    <w:p w14:paraId="4AD3327F" w14:textId="77777777" w:rsidR="00F23A97" w:rsidRDefault="00F23A97" w:rsidP="00276623">
      <w:pPr>
        <w:rPr>
          <w:lang w:eastAsia="es-MX"/>
        </w:rPr>
      </w:pPr>
    </w:p>
    <w:p w14:paraId="253A8855" w14:textId="77777777" w:rsidR="00F23A97" w:rsidRDefault="00F23A97" w:rsidP="00276623">
      <w:pPr>
        <w:rPr>
          <w:lang w:eastAsia="es-MX"/>
        </w:rPr>
      </w:pPr>
    </w:p>
    <w:p w14:paraId="27B5FA4C" w14:textId="77777777" w:rsidR="00F23A97" w:rsidRPr="00F23A97" w:rsidRDefault="00F23A97" w:rsidP="00276623">
      <w:pPr>
        <w:rPr>
          <w:u w:val="single"/>
        </w:rPr>
      </w:pPr>
    </w:p>
    <w:p w14:paraId="16F4A80E" w14:textId="4AF61E92" w:rsidR="00DD7AFF" w:rsidRPr="00C63C68" w:rsidRDefault="004F49D1" w:rsidP="00131348">
      <w:pPr>
        <w:pStyle w:val="Ttulo1"/>
        <w:spacing w:line="276" w:lineRule="auto"/>
        <w:jc w:val="both"/>
        <w:rPr>
          <w:rFonts w:asciiTheme="minorHAnsi" w:hAnsiTheme="minorHAnsi"/>
        </w:rPr>
      </w:pPr>
      <w:r w:rsidRPr="00C63C68">
        <w:rPr>
          <w:rFonts w:asciiTheme="minorHAnsi" w:hAnsiTheme="minorHAnsi"/>
        </w:rPr>
        <w:lastRenderedPageBreak/>
        <w:t>Introduction</w:t>
      </w:r>
    </w:p>
    <w:p w14:paraId="0D2933EB" w14:textId="77777777" w:rsidR="00131348" w:rsidRPr="00C63C68" w:rsidRDefault="00131348" w:rsidP="00131348">
      <w:pPr>
        <w:spacing w:line="276" w:lineRule="auto"/>
        <w:jc w:val="both"/>
        <w:rPr>
          <w:lang w:eastAsia="es-MX"/>
        </w:rPr>
      </w:pPr>
      <w:r w:rsidRPr="00C63C68">
        <w:rPr>
          <w:lang w:eastAsia="es-MX"/>
        </w:rPr>
        <w:t>This project focuses on the development of a statistical arbitrage strategy based on Pairs Trading using cointegration and Kalman filters. The objective is to design, implement, and evaluate a market-neutral quantitative trading system capable of generating consistent risk-adjusted returns by exploiting mean reversion opportunities between pairs of cointegrated assets. The project applies the Sequential Decision Analysis (SDA) framework proposed by Powell to model the Kalman filters as dynamic decision processes that adapt to changing market conditions in real time.</w:t>
      </w:r>
    </w:p>
    <w:p w14:paraId="00B9645D" w14:textId="77777777" w:rsidR="00131348" w:rsidRPr="00C63C68" w:rsidRDefault="00131348" w:rsidP="00131348">
      <w:pPr>
        <w:spacing w:line="276" w:lineRule="auto"/>
        <w:jc w:val="both"/>
        <w:rPr>
          <w:lang w:eastAsia="es-MX"/>
        </w:rPr>
      </w:pPr>
      <w:r w:rsidRPr="00C63C68">
        <w:rPr>
          <w:lang w:eastAsia="es-MX"/>
        </w:rPr>
        <w:t>The strategy systematically identifies pairs of equities with strong long-term equilibrium relationships by performing statistical tests for cointegration. Initially, rolling correlations are computed to screen candidate pairs with correlation coefficients above 0.7. Subsequently, Engle-Granger and Johansen cointegration tests are applied to confirm the existence of a stable long-run relationship, ensuring that the residual spread between assets is stationary.</w:t>
      </w:r>
    </w:p>
    <w:p w14:paraId="634BFAC8" w14:textId="77777777" w:rsidR="00131348" w:rsidRPr="00C63C68" w:rsidRDefault="00131348" w:rsidP="00131348">
      <w:pPr>
        <w:spacing w:line="276" w:lineRule="auto"/>
        <w:jc w:val="both"/>
        <w:rPr>
          <w:lang w:eastAsia="es-MX"/>
        </w:rPr>
      </w:pPr>
      <w:r w:rsidRPr="00C63C68">
        <w:rPr>
          <w:lang w:eastAsia="es-MX"/>
        </w:rPr>
        <w:t>Once cointegrated pairs are identified, two Kalman filters are implemented. The first estimates the dynamic hedge ratio, allowing for continuous portfolio rebalancing as market dynamics evolve. The second filter generates trading signals by monitoring the spread deviations and detecting mean reversion opportunities. Both filters are formulated as state-space models within the sequential decision process, incorporating prediction, observation, updating, and learning steps. Additionally, a Vector Error Correction Model (VECM) is employed to capture short-term adjustments toward equilibrium, stabilizing the strategy through adaptive signal generation.</w:t>
      </w:r>
    </w:p>
    <w:p w14:paraId="74E0B0EE" w14:textId="3E396F2D" w:rsidR="00131348" w:rsidRPr="00C63C68" w:rsidRDefault="00131348" w:rsidP="00131348">
      <w:pPr>
        <w:spacing w:line="276" w:lineRule="auto"/>
        <w:jc w:val="both"/>
        <w:rPr>
          <w:lang w:eastAsia="es-MX"/>
        </w:rPr>
      </w:pPr>
      <w:r w:rsidRPr="00C63C68">
        <w:rPr>
          <w:lang w:eastAsia="es-MX"/>
        </w:rPr>
        <w:t>The Backtesting framework simulates realistic trading conditions, including a 0.125% transaction cost per trade, 0.25% annualized borrowing rate for short positions, and daily interest accrual. The portfolio allocates 80% of total capital ($1,000,000) equally across both assets, with dynamic rebalancing of hedge ratios daily. To ensure robustness and avoid overfitting, a walk-forward analysis is conducted, dividing the 15-year historical dataset into training, testing, and validation periods (60%, 20%, 20%, respectively).</w:t>
      </w:r>
    </w:p>
    <w:p w14:paraId="0C3A4204" w14:textId="770B0D45" w:rsidR="00582DC4" w:rsidRPr="00C63C68" w:rsidRDefault="00131348" w:rsidP="00C20AFC">
      <w:pPr>
        <w:spacing w:line="276" w:lineRule="auto"/>
        <w:jc w:val="both"/>
        <w:rPr>
          <w:lang w:eastAsia="es-MX"/>
        </w:rPr>
      </w:pPr>
      <w:r w:rsidRPr="00C63C68">
        <w:rPr>
          <w:lang w:eastAsia="es-MX"/>
        </w:rPr>
        <w:t>Finally, the report provides a comprehensive analysis of the strategy’s design, implementation, and performance evaluation. Results are assessed using standard performance metrics such as Sharpe Ratio, Sortino Ratio, Calmar Ratio, and Maximum Drawdown, as well as trade-level statistics including win rate, average trade return, and profit factor. The analysis is complemented by graphical representations of the spread evolution, hedge ratio dynamics, first eigenvector trajectory, and distribution of returns per trade. The overall goal is to demonstrate the feasibility and profitability of combining cointegration-based pair selection with Kalman filter–driven dynamic hedging under a sequential decision-making framework.</w:t>
      </w:r>
    </w:p>
    <w:p w14:paraId="20669F87" w14:textId="307FD120" w:rsidR="00D03CC7" w:rsidRPr="00C63C68" w:rsidRDefault="00D03CC7" w:rsidP="00683E47">
      <w:pPr>
        <w:pStyle w:val="Ttulo1"/>
        <w:spacing w:line="276" w:lineRule="auto"/>
        <w:jc w:val="both"/>
        <w:rPr>
          <w:rFonts w:asciiTheme="minorHAnsi" w:hAnsiTheme="minorHAnsi"/>
          <w:lang w:eastAsia="es-MX"/>
        </w:rPr>
      </w:pPr>
      <w:r w:rsidRPr="00C63C68">
        <w:rPr>
          <w:rFonts w:asciiTheme="minorHAnsi" w:hAnsiTheme="minorHAnsi"/>
          <w:lang w:eastAsia="es-MX"/>
        </w:rPr>
        <w:lastRenderedPageBreak/>
        <w:t>Strategy Overview</w:t>
      </w:r>
    </w:p>
    <w:p w14:paraId="4DA77924" w14:textId="77777777" w:rsidR="00EC3E48" w:rsidRPr="00C63C68" w:rsidRDefault="00B3182E" w:rsidP="00EC3E48">
      <w:pPr>
        <w:jc w:val="both"/>
        <w:rPr>
          <w:lang w:eastAsia="es-MX"/>
        </w:rPr>
      </w:pPr>
      <w:r w:rsidRPr="00C63C68">
        <w:rPr>
          <w:lang w:eastAsia="es-MX"/>
        </w:rPr>
        <w:t xml:space="preserve">The strategy implements a market-neutral pairs trading approach that exploits mean reversion between cointegrated equity pairs. Pairs are selected through correlation screening and validated using the Engle-Granger and Johansen cointegration tests to ensure a stable long-term relationship. Once identified, a Kalman filter dynamically estimates the hedge ratio, adapting to time-varying market conditions, while a second filter generates trading signals based on deviations of the spread from its equilibrium level. A Vector Error Correction Model (VECM) supports the detection of short-term adjustments. Trading positions are opened when the standardized spread (Z-score) crosses defined thresholds and closed upon reversion, maintaining zero net market exposure. The strategy accounts for transaction costs, borrowing rates, and daily rebalancing, with performance evaluated through Backtesting and </w:t>
      </w:r>
      <w:r w:rsidR="005E4C9E" w:rsidRPr="00C63C68">
        <w:rPr>
          <w:lang w:eastAsia="es-MX"/>
        </w:rPr>
        <w:t>Walk</w:t>
      </w:r>
      <w:r w:rsidRPr="00C63C68">
        <w:rPr>
          <w:lang w:eastAsia="es-MX"/>
        </w:rPr>
        <w:t>-forward analysis using standard risk-adjusted metrics such as Sharpe, Sortino, and Calmar Ratios.</w:t>
      </w:r>
    </w:p>
    <w:p w14:paraId="00764BCC" w14:textId="2CDF3D0F" w:rsidR="0091365F" w:rsidRPr="00C63C68" w:rsidRDefault="00C030E6" w:rsidP="00EC3E48">
      <w:pPr>
        <w:pStyle w:val="Ttulo1"/>
        <w:rPr>
          <w:lang w:eastAsia="es-MX"/>
        </w:rPr>
      </w:pPr>
      <w:r w:rsidRPr="00C63C68">
        <w:rPr>
          <w:lang w:eastAsia="es-MX"/>
        </w:rPr>
        <w:t>Pair Selection Methodology</w:t>
      </w:r>
    </w:p>
    <w:p w14:paraId="78F1DAC0" w14:textId="5478B4CA" w:rsidR="005E4C9E" w:rsidRPr="00C63C68" w:rsidRDefault="005E4C9E" w:rsidP="005E4C9E">
      <w:pPr>
        <w:pStyle w:val="Ttulo2"/>
        <w:jc w:val="both"/>
        <w:rPr>
          <w:rFonts w:asciiTheme="minorHAnsi" w:eastAsiaTheme="minorHAnsi" w:hAnsiTheme="minorHAnsi" w:cstheme="minorBidi"/>
          <w:color w:val="auto"/>
          <w:sz w:val="22"/>
          <w:szCs w:val="22"/>
          <w:lang w:eastAsia="es-MX"/>
        </w:rPr>
      </w:pPr>
      <w:r w:rsidRPr="00C63C68">
        <w:rPr>
          <w:rFonts w:asciiTheme="minorHAnsi" w:eastAsiaTheme="minorHAnsi" w:hAnsiTheme="minorHAnsi" w:cstheme="minorBidi"/>
          <w:color w:val="auto"/>
          <w:sz w:val="22"/>
          <w:szCs w:val="22"/>
          <w:lang w:eastAsia="es-MX"/>
        </w:rPr>
        <w:t>The pair selection methodology serves as the foundation of the pairs trading strategy, as it determines which assets exhibit a stable and exploitable long-term relationship. This process focuses on identifying asset pairs that move together over time and whose price relationship remains consistent enough to allow for mean reversion opportunities. To achieve this, different statistical techniques are applied, starting with correlation analysis and followed by cointegration testing, to ensure that the selected pair not only shows a strong historical association but also a valid long-run relationship with equilibrium. Once the pair passes these preliminary criteria, more detailed statistical and econometric tests are conducted to confirm its suitability for our trading strategy.</w:t>
      </w:r>
    </w:p>
    <w:p w14:paraId="0C775BD7" w14:textId="40AAF124" w:rsidR="0091365F" w:rsidRPr="00C63C68" w:rsidRDefault="0091365F" w:rsidP="002C2B03">
      <w:pPr>
        <w:pStyle w:val="Ttulo2"/>
        <w:jc w:val="both"/>
        <w:rPr>
          <w:lang w:eastAsia="es-MX"/>
        </w:rPr>
      </w:pPr>
      <w:r w:rsidRPr="00C63C68">
        <w:rPr>
          <w:lang w:eastAsia="es-MX"/>
        </w:rPr>
        <w:t>Correlation</w:t>
      </w:r>
    </w:p>
    <w:p w14:paraId="7B47FBA7" w14:textId="47B49665" w:rsidR="00715E8C" w:rsidRPr="00C63C68" w:rsidRDefault="00715E8C" w:rsidP="00715E8C">
      <w:pPr>
        <w:pStyle w:val="Ttulo2"/>
        <w:jc w:val="both"/>
        <w:rPr>
          <w:rFonts w:asciiTheme="minorHAnsi" w:eastAsiaTheme="minorHAnsi" w:hAnsiTheme="minorHAnsi" w:cstheme="minorBidi"/>
          <w:color w:val="auto"/>
          <w:sz w:val="22"/>
          <w:szCs w:val="22"/>
          <w:lang w:eastAsia="es-MX"/>
        </w:rPr>
      </w:pPr>
      <w:r w:rsidRPr="00C63C68">
        <w:rPr>
          <w:rFonts w:asciiTheme="minorHAnsi" w:eastAsiaTheme="minorHAnsi" w:hAnsiTheme="minorHAnsi" w:cstheme="minorBidi"/>
          <w:color w:val="auto"/>
          <w:sz w:val="22"/>
          <w:szCs w:val="22"/>
          <w:lang w:eastAsia="es-MX"/>
        </w:rPr>
        <w:t>In the initial stage of the pair selection process, the goal is to identify asset combinations that exhibit similar price movements over time. For this purpose, the correlation coefficient between assets is calculated to measure the strength and direction of their linear relationship. A correlation value close to +1 indicates that the two assets tend to move in the same direction with high consistency, which is a desirable characteristic for pairs trading strategies.</w:t>
      </w:r>
    </w:p>
    <w:p w14:paraId="69CA854F" w14:textId="77777777" w:rsidR="00715E8C" w:rsidRPr="00C63C68" w:rsidRDefault="00715E8C" w:rsidP="00715E8C">
      <w:pPr>
        <w:pStyle w:val="Ttulo2"/>
        <w:jc w:val="both"/>
        <w:rPr>
          <w:rFonts w:asciiTheme="minorHAnsi" w:eastAsiaTheme="minorHAnsi" w:hAnsiTheme="minorHAnsi" w:cstheme="minorBidi"/>
          <w:color w:val="auto"/>
          <w:sz w:val="22"/>
          <w:szCs w:val="22"/>
          <w:lang w:eastAsia="es-MX"/>
        </w:rPr>
      </w:pPr>
      <w:r w:rsidRPr="00C63C68">
        <w:rPr>
          <w:rFonts w:asciiTheme="minorHAnsi" w:eastAsiaTheme="minorHAnsi" w:hAnsiTheme="minorHAnsi" w:cstheme="minorBidi"/>
          <w:color w:val="auto"/>
          <w:sz w:val="22"/>
          <w:szCs w:val="22"/>
          <w:lang w:eastAsia="es-MX"/>
        </w:rPr>
        <w:t>A high correlation suggests that the assets share common market or sectoral factors influencing their prices, making them more likely to maintain a stable relationship. This step is crucial because a strong correlation increases the probability that the pair will also be cointegrated, meaning their price difference (spread) will revert to a long-term equilibrium over time. Therefore, selecting pairs with high historical correlation serves as an essential first filter before performing formal cointegration tests, ensuring the strategy focuses only on assets that move closely together under similar market conditions.</w:t>
      </w:r>
    </w:p>
    <w:p w14:paraId="47957C39" w14:textId="77777777" w:rsidR="00EC3E48" w:rsidRPr="00C63C68" w:rsidRDefault="00EC3E48" w:rsidP="00EC3E48">
      <w:pPr>
        <w:rPr>
          <w:lang w:eastAsia="es-MX"/>
        </w:rPr>
      </w:pPr>
    </w:p>
    <w:p w14:paraId="677CBA1B" w14:textId="109F2D3B" w:rsidR="0082071C" w:rsidRPr="00C63C68" w:rsidRDefault="0082071C" w:rsidP="0082071C">
      <w:pPr>
        <w:pStyle w:val="Ttulo2"/>
        <w:rPr>
          <w:lang w:eastAsia="es-MX"/>
        </w:rPr>
      </w:pPr>
      <w:r w:rsidRPr="00C63C68">
        <w:rPr>
          <w:lang w:eastAsia="es-MX"/>
        </w:rPr>
        <w:lastRenderedPageBreak/>
        <w:t>Cointegration</w:t>
      </w:r>
    </w:p>
    <w:p w14:paraId="6AA4DAEE" w14:textId="018F6BCC" w:rsidR="00B47634" w:rsidRPr="00C63C68" w:rsidRDefault="00B47634" w:rsidP="00CB67FB">
      <w:pPr>
        <w:pStyle w:val="Ttulo3"/>
        <w:rPr>
          <w:u w:val="single"/>
          <w:lang w:eastAsia="es-MX"/>
        </w:rPr>
      </w:pPr>
      <w:r w:rsidRPr="00C63C68">
        <w:rPr>
          <w:lang w:eastAsia="es-MX"/>
        </w:rPr>
        <w:t>Engle–Granger</w:t>
      </w:r>
      <w:r w:rsidR="00AC5146" w:rsidRPr="00C63C68">
        <w:rPr>
          <w:lang w:eastAsia="es-MX"/>
        </w:rPr>
        <w:t xml:space="preserve"> method</w:t>
      </w:r>
    </w:p>
    <w:p w14:paraId="5FA0A8B3" w14:textId="48792F7D" w:rsidR="00455914" w:rsidRPr="00C63C68" w:rsidRDefault="00455914" w:rsidP="002E2C64">
      <w:pPr>
        <w:pStyle w:val="Ttulo3"/>
        <w:jc w:val="both"/>
        <w:rPr>
          <w:lang w:eastAsia="es-MX"/>
        </w:rPr>
      </w:pPr>
      <w:r w:rsidRPr="00C63C68">
        <w:rPr>
          <w:rFonts w:eastAsiaTheme="minorHAnsi" w:cstheme="minorBidi"/>
          <w:color w:val="auto"/>
          <w:sz w:val="22"/>
          <w:szCs w:val="22"/>
          <w:lang w:eastAsia="es-MX"/>
        </w:rPr>
        <w:t xml:space="preserve">The simple cointegration method, also known as the Engle–Granger approach, is applied to evaluate whether two asset price series maintain a stable long-term equilibrium relationship. The process begins by cleaning the dataset to remove any missing values and then selecting one asset as the dependent variable </w:t>
      </w:r>
      <m:oMath>
        <m:r>
          <w:rPr>
            <w:rFonts w:ascii="Cambria Math" w:eastAsiaTheme="minorHAnsi" w:hAnsi="Cambria Math" w:cstheme="minorBidi"/>
            <w:color w:val="auto"/>
            <w:sz w:val="22"/>
            <w:szCs w:val="22"/>
            <w:lang w:eastAsia="es-MX"/>
          </w:rPr>
          <m:t>(y)</m:t>
        </m:r>
      </m:oMath>
      <w:r w:rsidRPr="00C63C68">
        <w:rPr>
          <w:rFonts w:eastAsiaTheme="minorHAnsi" w:cstheme="minorBidi"/>
          <w:color w:val="auto"/>
          <w:sz w:val="22"/>
          <w:szCs w:val="22"/>
          <w:lang w:eastAsia="es-MX"/>
        </w:rPr>
        <w:t xml:space="preserve"> and the other as the independent variable </w:t>
      </w:r>
      <m:oMath>
        <m:r>
          <w:rPr>
            <w:rFonts w:ascii="Cambria Math" w:eastAsiaTheme="minorHAnsi" w:hAnsi="Cambria Math" w:cstheme="minorBidi"/>
            <w:color w:val="auto"/>
            <w:sz w:val="22"/>
            <w:szCs w:val="22"/>
            <w:lang w:eastAsia="es-MX"/>
          </w:rPr>
          <m:t>(x).</m:t>
        </m:r>
      </m:oMath>
      <w:r w:rsidRPr="00C63C68">
        <w:rPr>
          <w:rFonts w:eastAsiaTheme="minorHAnsi" w:cstheme="minorBidi"/>
          <w:color w:val="auto"/>
          <w:sz w:val="22"/>
          <w:szCs w:val="22"/>
          <w:lang w:eastAsia="es-MX"/>
        </w:rPr>
        <w:t xml:space="preserve"> A linear regression model is estimated using the Ordinary Least Squares (OLS) method to obtain the interception </w:t>
      </w:r>
      <m:oMath>
        <m:r>
          <w:rPr>
            <w:rFonts w:ascii="Cambria Math" w:eastAsiaTheme="minorHAnsi" w:hAnsi="Cambria Math" w:cstheme="minorBidi"/>
            <w:color w:val="auto"/>
            <w:sz w:val="22"/>
            <w:szCs w:val="22"/>
            <w:lang w:eastAsia="es-MX"/>
          </w:rPr>
          <m:t>(α)</m:t>
        </m:r>
      </m:oMath>
      <w:r w:rsidRPr="00C63C68">
        <w:rPr>
          <w:rFonts w:eastAsiaTheme="minorHAnsi" w:cstheme="minorBidi"/>
          <w:color w:val="auto"/>
          <w:sz w:val="22"/>
          <w:szCs w:val="22"/>
          <w:lang w:eastAsia="es-MX"/>
        </w:rPr>
        <w:t xml:space="preserve"> and the slope coefficient (</w:t>
      </w:r>
      <m:oMath>
        <m:r>
          <w:rPr>
            <w:rFonts w:ascii="Cambria Math" w:eastAsiaTheme="minorHAnsi" w:hAnsi="Cambria Math" w:cstheme="minorBidi"/>
            <w:color w:val="auto"/>
            <w:sz w:val="22"/>
            <w:szCs w:val="22"/>
            <w:lang w:eastAsia="es-MX"/>
          </w:rPr>
          <m:t>β</m:t>
        </m:r>
      </m:oMath>
      <w:r w:rsidRPr="00C63C68">
        <w:rPr>
          <w:rFonts w:eastAsiaTheme="minorHAnsi" w:cstheme="minorBidi"/>
          <w:color w:val="auto"/>
          <w:sz w:val="22"/>
          <w:szCs w:val="22"/>
          <w:lang w:eastAsia="es-MX"/>
        </w:rPr>
        <w:t>), which describe the relationship between both assets.</w:t>
      </w:r>
    </w:p>
    <w:p w14:paraId="3174D6F6" w14:textId="749159F5" w:rsidR="00455914" w:rsidRPr="00C63C68" w:rsidRDefault="00455914" w:rsidP="002E2C64">
      <w:pPr>
        <w:pStyle w:val="Ttulo2"/>
        <w:jc w:val="both"/>
        <w:rPr>
          <w:rFonts w:asciiTheme="minorHAnsi" w:eastAsiaTheme="minorHAnsi" w:hAnsiTheme="minorHAnsi" w:cstheme="minorBidi"/>
          <w:color w:val="auto"/>
          <w:sz w:val="22"/>
          <w:szCs w:val="22"/>
          <w:lang w:eastAsia="es-MX"/>
        </w:rPr>
      </w:pPr>
      <w:r w:rsidRPr="00C63C68">
        <w:rPr>
          <w:rFonts w:asciiTheme="minorHAnsi" w:eastAsiaTheme="minorHAnsi" w:hAnsiTheme="minorHAnsi" w:cstheme="minorBidi"/>
          <w:color w:val="auto"/>
          <w:sz w:val="22"/>
          <w:szCs w:val="22"/>
          <w:lang w:eastAsia="es-MX"/>
        </w:rPr>
        <w:t>Once the regression is estimated, the residuals are calculated as the difference between the observed and predicted values. These residuals represent the spread between the two assets. The means of the spread is computed as a reference for its equilibrium level. To verify the existence of cointegration, a stationarity test is applied to the residuals using the Augmented Dickey-Fuller (ADF) test. The key decision rule is based on the p-value obtained from this test:</w:t>
      </w:r>
    </w:p>
    <w:p w14:paraId="6A675F7A" w14:textId="77777777" w:rsidR="00455914" w:rsidRPr="00C63C68" w:rsidRDefault="00455914" w:rsidP="002E2C64">
      <w:pPr>
        <w:pStyle w:val="Ttulo2"/>
        <w:numPr>
          <w:ilvl w:val="0"/>
          <w:numId w:val="18"/>
        </w:numPr>
        <w:jc w:val="both"/>
        <w:rPr>
          <w:rFonts w:asciiTheme="minorHAnsi" w:eastAsiaTheme="minorHAnsi" w:hAnsiTheme="minorHAnsi" w:cstheme="minorBidi"/>
          <w:color w:val="auto"/>
          <w:sz w:val="22"/>
          <w:szCs w:val="22"/>
          <w:lang w:eastAsia="es-MX"/>
        </w:rPr>
      </w:pPr>
      <w:r w:rsidRPr="00C63C68">
        <w:rPr>
          <w:rFonts w:asciiTheme="minorHAnsi" w:eastAsiaTheme="minorHAnsi" w:hAnsiTheme="minorHAnsi" w:cstheme="minorBidi"/>
          <w:color w:val="auto"/>
          <w:sz w:val="22"/>
          <w:szCs w:val="22"/>
          <w:lang w:eastAsia="es-MX"/>
        </w:rPr>
        <w:t>If ADF p-value &lt; 0.05, the null hypothesis of a unit root is rejected, meaning the residuals are stationary, and therefore the two series are cointegrated.</w:t>
      </w:r>
    </w:p>
    <w:p w14:paraId="1AC6A96F" w14:textId="77777777" w:rsidR="00455914" w:rsidRPr="00C63C68" w:rsidRDefault="00455914" w:rsidP="002E2C64">
      <w:pPr>
        <w:pStyle w:val="Ttulo2"/>
        <w:numPr>
          <w:ilvl w:val="0"/>
          <w:numId w:val="18"/>
        </w:numPr>
        <w:jc w:val="both"/>
        <w:rPr>
          <w:rFonts w:asciiTheme="minorHAnsi" w:eastAsiaTheme="minorHAnsi" w:hAnsiTheme="minorHAnsi" w:cstheme="minorBidi"/>
          <w:color w:val="auto"/>
          <w:sz w:val="22"/>
          <w:szCs w:val="22"/>
          <w:lang w:eastAsia="es-MX"/>
        </w:rPr>
      </w:pPr>
      <w:r w:rsidRPr="00C63C68">
        <w:rPr>
          <w:rFonts w:asciiTheme="minorHAnsi" w:eastAsiaTheme="minorHAnsi" w:hAnsiTheme="minorHAnsi" w:cstheme="minorBidi"/>
          <w:color w:val="auto"/>
          <w:sz w:val="22"/>
          <w:szCs w:val="22"/>
          <w:lang w:eastAsia="es-MX"/>
        </w:rPr>
        <w:t>If ADF p-value ≥ 0.05, the residuals are non-stationary, indicating that no cointegration exists.</w:t>
      </w:r>
    </w:p>
    <w:p w14:paraId="5F881C78" w14:textId="5E1140C5" w:rsidR="00EC3E48" w:rsidRPr="00C63C68" w:rsidRDefault="00455914" w:rsidP="002E2C64">
      <w:pPr>
        <w:pStyle w:val="Ttulo2"/>
        <w:jc w:val="both"/>
        <w:rPr>
          <w:rFonts w:asciiTheme="minorHAnsi" w:eastAsiaTheme="minorHAnsi" w:hAnsiTheme="minorHAnsi" w:cstheme="minorBidi"/>
          <w:color w:val="auto"/>
          <w:sz w:val="22"/>
          <w:szCs w:val="22"/>
          <w:lang w:eastAsia="es-MX"/>
        </w:rPr>
      </w:pPr>
      <w:r w:rsidRPr="00C63C68">
        <w:rPr>
          <w:rFonts w:asciiTheme="minorHAnsi" w:eastAsiaTheme="minorHAnsi" w:hAnsiTheme="minorHAnsi" w:cstheme="minorBidi"/>
          <w:color w:val="auto"/>
          <w:sz w:val="22"/>
          <w:szCs w:val="22"/>
          <w:lang w:eastAsia="es-MX"/>
        </w:rPr>
        <w:t>Through this method, the OLS regression combined with the ADF test provides a simple but effective way to detect cointegration between two assets, forming the foundation for constructing a mean-reverting spread used in pairs trading.</w:t>
      </w:r>
    </w:p>
    <w:p w14:paraId="203A32D8" w14:textId="77777777" w:rsidR="002E2C64" w:rsidRPr="00C63C68" w:rsidRDefault="002E2C64" w:rsidP="002E2C64">
      <w:pPr>
        <w:rPr>
          <w:lang w:eastAsia="es-MX"/>
        </w:rPr>
      </w:pPr>
    </w:p>
    <w:p w14:paraId="564FC78B" w14:textId="2675CFF9" w:rsidR="0091365F" w:rsidRPr="00C63C68" w:rsidRDefault="0091365F" w:rsidP="0082071C">
      <w:pPr>
        <w:pStyle w:val="Ttulo3"/>
        <w:rPr>
          <w:lang w:eastAsia="es-MX"/>
        </w:rPr>
      </w:pPr>
      <w:r w:rsidRPr="00C63C68">
        <w:rPr>
          <w:lang w:eastAsia="es-MX"/>
        </w:rPr>
        <w:t xml:space="preserve">Johansen’s method </w:t>
      </w:r>
    </w:p>
    <w:p w14:paraId="1C1BBD13" w14:textId="126BB248" w:rsidR="00026791" w:rsidRPr="00C63C68" w:rsidRDefault="00026791" w:rsidP="00026791">
      <w:pPr>
        <w:jc w:val="both"/>
        <w:rPr>
          <w:lang w:eastAsia="es-MX"/>
        </w:rPr>
      </w:pPr>
      <w:r w:rsidRPr="00C63C68">
        <w:rPr>
          <w:lang w:eastAsia="es-MX"/>
        </w:rPr>
        <w:t>The Johansen method is a multivariate and more robust approach used to confirm the existence of cointegration between non-stationary time series. It is based on the Vector Error Correction Model (VECM), which captures both short-term dynamics and long-term equilibrium relationships. The procedure involves performing an eigenvalue decomposition of the system to obtain eigenvectors that represent possible equilibrium relationships. The first eigenvector defines the strongest and most stable long-term relationship between the assets.</w:t>
      </w:r>
    </w:p>
    <w:p w14:paraId="5CB5FE1E" w14:textId="7ECF73F0" w:rsidR="00EC3E48" w:rsidRPr="00C63C68" w:rsidRDefault="00026791" w:rsidP="00026791">
      <w:pPr>
        <w:jc w:val="both"/>
        <w:rPr>
          <w:lang w:eastAsia="es-MX"/>
        </w:rPr>
      </w:pPr>
      <w:r w:rsidRPr="00C63C68">
        <w:rPr>
          <w:lang w:eastAsia="es-MX"/>
        </w:rPr>
        <w:t>To assess statistical significance, the trace statistic is compared against its critical value. If the trace statistic exceeds the critical value commonly evaluated at the 95% confidence level the null hypothesis of no cointegration is rejected, confirming that at least one cointegrating vector exists. Overall, this method provides a more comprehensive and symmetric validation of cointegration than the Engle–Granger approach, reinforcing the reliability of the pair selection process.</w:t>
      </w:r>
    </w:p>
    <w:p w14:paraId="090B227C" w14:textId="4561BAE2" w:rsidR="0091365F" w:rsidRPr="00C63C68" w:rsidRDefault="0091365F" w:rsidP="008802A0">
      <w:pPr>
        <w:pStyle w:val="Ttulo2"/>
        <w:rPr>
          <w:lang w:eastAsia="es-MX"/>
        </w:rPr>
      </w:pPr>
      <w:r w:rsidRPr="00C63C68">
        <w:rPr>
          <w:lang w:eastAsia="es-MX"/>
        </w:rPr>
        <w:lastRenderedPageBreak/>
        <w:t xml:space="preserve">Statistical Evidence </w:t>
      </w:r>
    </w:p>
    <w:p w14:paraId="43BEDBC7" w14:textId="0811CA75" w:rsidR="00EC3E48" w:rsidRPr="00C63C68" w:rsidRDefault="007A7B74" w:rsidP="00DB7B8C">
      <w:pPr>
        <w:jc w:val="both"/>
        <w:rPr>
          <w:lang w:eastAsia="es-MX"/>
        </w:rPr>
      </w:pPr>
      <w:r w:rsidRPr="00C63C68">
        <w:rPr>
          <w:lang w:eastAsia="es-MX"/>
        </w:rPr>
        <w:t xml:space="preserve">The </w:t>
      </w:r>
      <w:r w:rsidRPr="00DB7B8C">
        <w:rPr>
          <w:lang w:eastAsia="es-MX"/>
        </w:rPr>
        <w:t>GOOGL–HD</w:t>
      </w:r>
      <w:r w:rsidRPr="00C63C68">
        <w:rPr>
          <w:lang w:eastAsia="es-MX"/>
        </w:rPr>
        <w:t xml:space="preserve"> pair exhibits one of the strongest statistical relationships within the tested universe. With a historical correlation of 0.9719, the two assets show highly synchronized price movements over time, despite belonging to different sectors. This high degree of co-movement suggests they respond similarly to broader macroeconomic and consumer-driven market dynamics. The ADF p-value of 0.0140 is below the 0.05 threshold, allowing us to reject the null hypothesis of a unit root in the residuals. This indicates that the spread between GOOGL and HD is stationary according to the Engle–Granger method, confirming the presence of a stable mean-reverting relationship. The Johansen test supports this finding. The trace statistic (22.0955) exceeds the 95% critical value (15.4943), validating the existence of at least one cointegrating vector. The Johansen strength metric (6.60)—computed as the difference between the trace statistic and its critical threshold—shows that GOOGL–HD forms one of the most stable long-term equilibrium relationships in the entire set. In summary, both the Engle–Granger and Johansen methods consistently identify the GOOGL–HD pair as statistically cointegrated. Its combination of very high correlation, strong cointegration metrics, and a stable long-run equilibrium makes GOOGL–HD one of the most economically coherent and reliable candidates for implementing a pairs-trading strategy.</w:t>
      </w:r>
    </w:p>
    <w:p w14:paraId="3392C29A" w14:textId="5F9EDDBA" w:rsidR="0091365F" w:rsidRPr="00C63C68" w:rsidRDefault="0091365F" w:rsidP="008802A0">
      <w:pPr>
        <w:pStyle w:val="Ttulo2"/>
        <w:rPr>
          <w:u w:val="single"/>
          <w:lang w:eastAsia="es-MX"/>
        </w:rPr>
      </w:pPr>
      <w:r w:rsidRPr="00C63C68">
        <w:rPr>
          <w:lang w:eastAsia="es-MX"/>
        </w:rPr>
        <w:t>Results</w:t>
      </w:r>
    </w:p>
    <w:p w14:paraId="2423D784" w14:textId="60650D60" w:rsidR="00A1150D" w:rsidRPr="00C63C68" w:rsidRDefault="00A1150D" w:rsidP="00A1150D">
      <w:pPr>
        <w:pStyle w:val="Ttulo3"/>
        <w:rPr>
          <w:lang w:eastAsia="es-MX"/>
        </w:rPr>
      </w:pPr>
      <w:r w:rsidRPr="00C63C68">
        <w:rPr>
          <w:lang w:eastAsia="es-MX"/>
        </w:rPr>
        <w:t>Price Relationships</w:t>
      </w:r>
    </w:p>
    <w:p w14:paraId="3F8BF67C" w14:textId="77777777" w:rsidR="00876008" w:rsidRDefault="00ED5F1A" w:rsidP="00876008">
      <w:pPr>
        <w:keepNext/>
      </w:pPr>
      <w:r w:rsidRPr="00C63C68">
        <w:rPr>
          <w:noProof/>
          <w:lang w:eastAsia="es-MX"/>
        </w:rPr>
        <w:drawing>
          <wp:inline distT="0" distB="0" distL="0" distR="0" wp14:anchorId="65D9717B" wp14:editId="0E2B590F">
            <wp:extent cx="5612130" cy="2817495"/>
            <wp:effectExtent l="19050" t="19050" r="26670" b="20955"/>
            <wp:docPr id="71038410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84106" name="Imagen 1" descr="Gráfico, Gráfico de líneas&#10;&#10;El contenido generado por IA puede ser incorrecto."/>
                    <pic:cNvPicPr/>
                  </pic:nvPicPr>
                  <pic:blipFill>
                    <a:blip r:embed="rId12"/>
                    <a:stretch>
                      <a:fillRect/>
                    </a:stretch>
                  </pic:blipFill>
                  <pic:spPr>
                    <a:xfrm>
                      <a:off x="0" y="0"/>
                      <a:ext cx="5612130" cy="2817495"/>
                    </a:xfrm>
                    <a:prstGeom prst="rect">
                      <a:avLst/>
                    </a:prstGeom>
                    <a:ln>
                      <a:solidFill>
                        <a:schemeClr val="bg2">
                          <a:lumMod val="25000"/>
                        </a:schemeClr>
                      </a:solidFill>
                    </a:ln>
                  </pic:spPr>
                </pic:pic>
              </a:graphicData>
            </a:graphic>
          </wp:inline>
        </w:drawing>
      </w:r>
    </w:p>
    <w:p w14:paraId="03C18DBC" w14:textId="197D6D82" w:rsidR="005C629C" w:rsidRDefault="00876008" w:rsidP="00876008">
      <w:pPr>
        <w:pStyle w:val="Descripcin"/>
        <w:jc w:val="center"/>
      </w:pPr>
      <w:bookmarkStart w:id="1" w:name="_Hlk214144323"/>
      <w:r>
        <w:t xml:space="preserve">Figure </w:t>
      </w:r>
      <w:r>
        <w:fldChar w:fldCharType="begin"/>
      </w:r>
      <w:r>
        <w:instrText xml:space="preserve"> SEQ Figure \* ARABIC </w:instrText>
      </w:r>
      <w:r>
        <w:fldChar w:fldCharType="separate"/>
      </w:r>
      <w:r w:rsidR="0039540A">
        <w:rPr>
          <w:noProof/>
        </w:rPr>
        <w:t>1</w:t>
      </w:r>
      <w:r>
        <w:fldChar w:fldCharType="end"/>
      </w:r>
      <w:r>
        <w:t>. Normalized Prices</w:t>
      </w:r>
    </w:p>
    <w:bookmarkEnd w:id="1"/>
    <w:p w14:paraId="7CDC7F7E" w14:textId="2F1EE8FA" w:rsidR="00A1150D" w:rsidRPr="00C63C68" w:rsidRDefault="00A1150D" w:rsidP="00A1150D">
      <w:pPr>
        <w:pStyle w:val="Ttulo3"/>
      </w:pPr>
      <w:r w:rsidRPr="00C63C68">
        <w:lastRenderedPageBreak/>
        <w:t xml:space="preserve">Spread Evolution </w:t>
      </w:r>
    </w:p>
    <w:p w14:paraId="34986779" w14:textId="4F692B24" w:rsidR="00F2597C" w:rsidRDefault="00297DCE" w:rsidP="005C629C">
      <w:pPr>
        <w:keepNext/>
      </w:pPr>
      <w:r w:rsidRPr="00C63C68">
        <w:rPr>
          <w:noProof/>
        </w:rPr>
        <w:drawing>
          <wp:inline distT="0" distB="0" distL="0" distR="0" wp14:anchorId="19BFAC1E" wp14:editId="31BDA473">
            <wp:extent cx="5612130" cy="2769235"/>
            <wp:effectExtent l="19050" t="19050" r="26670" b="12065"/>
            <wp:docPr id="2076974813"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74813" name="Imagen 1" descr="Interfaz de usuario gráfica, Gráfico&#10;&#10;El contenido generado por IA puede ser incorrecto."/>
                    <pic:cNvPicPr/>
                  </pic:nvPicPr>
                  <pic:blipFill>
                    <a:blip r:embed="rId13"/>
                    <a:stretch>
                      <a:fillRect/>
                    </a:stretch>
                  </pic:blipFill>
                  <pic:spPr>
                    <a:xfrm>
                      <a:off x="0" y="0"/>
                      <a:ext cx="5612130" cy="2769235"/>
                    </a:xfrm>
                    <a:prstGeom prst="rect">
                      <a:avLst/>
                    </a:prstGeom>
                    <a:ln>
                      <a:solidFill>
                        <a:schemeClr val="bg2">
                          <a:lumMod val="25000"/>
                        </a:schemeClr>
                      </a:solidFill>
                    </a:ln>
                  </pic:spPr>
                </pic:pic>
              </a:graphicData>
            </a:graphic>
          </wp:inline>
        </w:drawing>
      </w:r>
    </w:p>
    <w:p w14:paraId="08DEEC91" w14:textId="4BBA4B58" w:rsidR="0056047C" w:rsidRPr="0056047C" w:rsidRDefault="00F2597C" w:rsidP="0056047C">
      <w:pPr>
        <w:pStyle w:val="Descripcin"/>
        <w:jc w:val="center"/>
      </w:pPr>
      <w:r>
        <w:t>Figure</w:t>
      </w:r>
      <w:r w:rsidR="005C629C">
        <w:t xml:space="preserve"> 2</w:t>
      </w:r>
      <w:r>
        <w:t>. Spread Evolution</w:t>
      </w:r>
    </w:p>
    <w:p w14:paraId="2A92C6AB" w14:textId="71159FB6" w:rsidR="00477A37" w:rsidRDefault="00A44258" w:rsidP="00A44258">
      <w:pPr>
        <w:jc w:val="both"/>
      </w:pPr>
      <w:r w:rsidRPr="00A44258">
        <w:t>The spread evolution between GOOGL and HD shows clear mean-reverting behavior, supporting the cointegration relationship identified earlier. Throughout the period, the spread repeatedly moves away from the mean and then returns, crossing the ±1</w:t>
      </w:r>
      <m:oMath>
        <m:r>
          <w:rPr>
            <w:rFonts w:ascii="Cambria Math" w:hAnsi="Cambria Math"/>
          </w:rPr>
          <m:t>σ</m:t>
        </m:r>
      </m:oMath>
      <w:r w:rsidRPr="00A44258">
        <w:t xml:space="preserve"> and ±2</w:t>
      </w:r>
      <m:oMath>
        <m:r>
          <w:rPr>
            <w:rFonts w:ascii="Cambria Math" w:hAnsi="Cambria Math"/>
          </w:rPr>
          <m:t>σ</m:t>
        </m:r>
      </m:oMath>
      <w:r w:rsidRPr="00A44258">
        <w:t xml:space="preserve"> bands on multiple occasions. These deviations highlight well-defined trading opportunities, as extended moves beyond the outer bands are often followed by strong reversions back toward equilibrium. Although certain periods, such as 2014–2015, show more extreme divergence, the spread consistently returns to its long-term mean, confirming the stability of the relationship and validating the foundation for a pairs-trading strategy.</w:t>
      </w:r>
    </w:p>
    <w:p w14:paraId="307AA017" w14:textId="42F5C0B5" w:rsidR="002F68D4" w:rsidRPr="00C63C68" w:rsidRDefault="002F68D4" w:rsidP="002F68D4">
      <w:pPr>
        <w:pStyle w:val="Ttulo3"/>
      </w:pPr>
      <w:r w:rsidRPr="00C63C68">
        <w:t xml:space="preserve">Spread </w:t>
      </w:r>
      <w:r>
        <w:t xml:space="preserve">vs VECM </w:t>
      </w:r>
    </w:p>
    <w:p w14:paraId="74C84126" w14:textId="77777777" w:rsidR="002F68D4" w:rsidRDefault="002F68D4" w:rsidP="00A44258">
      <w:pPr>
        <w:jc w:val="both"/>
      </w:pPr>
    </w:p>
    <w:p w14:paraId="3DAFE62A" w14:textId="77777777" w:rsidR="002F68D4" w:rsidRPr="00C63C68" w:rsidRDefault="002F68D4" w:rsidP="00A44258">
      <w:pPr>
        <w:jc w:val="both"/>
      </w:pPr>
    </w:p>
    <w:p w14:paraId="062923CF" w14:textId="62C8C253" w:rsidR="008802A0" w:rsidRPr="00C63C68" w:rsidRDefault="00F2597C" w:rsidP="00F2597C">
      <w:pPr>
        <w:pStyle w:val="Ttulo3"/>
      </w:pPr>
      <w:r>
        <w:t xml:space="preserve">Pair Selection </w:t>
      </w:r>
      <w:r w:rsidR="00A1150D" w:rsidRPr="00C63C68">
        <w:t>Table</w:t>
      </w:r>
    </w:p>
    <w:p w14:paraId="24E1EE8F" w14:textId="5C4E1A7A" w:rsidR="00264109" w:rsidRPr="00C63C68" w:rsidRDefault="00F2597C" w:rsidP="00264109">
      <w:pPr>
        <w:jc w:val="center"/>
      </w:pPr>
      <w:r>
        <w:rPr>
          <w:noProof/>
        </w:rPr>
        <mc:AlternateContent>
          <mc:Choice Requires="wps">
            <w:drawing>
              <wp:anchor distT="0" distB="0" distL="114300" distR="114300" simplePos="0" relativeHeight="251658240" behindDoc="0" locked="0" layoutInCell="1" allowOverlap="1" wp14:anchorId="219431B7" wp14:editId="1B18C013">
                <wp:simplePos x="0" y="0"/>
                <wp:positionH relativeFrom="column">
                  <wp:posOffset>-737235</wp:posOffset>
                </wp:positionH>
                <wp:positionV relativeFrom="paragraph">
                  <wp:posOffset>1517650</wp:posOffset>
                </wp:positionV>
                <wp:extent cx="7188200" cy="635"/>
                <wp:effectExtent l="0" t="0" r="0" b="0"/>
                <wp:wrapNone/>
                <wp:docPr id="146515527" name="Cuadro de texto 1"/>
                <wp:cNvGraphicFramePr/>
                <a:graphic xmlns:a="http://schemas.openxmlformats.org/drawingml/2006/main">
                  <a:graphicData uri="http://schemas.microsoft.com/office/word/2010/wordprocessingShape">
                    <wps:wsp>
                      <wps:cNvSpPr txBox="1"/>
                      <wps:spPr>
                        <a:xfrm>
                          <a:off x="0" y="0"/>
                          <a:ext cx="7188200" cy="635"/>
                        </a:xfrm>
                        <a:prstGeom prst="rect">
                          <a:avLst/>
                        </a:prstGeom>
                        <a:solidFill>
                          <a:prstClr val="white"/>
                        </a:solidFill>
                        <a:ln>
                          <a:noFill/>
                        </a:ln>
                      </wps:spPr>
                      <wps:txbx>
                        <w:txbxContent>
                          <w:p w14:paraId="669A06A8" w14:textId="17A39E68" w:rsidR="00F2597C" w:rsidRPr="006B6995" w:rsidRDefault="00F2597C" w:rsidP="00F2597C">
                            <w:pPr>
                              <w:pStyle w:val="Descripcin"/>
                              <w:jc w:val="center"/>
                              <w:rPr>
                                <w:sz w:val="22"/>
                                <w:szCs w:val="22"/>
                              </w:rPr>
                            </w:pPr>
                            <w:r>
                              <w:t xml:space="preserve">Figure </w:t>
                            </w:r>
                            <w:r w:rsidR="005C629C">
                              <w:t>3. Pair</w:t>
                            </w:r>
                            <w:r>
                              <w:t xml:space="preserve"> Selection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9431B7" id="Cuadro de texto 1" o:spid="_x0000_s1034" type="#_x0000_t202" style="position:absolute;left:0;text-align:left;margin-left:-58.05pt;margin-top:119.5pt;width:566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" stroked="f">
                <v:textbox style="mso-fit-shape-to-text:t" inset="0,0,0,0">
                  <w:txbxContent>
                    <w:p w14:paraId="669A06A8" w14:textId="17A39E68" w:rsidR="00F2597C" w:rsidRPr="006B6995" w:rsidRDefault="00F2597C" w:rsidP="00F2597C">
                      <w:pPr>
                        <w:pStyle w:val="Descripcin"/>
                        <w:jc w:val="center"/>
                        <w:rPr>
                          <w:sz w:val="22"/>
                          <w:szCs w:val="22"/>
                        </w:rPr>
                      </w:pPr>
                      <w:r>
                        <w:t xml:space="preserve">Figure </w:t>
                      </w:r>
                      <w:r w:rsidR="005C629C">
                        <w:t>3. Pair</w:t>
                      </w:r>
                      <w:r>
                        <w:t xml:space="preserve"> Selection</w:t>
                      </w:r>
                    </w:p>
                  </w:txbxContent>
                </v:textbox>
              </v:shape>
            </w:pict>
          </mc:Fallback>
        </mc:AlternateContent>
      </w:r>
      <w:r w:rsidR="005B1E13" w:rsidRPr="00C63C68">
        <w:rPr>
          <w:noProof/>
        </w:rPr>
        <w:drawing>
          <wp:anchor distT="0" distB="0" distL="114300" distR="114300" simplePos="0" relativeHeight="251656192" behindDoc="0" locked="0" layoutInCell="1" allowOverlap="1" wp14:anchorId="71EB1B62" wp14:editId="317FD0F9">
            <wp:simplePos x="0" y="0"/>
            <wp:positionH relativeFrom="column">
              <wp:posOffset>-737553</wp:posOffset>
            </wp:positionH>
            <wp:positionV relativeFrom="paragraph">
              <wp:posOffset>208280</wp:posOffset>
            </wp:positionV>
            <wp:extent cx="7188265" cy="1252538"/>
            <wp:effectExtent l="0" t="0" r="0" b="5080"/>
            <wp:wrapNone/>
            <wp:docPr id="45658678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88265" cy="1252538"/>
                    </a:xfrm>
                    <a:prstGeom prst="rect">
                      <a:avLst/>
                    </a:prstGeom>
                    <a:noFill/>
                    <a:ln>
                      <a:noFill/>
                    </a:ln>
                  </pic:spPr>
                </pic:pic>
              </a:graphicData>
            </a:graphic>
          </wp:anchor>
        </w:drawing>
      </w:r>
    </w:p>
    <w:p w14:paraId="774603FD" w14:textId="5EF9E845" w:rsidR="00A1150D" w:rsidRPr="00C63C68" w:rsidRDefault="00A1150D" w:rsidP="00A1150D"/>
    <w:p w14:paraId="799B1521" w14:textId="77777777" w:rsidR="00297DCE" w:rsidRPr="00C63C68" w:rsidRDefault="00297DCE" w:rsidP="00A1150D"/>
    <w:p w14:paraId="34C253EF" w14:textId="694EBA6B" w:rsidR="00297DCE" w:rsidRPr="00C63C68" w:rsidRDefault="00297DCE" w:rsidP="00A1150D"/>
    <w:p w14:paraId="037D545E" w14:textId="3B5A907D" w:rsidR="00297DCE" w:rsidRPr="00C63C68" w:rsidRDefault="00876008" w:rsidP="00A1150D">
      <w:r>
        <w:rPr>
          <w:noProof/>
        </w:rPr>
        <mc:AlternateContent>
          <mc:Choice Requires="wps">
            <w:drawing>
              <wp:anchor distT="0" distB="0" distL="114300" distR="114300" simplePos="0" relativeHeight="251660288" behindDoc="0" locked="0" layoutInCell="1" allowOverlap="1" wp14:anchorId="1AFF57A5" wp14:editId="505BB44A">
                <wp:simplePos x="0" y="0"/>
                <wp:positionH relativeFrom="column">
                  <wp:posOffset>-713381</wp:posOffset>
                </wp:positionH>
                <wp:positionV relativeFrom="paragraph">
                  <wp:posOffset>342099</wp:posOffset>
                </wp:positionV>
                <wp:extent cx="7188200" cy="457200"/>
                <wp:effectExtent l="0" t="0" r="0" b="0"/>
                <wp:wrapNone/>
                <wp:docPr id="1735455078" name="Cuadro de texto 1"/>
                <wp:cNvGraphicFramePr/>
                <a:graphic xmlns:a="http://schemas.openxmlformats.org/drawingml/2006/main">
                  <a:graphicData uri="http://schemas.microsoft.com/office/word/2010/wordprocessingShape">
                    <wps:wsp>
                      <wps:cNvSpPr txBox="1"/>
                      <wps:spPr>
                        <a:xfrm>
                          <a:off x="0" y="0"/>
                          <a:ext cx="7188200" cy="457200"/>
                        </a:xfrm>
                        <a:prstGeom prst="rect">
                          <a:avLst/>
                        </a:prstGeom>
                        <a:solidFill>
                          <a:prstClr val="white"/>
                        </a:solidFill>
                        <a:ln>
                          <a:noFill/>
                        </a:ln>
                      </wps:spPr>
                      <wps:txbx>
                        <w:txbxContent>
                          <w:p w14:paraId="75B1627E" w14:textId="0DF8B8BD" w:rsidR="00876008" w:rsidRPr="00C71495" w:rsidRDefault="00876008" w:rsidP="00876008">
                            <w:pPr>
                              <w:pStyle w:val="Descripcin"/>
                              <w:jc w:val="center"/>
                              <w:rPr>
                                <w:noProof/>
                                <w:sz w:val="22"/>
                                <w:szCs w:val="22"/>
                              </w:rPr>
                            </w:pPr>
                            <w:r>
                              <w:t xml:space="preserve">Table </w:t>
                            </w:r>
                            <w:r w:rsidR="00C243CE">
                              <w:fldChar w:fldCharType="begin"/>
                            </w:r>
                            <w:r w:rsidR="00C243CE">
                              <w:instrText xml:space="preserve"> SEQ Table \* ARABIC </w:instrText>
                            </w:r>
                            <w:r w:rsidR="00C243CE">
                              <w:fldChar w:fldCharType="separate"/>
                            </w:r>
                            <w:r w:rsidR="00C243CE">
                              <w:rPr>
                                <w:noProof/>
                              </w:rPr>
                              <w:t>1</w:t>
                            </w:r>
                            <w:r w:rsidR="00C243CE">
                              <w:fldChar w:fldCharType="end"/>
                            </w:r>
                            <w:r>
                              <w:t>. Pair Selection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AFF57A5" id="_x0000_s1035" type="#_x0000_t202" style="position:absolute;margin-left:-56.15pt;margin-top:26.95pt;width:566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" stroked="f">
                <v:textbox inset="0,0,0,0">
                  <w:txbxContent>
                    <w:p w14:paraId="75B1627E" w14:textId="0DF8B8BD" w:rsidR="00876008" w:rsidRPr="00C71495" w:rsidRDefault="00876008" w:rsidP="00876008">
                      <w:pPr>
                        <w:pStyle w:val="Descripcin"/>
                        <w:jc w:val="center"/>
                        <w:rPr>
                          <w:noProof/>
                          <w:sz w:val="22"/>
                          <w:szCs w:val="22"/>
                        </w:rPr>
                      </w:pPr>
                      <w:r>
                        <w:t xml:space="preserve">Table </w:t>
                      </w:r>
                      <w:r w:rsidR="00C243CE">
                        <w:fldChar w:fldCharType="begin"/>
                      </w:r>
                      <w:r w:rsidR="00C243CE">
                        <w:instrText xml:space="preserve"> SEQ Table \* ARABIC </w:instrText>
                      </w:r>
                      <w:r w:rsidR="00C243CE">
                        <w:fldChar w:fldCharType="separate"/>
                      </w:r>
                      <w:r w:rsidR="00C243CE">
                        <w:rPr>
                          <w:noProof/>
                        </w:rPr>
                        <w:t>1</w:t>
                      </w:r>
                      <w:r w:rsidR="00C243CE">
                        <w:fldChar w:fldCharType="end"/>
                      </w:r>
                      <w:r>
                        <w:t>. Pair Selection</w:t>
                      </w:r>
                    </w:p>
                  </w:txbxContent>
                </v:textbox>
              </v:shape>
            </w:pict>
          </mc:Fallback>
        </mc:AlternateContent>
      </w:r>
    </w:p>
    <w:p w14:paraId="5F3A781F" w14:textId="335E3E49" w:rsidR="00297DCE" w:rsidRPr="00C63C68" w:rsidRDefault="00297DCE" w:rsidP="00A1150D"/>
    <w:p w14:paraId="05F84FFB" w14:textId="77777777" w:rsidR="00297DCE" w:rsidRPr="00C63C68" w:rsidRDefault="00297DCE" w:rsidP="00A1150D"/>
    <w:p w14:paraId="605F3353" w14:textId="77777777" w:rsidR="00444473" w:rsidRPr="00C63C68" w:rsidRDefault="00444473" w:rsidP="00444473">
      <w:pPr>
        <w:rPr>
          <w:lang w:eastAsia="es-MX"/>
        </w:rPr>
      </w:pPr>
    </w:p>
    <w:p w14:paraId="2A17C83D" w14:textId="19691A8C" w:rsidR="00DF3123" w:rsidRPr="00C63C68" w:rsidRDefault="00C030E6" w:rsidP="00EC3E48">
      <w:pPr>
        <w:pStyle w:val="Ttulo2"/>
        <w:jc w:val="center"/>
        <w:rPr>
          <w:lang w:eastAsia="es-MX"/>
        </w:rPr>
      </w:pPr>
      <w:r w:rsidRPr="00C63C68">
        <w:rPr>
          <w:lang w:eastAsia="es-MX"/>
        </w:rPr>
        <w:t>Final Pair Selectio</w:t>
      </w:r>
      <w:r w:rsidR="00DF3123" w:rsidRPr="00C63C68">
        <w:rPr>
          <w:lang w:eastAsia="es-MX"/>
        </w:rPr>
        <w:t>n</w:t>
      </w:r>
    </w:p>
    <w:p w14:paraId="52A9725D" w14:textId="6B21E6BB" w:rsidR="00DF3123" w:rsidRPr="00C63C68" w:rsidRDefault="00DF3123" w:rsidP="00DF3123">
      <w:pPr>
        <w:jc w:val="center"/>
        <w:rPr>
          <w:lang w:eastAsia="es-MX"/>
        </w:rPr>
        <w:sectPr w:rsidR="00DF3123" w:rsidRPr="00C63C68" w:rsidSect="00B7486D">
          <w:footerReference w:type="default" r:id="rId15"/>
          <w:pgSz w:w="12240" w:h="15840"/>
          <w:pgMar w:top="1417" w:right="1701" w:bottom="1417" w:left="1701" w:header="708" w:footer="708" w:gutter="0"/>
          <w:pgNumType w:start="0"/>
          <w:cols w:space="708"/>
          <w:titlePg/>
          <w:docGrid w:linePitch="360"/>
        </w:sectPr>
      </w:pPr>
    </w:p>
    <w:p w14:paraId="03E6A1C9" w14:textId="460D2A5A" w:rsidR="00C030E6" w:rsidRPr="00C63C68" w:rsidRDefault="00C030E6" w:rsidP="00DF3123">
      <w:pPr>
        <w:pStyle w:val="Ttulo3"/>
        <w:spacing w:before="100" w:beforeAutospacing="1"/>
        <w:jc w:val="center"/>
        <w:rPr>
          <w:lang w:eastAsia="es-MX"/>
        </w:rPr>
      </w:pPr>
      <w:r w:rsidRPr="00C63C68">
        <w:rPr>
          <w:lang w:eastAsia="es-MX"/>
        </w:rPr>
        <w:t>Asset</w:t>
      </w:r>
      <w:r w:rsidR="008E512C" w:rsidRPr="00C63C68">
        <w:rPr>
          <w:lang w:eastAsia="es-MX"/>
        </w:rPr>
        <w:t xml:space="preserve"> </w:t>
      </w:r>
      <w:r w:rsidR="00ED731B" w:rsidRPr="00C63C68">
        <w:rPr>
          <w:lang w:eastAsia="es-MX"/>
        </w:rPr>
        <w:t>1</w:t>
      </w:r>
    </w:p>
    <w:p w14:paraId="22C64C7B" w14:textId="1949C919" w:rsidR="00AF5EDD" w:rsidRPr="00C63C68" w:rsidRDefault="00A3649B" w:rsidP="00DF3123">
      <w:pPr>
        <w:spacing w:before="100" w:beforeAutospacing="1"/>
        <w:jc w:val="center"/>
        <w:rPr>
          <w:lang w:eastAsia="es-MX"/>
        </w:rPr>
      </w:pPr>
      <w:r w:rsidRPr="00C63C68">
        <w:rPr>
          <w:lang w:eastAsia="es-MX"/>
        </w:rPr>
        <w:t xml:space="preserve">Alphabet Inc </w:t>
      </w:r>
      <w:r w:rsidR="00853610" w:rsidRPr="00C63C68">
        <w:rPr>
          <w:lang w:eastAsia="es-MX"/>
        </w:rPr>
        <w:t>(</w:t>
      </w:r>
      <w:r w:rsidR="00A66AD4" w:rsidRPr="00C63C68">
        <w:rPr>
          <w:lang w:eastAsia="es-MX"/>
        </w:rPr>
        <w:t>GOOGL</w:t>
      </w:r>
      <w:r w:rsidR="00853610" w:rsidRPr="00C63C68">
        <w:rPr>
          <w:lang w:eastAsia="es-MX"/>
        </w:rPr>
        <w:t>)</w:t>
      </w:r>
    </w:p>
    <w:p w14:paraId="41D93BCA" w14:textId="77777777" w:rsidR="00C030E6" w:rsidRPr="00C63C68" w:rsidRDefault="00C030E6" w:rsidP="00DF3123">
      <w:pPr>
        <w:pStyle w:val="Ttulo3"/>
        <w:spacing w:before="100" w:beforeAutospacing="1"/>
        <w:jc w:val="center"/>
        <w:rPr>
          <w:lang w:eastAsia="es-MX"/>
        </w:rPr>
      </w:pPr>
      <w:bookmarkStart w:id="2" w:name="_Hlk211589106"/>
      <w:r w:rsidRPr="00C63C68">
        <w:rPr>
          <w:lang w:eastAsia="es-MX"/>
        </w:rPr>
        <w:t>Economic Sector</w:t>
      </w:r>
      <w:bookmarkEnd w:id="2"/>
    </w:p>
    <w:p w14:paraId="68EFB023" w14:textId="77777777" w:rsidR="00AA08BE" w:rsidRPr="00C63C68" w:rsidRDefault="00AA08BE" w:rsidP="00DF3123">
      <w:pPr>
        <w:pStyle w:val="Ttulo3"/>
        <w:spacing w:before="100" w:beforeAutospacing="1"/>
        <w:jc w:val="center"/>
        <w:rPr>
          <w:rFonts w:eastAsiaTheme="minorHAnsi" w:cstheme="minorBidi"/>
          <w:color w:val="auto"/>
          <w:sz w:val="22"/>
          <w:szCs w:val="22"/>
          <w:lang w:eastAsia="es-MX"/>
        </w:rPr>
      </w:pPr>
      <w:bookmarkStart w:id="3" w:name="_Hlk211589115"/>
      <w:r w:rsidRPr="00C63C68">
        <w:rPr>
          <w:rFonts w:eastAsiaTheme="minorHAnsi" w:cstheme="minorBidi"/>
          <w:color w:val="auto"/>
          <w:sz w:val="22"/>
          <w:szCs w:val="22"/>
          <w:lang w:eastAsia="es-MX"/>
        </w:rPr>
        <w:t>Communication Services</w:t>
      </w:r>
    </w:p>
    <w:p w14:paraId="45D78ED2" w14:textId="57FB90D2" w:rsidR="00C030E6" w:rsidRPr="00C63C68" w:rsidRDefault="00C030E6" w:rsidP="00DF3123">
      <w:pPr>
        <w:pStyle w:val="Ttulo3"/>
        <w:spacing w:before="100" w:beforeAutospacing="1"/>
        <w:jc w:val="center"/>
        <w:rPr>
          <w:lang w:eastAsia="es-MX"/>
        </w:rPr>
      </w:pPr>
      <w:r w:rsidRPr="00C63C68">
        <w:rPr>
          <w:lang w:eastAsia="es-MX"/>
        </w:rPr>
        <w:t>Industry</w:t>
      </w:r>
      <w:bookmarkEnd w:id="3"/>
    </w:p>
    <w:p w14:paraId="17CD262D" w14:textId="77777777" w:rsidR="00265DB6" w:rsidRPr="00C63C68" w:rsidRDefault="00265DB6" w:rsidP="00DF3123">
      <w:pPr>
        <w:pStyle w:val="Ttulo3"/>
        <w:spacing w:before="100" w:beforeAutospacing="1"/>
        <w:jc w:val="center"/>
        <w:rPr>
          <w:rFonts w:eastAsiaTheme="minorHAnsi" w:cstheme="minorBidi"/>
          <w:color w:val="auto"/>
          <w:sz w:val="22"/>
          <w:szCs w:val="22"/>
          <w:lang w:eastAsia="es-MX"/>
        </w:rPr>
      </w:pPr>
      <w:r w:rsidRPr="00C63C68">
        <w:rPr>
          <w:rFonts w:eastAsiaTheme="minorHAnsi" w:cstheme="minorBidi"/>
          <w:color w:val="auto"/>
          <w:sz w:val="22"/>
          <w:szCs w:val="22"/>
          <w:lang w:eastAsia="es-MX"/>
        </w:rPr>
        <w:t>Interactive Media &amp; Services</w:t>
      </w:r>
    </w:p>
    <w:p w14:paraId="798EF157" w14:textId="0467A90E" w:rsidR="00C030E6" w:rsidRPr="00C63C68" w:rsidRDefault="00C030E6" w:rsidP="00DF3123">
      <w:pPr>
        <w:pStyle w:val="Ttulo3"/>
        <w:spacing w:before="100" w:beforeAutospacing="1"/>
        <w:jc w:val="center"/>
        <w:rPr>
          <w:lang w:eastAsia="es-MX"/>
        </w:rPr>
      </w:pPr>
      <w:r w:rsidRPr="00C63C68">
        <w:rPr>
          <w:lang w:eastAsia="es-MX"/>
        </w:rPr>
        <w:t>Company Overview</w:t>
      </w:r>
    </w:p>
    <w:p w14:paraId="42B6A13A" w14:textId="77777777" w:rsidR="00AB7AEB" w:rsidRPr="00C63C68" w:rsidRDefault="00AB7AEB" w:rsidP="00AB7AEB">
      <w:pPr>
        <w:pStyle w:val="Ttulo3"/>
        <w:spacing w:before="100" w:beforeAutospacing="1"/>
        <w:jc w:val="both"/>
        <w:rPr>
          <w:rFonts w:eastAsiaTheme="minorHAnsi" w:cstheme="minorBidi"/>
          <w:color w:val="auto"/>
          <w:sz w:val="22"/>
          <w:szCs w:val="22"/>
          <w:lang w:eastAsia="es-MX"/>
        </w:rPr>
      </w:pPr>
      <w:r w:rsidRPr="00C63C68">
        <w:rPr>
          <w:rFonts w:eastAsiaTheme="minorHAnsi" w:cstheme="minorBidi"/>
          <w:color w:val="auto"/>
          <w:sz w:val="22"/>
          <w:szCs w:val="22"/>
          <w:lang w:eastAsia="es-MX"/>
        </w:rPr>
        <w:t>Alphabet Inc. (GOOGL) is one of the world’s leading technology companies, primarily driven by digital advertising, cloud services, and information platforms such as Google Search and YouTube. Its performance is closely tied to consumer trends and corporate marketing spending, making it a highly liquid and widely used asset for quantitative research and statistical trading strategies.</w:t>
      </w:r>
    </w:p>
    <w:p w14:paraId="1BED6FB4" w14:textId="77777777" w:rsidR="00AB7AEB" w:rsidRPr="00C63C68" w:rsidRDefault="00AB7AEB" w:rsidP="00AB7AEB">
      <w:pPr>
        <w:rPr>
          <w:lang w:eastAsia="es-MX"/>
        </w:rPr>
      </w:pPr>
    </w:p>
    <w:p w14:paraId="19DD0C6A" w14:textId="7593D09A" w:rsidR="00C030E6" w:rsidRPr="00C63C68" w:rsidRDefault="00C030E6" w:rsidP="00DF3123">
      <w:pPr>
        <w:pStyle w:val="Ttulo3"/>
        <w:spacing w:before="100" w:beforeAutospacing="1"/>
        <w:jc w:val="center"/>
        <w:rPr>
          <w:lang w:eastAsia="es-MX"/>
        </w:rPr>
      </w:pPr>
      <w:r w:rsidRPr="00C63C68">
        <w:rPr>
          <w:lang w:eastAsia="es-MX"/>
        </w:rPr>
        <w:t>Asset</w:t>
      </w:r>
      <w:r w:rsidR="00ED731B" w:rsidRPr="00C63C68">
        <w:rPr>
          <w:lang w:eastAsia="es-MX"/>
        </w:rPr>
        <w:t xml:space="preserve"> 2</w:t>
      </w:r>
    </w:p>
    <w:p w14:paraId="57EADFC9" w14:textId="7B4228F7" w:rsidR="00853610" w:rsidRPr="00C63C68" w:rsidRDefault="00A3237B" w:rsidP="00DF3123">
      <w:pPr>
        <w:spacing w:before="100" w:beforeAutospacing="1"/>
        <w:jc w:val="center"/>
        <w:rPr>
          <w:lang w:eastAsia="es-MX"/>
        </w:rPr>
      </w:pPr>
      <w:r w:rsidRPr="00C63C68">
        <w:rPr>
          <w:lang w:eastAsia="es-MX"/>
        </w:rPr>
        <w:t xml:space="preserve">Home Depot Inc </w:t>
      </w:r>
      <w:r w:rsidR="00FC257A" w:rsidRPr="00C63C68">
        <w:rPr>
          <w:lang w:eastAsia="es-MX"/>
        </w:rPr>
        <w:t>(</w:t>
      </w:r>
      <w:r w:rsidR="00A3649B" w:rsidRPr="00C63C68">
        <w:rPr>
          <w:lang w:eastAsia="es-MX"/>
        </w:rPr>
        <w:t>HD</w:t>
      </w:r>
      <w:r w:rsidR="00FC257A" w:rsidRPr="00C63C68">
        <w:rPr>
          <w:lang w:eastAsia="es-MX"/>
        </w:rPr>
        <w:t>)</w:t>
      </w:r>
    </w:p>
    <w:p w14:paraId="5031F521" w14:textId="77777777" w:rsidR="00C030E6" w:rsidRPr="00C63C68" w:rsidRDefault="00C030E6" w:rsidP="00DF3123">
      <w:pPr>
        <w:pStyle w:val="Ttulo3"/>
        <w:spacing w:before="100" w:beforeAutospacing="1"/>
        <w:jc w:val="center"/>
        <w:rPr>
          <w:lang w:eastAsia="es-MX"/>
        </w:rPr>
      </w:pPr>
      <w:r w:rsidRPr="00C63C68">
        <w:rPr>
          <w:lang w:eastAsia="es-MX"/>
        </w:rPr>
        <w:t>Economic Sector</w:t>
      </w:r>
    </w:p>
    <w:p w14:paraId="1F4C4E84" w14:textId="77777777" w:rsidR="00265DB6" w:rsidRPr="00C63C68" w:rsidRDefault="00265DB6" w:rsidP="00DF3123">
      <w:pPr>
        <w:pStyle w:val="Ttulo3"/>
        <w:spacing w:before="100" w:beforeAutospacing="1"/>
        <w:jc w:val="center"/>
        <w:rPr>
          <w:rFonts w:eastAsiaTheme="minorHAnsi" w:cstheme="minorBidi"/>
          <w:color w:val="auto"/>
          <w:sz w:val="22"/>
          <w:szCs w:val="22"/>
          <w:lang w:eastAsia="es-MX"/>
        </w:rPr>
      </w:pPr>
      <w:r w:rsidRPr="00C63C68">
        <w:rPr>
          <w:rFonts w:eastAsiaTheme="minorHAnsi" w:cstheme="minorBidi"/>
          <w:color w:val="auto"/>
          <w:sz w:val="22"/>
          <w:szCs w:val="22"/>
          <w:lang w:eastAsia="es-MX"/>
        </w:rPr>
        <w:t>Consumer Discretionary</w:t>
      </w:r>
    </w:p>
    <w:p w14:paraId="2795DCCA" w14:textId="2D227E19" w:rsidR="00C030E6" w:rsidRPr="00C63C68" w:rsidRDefault="00C030E6" w:rsidP="00DF3123">
      <w:pPr>
        <w:pStyle w:val="Ttulo3"/>
        <w:spacing w:before="100" w:beforeAutospacing="1"/>
        <w:jc w:val="center"/>
        <w:rPr>
          <w:u w:val="single"/>
          <w:lang w:eastAsia="es-MX"/>
        </w:rPr>
      </w:pPr>
      <w:r w:rsidRPr="00C63C68">
        <w:rPr>
          <w:lang w:eastAsia="es-MX"/>
        </w:rPr>
        <w:t>Industry</w:t>
      </w:r>
    </w:p>
    <w:p w14:paraId="2745920B" w14:textId="77777777" w:rsidR="00265DB6" w:rsidRPr="00C63C68" w:rsidRDefault="00265DB6" w:rsidP="00DF3123">
      <w:pPr>
        <w:pStyle w:val="Ttulo3"/>
        <w:spacing w:before="100" w:beforeAutospacing="1"/>
        <w:jc w:val="center"/>
        <w:rPr>
          <w:rFonts w:eastAsiaTheme="minorHAnsi" w:cstheme="minorBidi"/>
          <w:color w:val="auto"/>
          <w:sz w:val="22"/>
          <w:szCs w:val="22"/>
          <w:lang w:eastAsia="es-MX"/>
        </w:rPr>
      </w:pPr>
      <w:r w:rsidRPr="00C63C68">
        <w:rPr>
          <w:rFonts w:eastAsiaTheme="minorHAnsi" w:cstheme="minorBidi"/>
          <w:color w:val="auto"/>
          <w:sz w:val="22"/>
          <w:szCs w:val="22"/>
          <w:lang w:eastAsia="es-MX"/>
        </w:rPr>
        <w:t>Home Improvement Retail</w:t>
      </w:r>
    </w:p>
    <w:p w14:paraId="64C3E1B9" w14:textId="06C93FDA" w:rsidR="00AB7AEB" w:rsidRPr="00C63C68" w:rsidRDefault="00C030E6" w:rsidP="00AB7AEB">
      <w:pPr>
        <w:pStyle w:val="Ttulo3"/>
        <w:spacing w:before="100" w:beforeAutospacing="1" w:after="240"/>
        <w:jc w:val="center"/>
        <w:rPr>
          <w:lang w:eastAsia="es-MX"/>
        </w:rPr>
      </w:pPr>
      <w:r w:rsidRPr="00C63C68">
        <w:rPr>
          <w:lang w:eastAsia="es-MX"/>
        </w:rPr>
        <w:t>Company Overview</w:t>
      </w:r>
    </w:p>
    <w:p w14:paraId="4995386B" w14:textId="0D2C23F9" w:rsidR="00223F62" w:rsidRPr="00C63C68" w:rsidRDefault="00AB7AEB" w:rsidP="00AB7AEB">
      <w:pPr>
        <w:spacing w:after="100" w:afterAutospacing="1"/>
        <w:jc w:val="both"/>
        <w:rPr>
          <w:lang w:eastAsia="es-MX"/>
        </w:rPr>
        <w:sectPr w:rsidR="00223F62" w:rsidRPr="00C63C68" w:rsidSect="00223F62">
          <w:type w:val="continuous"/>
          <w:pgSz w:w="12240" w:h="15840"/>
          <w:pgMar w:top="1417" w:right="1701" w:bottom="1417" w:left="1701" w:header="708" w:footer="708" w:gutter="0"/>
          <w:pgNumType w:start="0"/>
          <w:cols w:num="2" w:space="708"/>
          <w:titlePg/>
          <w:docGrid w:linePitch="360"/>
        </w:sectPr>
      </w:pPr>
      <w:r w:rsidRPr="00C63C68">
        <w:rPr>
          <w:lang w:eastAsia="es-MX"/>
        </w:rPr>
        <w:t>Home Depot (HD) is the largest home improvement retailer in the United States. Its business is influenced by consumer spending, housing market conditions, and construction activity. With strong liquidity and relatively stable behavior, HD is a suitable asset for statistical analysis and pairs trading strategies, especially those involving macro-sensitive consumer dynamics.</w:t>
      </w:r>
    </w:p>
    <w:p w14:paraId="1F9C8F19" w14:textId="1D1F8F25" w:rsidR="00720B5A" w:rsidRPr="00C63C68" w:rsidRDefault="00720B5A" w:rsidP="004835A5">
      <w:pPr>
        <w:pStyle w:val="Ttulo3"/>
        <w:spacing w:before="100" w:beforeAutospacing="1" w:after="100" w:afterAutospacing="1"/>
        <w:jc w:val="center"/>
        <w:rPr>
          <w:lang w:eastAsia="es-MX"/>
        </w:rPr>
      </w:pPr>
      <w:r w:rsidRPr="00C63C68">
        <w:rPr>
          <w:lang w:eastAsia="es-MX"/>
        </w:rPr>
        <w:t>Economic Relationship</w:t>
      </w:r>
    </w:p>
    <w:p w14:paraId="3F1B7826" w14:textId="21A48729" w:rsidR="004835A5" w:rsidRPr="00C63C68" w:rsidRDefault="004835A5" w:rsidP="004835A5">
      <w:pPr>
        <w:jc w:val="both"/>
        <w:rPr>
          <w:lang w:eastAsia="es-MX"/>
        </w:rPr>
      </w:pPr>
      <w:r w:rsidRPr="00C63C68">
        <w:rPr>
          <w:lang w:eastAsia="es-MX"/>
        </w:rPr>
        <w:t>Even though GOOGL and Home Depot belong to different sectors, they react to the same big economic forces. Both depend heavily on the strength of the U.S. consumer and overall economic conditions. When the economy is doing well, companies spend more on advertising (which benefits GOOGL), and consumers invest more in home-improvement projects (which benefit Home Depot). When the economy slows down, both advertising budgets and home-improvement spending usually fall at the same time.</w:t>
      </w:r>
    </w:p>
    <w:p w14:paraId="3424A2F8" w14:textId="37FD471D" w:rsidR="00EB4C08" w:rsidRPr="00C63C68" w:rsidRDefault="004835A5" w:rsidP="007762FA">
      <w:pPr>
        <w:jc w:val="both"/>
        <w:rPr>
          <w:lang w:eastAsia="es-MX"/>
        </w:rPr>
      </w:pPr>
      <w:r w:rsidRPr="00C63C68">
        <w:rPr>
          <w:lang w:eastAsia="es-MX"/>
        </w:rPr>
        <w:t>Also, since both are large components of major U.S. indices like the S&amp;P 500, they tend to move together when market sentiment shifts or when there are strong inflows or outflows from index funds. Because of all this, GOOGL and HD end up showing very similar long-term movements, which explains why their economic relationship is stronger than it might seem just from looking at their sectors.</w:t>
      </w:r>
    </w:p>
    <w:p w14:paraId="4E0F4CD3" w14:textId="77777777" w:rsidR="006929AD" w:rsidRDefault="006929AD" w:rsidP="006929AD">
      <w:pPr>
        <w:pStyle w:val="Ttulo1"/>
      </w:pPr>
      <w:r w:rsidRPr="00C63C68">
        <w:lastRenderedPageBreak/>
        <w:t>Sequential Decision Analysis Framework</w:t>
      </w:r>
    </w:p>
    <w:p w14:paraId="058D6A20" w14:textId="3CD67219" w:rsidR="00170A62" w:rsidRPr="00170A62" w:rsidRDefault="00170A62" w:rsidP="00AF1E76">
      <w:pPr>
        <w:jc w:val="both"/>
        <w:rPr>
          <w:rFonts w:eastAsiaTheme="minorEastAsia"/>
        </w:rPr>
      </w:pPr>
      <w:r w:rsidRPr="00170A62">
        <w:rPr>
          <w:rFonts w:eastAsiaTheme="minorEastAsia"/>
        </w:rPr>
        <w:t xml:space="preserve">Before describing the Sequential Decision Analysis framework, it is important to clarify the operational structure exactly as it was defined in the configuration of the strategy. The commission rate was set as COM = 0.00125, meaning every transaction (entry or exit, for both legs of the pair) applies a 0.125% cost over the traded notional. The strategy is also restricted by INVEST = 0.80, so </w:t>
      </w:r>
      <w:r w:rsidR="00AF1E76" w:rsidRPr="00AF1E76">
        <w:rPr>
          <w:rFonts w:eastAsiaTheme="minorEastAsia"/>
        </w:rPr>
        <w:t>now</w:t>
      </w:r>
      <w:r w:rsidRPr="00170A62">
        <w:rPr>
          <w:rFonts w:eastAsiaTheme="minorEastAsia"/>
        </w:rPr>
        <w:t xml:space="preserve"> of opening a position, only 80% of the available capital is allowed to be deployed. Short positions incur financing costs based on BR = 0.25% annualized, and since the model evolves day by day, this becomes a daily charge of BR/252 applied to the </w:t>
      </w:r>
      <w:r w:rsidR="00AF1E76" w:rsidRPr="00AF1E76">
        <w:rPr>
          <w:rFonts w:eastAsiaTheme="minorEastAsia"/>
        </w:rPr>
        <w:t>notion</w:t>
      </w:r>
      <w:r w:rsidRPr="00170A62">
        <w:rPr>
          <w:rFonts w:eastAsiaTheme="minorEastAsia"/>
        </w:rPr>
        <w:t xml:space="preserve"> of the short leg. The signals for the strategy rely on Z-score boundaries: ENTRY_Z = 1.0 determines when a spread deviation is large enough to justify opening a long or short spread, EXIT_Z = 0.5 determines when the spread has reverted </w:t>
      </w:r>
      <w:r w:rsidR="00AF1E76" w:rsidRPr="00AF1E76">
        <w:rPr>
          <w:rFonts w:eastAsiaTheme="minorEastAsia"/>
        </w:rPr>
        <w:t>sufficiently and</w:t>
      </w:r>
      <w:r w:rsidRPr="00170A62">
        <w:rPr>
          <w:rFonts w:eastAsiaTheme="minorEastAsia"/>
        </w:rPr>
        <w:t xml:space="preserve"> STOP_Z = 3.5 acts as a safety mechanism to close positions when the deviation becomes extreme. All rolling calculations, both for spread statistics and for cointegration validation, use TDays = 20.</w:t>
      </w:r>
    </w:p>
    <w:p w14:paraId="1D2D0B5E" w14:textId="267D26F3" w:rsidR="00170A62" w:rsidRPr="00170A62" w:rsidRDefault="00170A62" w:rsidP="00AF1E76">
      <w:pPr>
        <w:jc w:val="both"/>
        <w:rPr>
          <w:rFonts w:eastAsiaTheme="minorEastAsia"/>
        </w:rPr>
      </w:pPr>
      <w:r w:rsidRPr="00170A62">
        <w:rPr>
          <w:rFonts w:eastAsiaTheme="minorEastAsia"/>
        </w:rPr>
        <w:t xml:space="preserve">With these parameters in place, the strategy follows the Sequential Decision Analysis (SDA) structure. The model observes daily prices and continually updates its internal estimate of the equilibrium between the two assets. At </w:t>
      </w:r>
      <w:r w:rsidR="00AF1E76" w:rsidRPr="00AF1E76">
        <w:rPr>
          <w:rFonts w:eastAsiaTheme="minorEastAsia"/>
        </w:rPr>
        <w:t>each</w:t>
      </w:r>
      <w:r w:rsidRPr="00170A62">
        <w:rPr>
          <w:rFonts w:eastAsiaTheme="minorEastAsia"/>
        </w:rPr>
        <w:t xml:space="preserve"> step it evaluates risk, applies operational costs, and decides whether to open, maintain, or close positions.</w:t>
      </w:r>
    </w:p>
    <w:p w14:paraId="6419E266" w14:textId="77777777" w:rsidR="00170A62" w:rsidRPr="00170A62" w:rsidRDefault="00170A62" w:rsidP="00AF1E76">
      <w:pPr>
        <w:jc w:val="both"/>
        <w:rPr>
          <w:rFonts w:eastAsiaTheme="minorEastAsia"/>
        </w:rPr>
      </w:pPr>
      <w:r w:rsidRPr="00170A62">
        <w:rPr>
          <w:rFonts w:eastAsiaTheme="minorEastAsia"/>
        </w:rPr>
        <w:t>The central element of SDA is the system state, which I represent as</w:t>
      </w:r>
    </w:p>
    <w:p w14:paraId="500F474F" w14:textId="375AEF4D" w:rsidR="00170A62" w:rsidRPr="00170A62" w:rsidRDefault="00AF1E76" w:rsidP="00AF1E76">
      <w:pPr>
        <w:jc w:val="both"/>
        <w:rPr>
          <w:rFonts w:eastAsiaTheme="minorEastAsia"/>
        </w:rPr>
      </w:pPr>
      <m:oMathPara>
        <m:oMath>
          <m:r>
            <w:rPr>
              <w:rFonts w:ascii="Cambria Math" w:eastAsiaTheme="minorEastAsia" w:hAnsi="Cambria Math"/>
            </w:rPr>
            <m:t>St</m:t>
          </m:r>
          <m:r>
            <w:rPr>
              <w:rFonts w:ascii="Cambria Math" w:eastAsiaTheme="minorEastAsia" w:hAnsi="Cambria Math" w:cs="Arial"/>
            </w:rPr>
            <m:t>​</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cs="Aptos"/>
                </w:rPr>
                <m:t>β</m:t>
              </m:r>
              <m:r>
                <w:rPr>
                  <w:rFonts w:ascii="Cambria Math" w:eastAsiaTheme="minorEastAsia" w:hAnsi="Cambria Math"/>
                </w:rPr>
                <m:t>t</m:t>
              </m:r>
              <m:r>
                <w:rPr>
                  <w:rFonts w:ascii="Cambria Math" w:eastAsiaTheme="minorEastAsia" w:hAnsi="Cambria Math" w:cs="Arial"/>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t</m:t>
                  </m:r>
                  <m:r>
                    <w:rPr>
                      <w:rFonts w:ascii="Cambria Math" w:eastAsiaTheme="minorEastAsia" w:hAnsi="Cambria Math" w:cs="Arial"/>
                    </w:rPr>
                    <m:t>​</m:t>
                  </m:r>
                </m:sup>
              </m:s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cs="Aptos"/>
                    </w:rPr>
                    <m:t>β</m:t>
                  </m:r>
                </m:sup>
              </m:sSubSup>
              <m:r>
                <w:rPr>
                  <w:rFonts w:ascii="Cambria Math" w:eastAsiaTheme="minorEastAsia" w:hAnsi="Cambria Math" w:cs="Arial"/>
                </w:rPr>
                <m:t>​</m:t>
              </m:r>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cs="Aptos"/>
                    </w:rPr>
                    <m:t>α</m:t>
                  </m:r>
                </m:sup>
              </m:sSubSup>
              <m:r>
                <w:rPr>
                  <w:rFonts w:ascii="Cambria Math" w:eastAsiaTheme="minorEastAsia" w:hAnsi="Cambria Math" w:cs="Arial"/>
                </w:rPr>
                <m:t>​</m:t>
              </m:r>
              <m:r>
                <w:rPr>
                  <w:rFonts w:ascii="Cambria Math" w:eastAsiaTheme="minorEastAsia" w:hAnsi="Cambria Math"/>
                </w:rPr>
                <m:t>, sprea</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r>
                    <w:rPr>
                      <w:rFonts w:ascii="Cambria Math" w:eastAsiaTheme="minorEastAsia" w:hAnsi="Cambria Math" w:cs="Aptos"/>
                    </w:rPr>
                    <m:t>-</m:t>
                  </m:r>
                  <m:r>
                    <w:rPr>
                      <w:rFonts w:ascii="Cambria Math" w:eastAsiaTheme="minorEastAsia" w:hAnsi="Cambria Math"/>
                    </w:rPr>
                    <m:t>20:t</m:t>
                  </m:r>
                </m:sub>
              </m:sSub>
              <m:r>
                <w:rPr>
                  <w:rFonts w:ascii="Cambria Math" w:eastAsiaTheme="minorEastAsia" w:hAnsi="Cambria Math" w:cs="Arial"/>
                </w:rPr>
                <m:t>​</m:t>
              </m:r>
              <m:r>
                <w:rPr>
                  <w:rFonts w:ascii="Cambria Math" w:eastAsiaTheme="minorEastAsia" w:hAnsi="Cambria Math"/>
                </w:rPr>
                <m:t>, ca</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 po</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cs="Arial"/>
                </w:rPr>
                <m:t>​</m:t>
              </m:r>
            </m:e>
          </m:d>
        </m:oMath>
      </m:oMathPara>
    </w:p>
    <w:p w14:paraId="752F7CE2" w14:textId="58DF0634" w:rsidR="00170A62" w:rsidRPr="00170A62" w:rsidRDefault="00170A62" w:rsidP="00AF1E76">
      <w:pPr>
        <w:jc w:val="both"/>
        <w:rPr>
          <w:rFonts w:eastAsiaTheme="minorEastAsia"/>
        </w:rPr>
      </w:pPr>
      <w:r w:rsidRPr="00170A62">
        <w:rPr>
          <w:rFonts w:eastAsiaTheme="minorEastAsia"/>
        </w:rPr>
        <w:t xml:space="preserve">Here, </w:t>
      </w: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t</m:t>
            </m:r>
          </m:sub>
        </m:sSub>
      </m:oMath>
      <w:r w:rsidRPr="00170A62">
        <w:rPr>
          <w:rFonts w:eastAsiaTheme="minorEastAsia"/>
        </w:rPr>
        <w:t>is the dynamic hedge ratio estimated by the Kalman filter and governs the equilibrium through</w:t>
      </w:r>
    </w:p>
    <w:p w14:paraId="39D6EC7A" w14:textId="57A38610" w:rsidR="00170A62" w:rsidRPr="00170A62" w:rsidRDefault="00000000" w:rsidP="00AF1E76">
      <w:pPr>
        <w:jc w:val="bot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t</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ϵ</m:t>
              </m:r>
            </m:e>
            <m:sub>
              <m:r>
                <w:rPr>
                  <w:rFonts w:ascii="Cambria Math" w:eastAsiaTheme="minorEastAsia" w:hAnsi="Cambria Math"/>
                </w:rPr>
                <m:t>t</m:t>
              </m:r>
            </m:sub>
          </m:sSub>
        </m:oMath>
      </m:oMathPara>
    </w:p>
    <w:p w14:paraId="053AE043" w14:textId="1FFB3405" w:rsidR="00170A62" w:rsidRPr="00170A62" w:rsidRDefault="00170A62" w:rsidP="00AF1E76">
      <w:pPr>
        <w:jc w:val="both"/>
        <w:rPr>
          <w:rFonts w:eastAsiaTheme="minorEastAsia"/>
        </w:rPr>
      </w:pPr>
      <w:r w:rsidRPr="00170A62">
        <w:rPr>
          <w:rFonts w:eastAsiaTheme="minorEastAsia"/>
        </w:rPr>
        <w:t>This β</w:t>
      </w:r>
      <w:r w:rsidRPr="00170A62">
        <w:rPr>
          <w:rFonts w:ascii="Cambria Math" w:eastAsiaTheme="minorEastAsia" w:hAnsi="Cambria Math" w:cs="Cambria Math"/>
        </w:rPr>
        <w:t>ₜ</w:t>
      </w:r>
      <w:r w:rsidRPr="00170A62">
        <w:rPr>
          <w:rFonts w:eastAsiaTheme="minorEastAsia"/>
        </w:rPr>
        <w:t xml:space="preserve"> is the key parameter that determines the hedge between both legs and is recalculated every single day, meaning the model always trades using the current relationship between the assets. The second component, </w:t>
      </w: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s</m:t>
                </m:r>
              </m:e>
            </m:acc>
          </m:e>
          <m:sub>
            <m:r>
              <w:rPr>
                <w:rFonts w:ascii="Cambria Math" w:eastAsiaTheme="minorEastAsia" w:hAnsi="Cambria Math"/>
              </w:rPr>
              <m:t>t</m:t>
            </m:r>
          </m:sub>
        </m:sSub>
      </m:oMath>
      <w:r w:rsidRPr="00170A62">
        <w:rPr>
          <w:rFonts w:eastAsiaTheme="minorEastAsia"/>
        </w:rPr>
        <w:t>, is the smoothed version of the cointegration error. Instead of relying on the raw spread</w:t>
      </w:r>
    </w:p>
    <w:p w14:paraId="3EBA18F2" w14:textId="369B2E7F" w:rsidR="00170A62" w:rsidRPr="00170A62" w:rsidRDefault="00000000" w:rsidP="00AF1E76">
      <w:pPr>
        <w:jc w:val="bot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t</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oMath>
      </m:oMathPara>
    </w:p>
    <w:p w14:paraId="74C02508" w14:textId="6F7BBA4D" w:rsidR="007762FA" w:rsidRPr="00170A62" w:rsidRDefault="0045190C" w:rsidP="00AF1E76">
      <w:pPr>
        <w:jc w:val="both"/>
        <w:rPr>
          <w:rFonts w:eastAsiaTheme="minorEastAsia"/>
        </w:rPr>
      </w:pPr>
      <w:r w:rsidRPr="00AF1E76">
        <w:rPr>
          <w:rFonts w:eastAsiaTheme="minorEastAsia"/>
        </w:rPr>
        <w:t>smoothed</w:t>
      </w:r>
      <w:r w:rsidR="00170A62" w:rsidRPr="00170A62">
        <w:rPr>
          <w:rFonts w:eastAsiaTheme="minorEastAsia"/>
        </w:rPr>
        <w:t xml:space="preserve"> value stabilizes the signal and avoids reacting to microstructure noise, which is especially important given that entry decisions use fixed thresholds (ENTRY_Z). The matrices </w:t>
      </w:r>
      <m:oMath>
        <m:sSubSup>
          <m:sSubSupPr>
            <m:ctrlPr>
              <w:rPr>
                <w:rFonts w:ascii="Cambria Math" w:eastAsiaTheme="minorEastAsia" w:hAnsi="Cambria Math"/>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β</m:t>
            </m:r>
          </m:sup>
        </m:sSubSup>
      </m:oMath>
      <w:r w:rsidR="00170A62" w:rsidRPr="00170A62">
        <w:rPr>
          <w:rFonts w:eastAsiaTheme="minorEastAsia"/>
        </w:rPr>
        <w:t xml:space="preserve">and </w:t>
      </w:r>
      <m:oMath>
        <m:sSubSup>
          <m:sSubSupPr>
            <m:ctrlPr>
              <w:rPr>
                <w:rFonts w:ascii="Cambria Math" w:eastAsiaTheme="minorEastAsia" w:hAnsi="Cambria Math"/>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α</m:t>
            </m:r>
          </m:sup>
        </m:sSubSup>
      </m:oMath>
      <w:r w:rsidR="00170A62" w:rsidRPr="00170A62">
        <w:rPr>
          <w:rFonts w:eastAsiaTheme="minorEastAsia"/>
        </w:rPr>
        <w:t>reflect the uncertainty in the estimated parameters from both Kalman filters; when these matrices shrink, the model is effectively learning and gaining confidence in the underlying dynamics.</w:t>
      </w:r>
    </w:p>
    <w:p w14:paraId="52076014" w14:textId="2FC15F6F" w:rsidR="00170A62" w:rsidRPr="00170A62" w:rsidRDefault="00170A62" w:rsidP="00AF1E76">
      <w:pPr>
        <w:jc w:val="both"/>
        <w:rPr>
          <w:rFonts w:eastAsiaTheme="minorEastAsia"/>
        </w:rPr>
      </w:pPr>
      <w:r w:rsidRPr="00170A62">
        <w:rPr>
          <w:rFonts w:eastAsiaTheme="minorEastAsia"/>
        </w:rPr>
        <w:t xml:space="preserve">The term </w:t>
      </w:r>
      <m:oMath>
        <m:sSub>
          <m:sSubPr>
            <m:ctrlPr>
              <w:rPr>
                <w:rFonts w:ascii="Cambria Math" w:eastAsiaTheme="minorEastAsia" w:hAnsi="Cambria Math"/>
              </w:rPr>
            </m:ctrlPr>
          </m:sSubPr>
          <m:e>
            <m:r>
              <m:rPr>
                <m:nor/>
              </m:rPr>
              <w:rPr>
                <w:rFonts w:eastAsiaTheme="minorEastAsia"/>
              </w:rPr>
              <m:t>spread</m:t>
            </m:r>
          </m:e>
          <m:sub>
            <m:r>
              <w:rPr>
                <w:rFonts w:ascii="Cambria Math" w:eastAsiaTheme="minorEastAsia" w:hAnsi="Cambria Math"/>
              </w:rPr>
              <m:t>t-20:t</m:t>
            </m:r>
          </m:sub>
        </m:sSub>
      </m:oMath>
      <w:r w:rsidRPr="00170A62">
        <w:rPr>
          <w:rFonts w:eastAsiaTheme="minorEastAsia"/>
        </w:rPr>
        <w:t xml:space="preserve">corresponds to the last 20 smoothed-spread observations, the same window defined by TDays, and is used to compute the rolling mean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20</m:t>
            </m:r>
          </m:sub>
        </m:sSub>
      </m:oMath>
      <w:r w:rsidRPr="00170A62">
        <w:rPr>
          <w:rFonts w:eastAsiaTheme="minorEastAsia"/>
        </w:rPr>
        <w:t xml:space="preserve">and standard deviation </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20</m:t>
            </m:r>
          </m:sub>
        </m:sSub>
      </m:oMath>
      <w:r w:rsidRPr="00170A62">
        <w:rPr>
          <w:rFonts w:eastAsiaTheme="minorEastAsia"/>
        </w:rPr>
        <w:t>. These generate the Z-score</w:t>
      </w:r>
    </w:p>
    <w:p w14:paraId="7FFDBB80" w14:textId="2961074F" w:rsidR="00170A62" w:rsidRPr="00170A62" w:rsidRDefault="00000000" w:rsidP="00AF1E76">
      <w:pPr>
        <w:jc w:val="bot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s</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20</m:t>
                  </m:r>
                </m:sub>
              </m:sSub>
            </m:num>
            <m:den>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20</m:t>
                  </m:r>
                </m:sub>
              </m:sSub>
            </m:den>
          </m:f>
          <m:r>
            <w:rPr>
              <w:rFonts w:ascii="Cambria Math" w:eastAsiaTheme="minorEastAsia" w:hAnsi="Cambria Math"/>
            </w:rPr>
            <m:t>,</m:t>
          </m:r>
        </m:oMath>
      </m:oMathPara>
    </w:p>
    <w:p w14:paraId="440F0E58" w14:textId="77777777" w:rsidR="00170A62" w:rsidRPr="00170A62" w:rsidRDefault="00170A62" w:rsidP="00AF1E76">
      <w:pPr>
        <w:jc w:val="both"/>
        <w:rPr>
          <w:rFonts w:eastAsiaTheme="minorEastAsia"/>
        </w:rPr>
      </w:pPr>
      <w:r w:rsidRPr="00170A62">
        <w:rPr>
          <w:rFonts w:eastAsiaTheme="minorEastAsia"/>
        </w:rPr>
        <w:lastRenderedPageBreak/>
        <w:t>which directly triggers entries, exits, and stop-loss conditions.</w:t>
      </w:r>
    </w:p>
    <w:p w14:paraId="10A60EBA" w14:textId="2A6B3FB8" w:rsidR="00170A62" w:rsidRPr="00170A62" w:rsidRDefault="00170A62" w:rsidP="00AF1E76">
      <w:pPr>
        <w:jc w:val="both"/>
        <w:rPr>
          <w:rFonts w:eastAsiaTheme="minorEastAsia"/>
        </w:rPr>
      </w:pPr>
      <w:r w:rsidRPr="00170A62">
        <w:rPr>
          <w:rFonts w:eastAsiaTheme="minorEastAsia"/>
        </w:rPr>
        <w:t xml:space="preserve">The capital component, </w:t>
      </w:r>
      <m:oMath>
        <m:sSub>
          <m:sSubPr>
            <m:ctrlPr>
              <w:rPr>
                <w:rFonts w:ascii="Cambria Math" w:eastAsiaTheme="minorEastAsia" w:hAnsi="Cambria Math"/>
              </w:rPr>
            </m:ctrlPr>
          </m:sSubPr>
          <m:e>
            <m:r>
              <m:rPr>
                <m:nor/>
              </m:rPr>
              <w:rPr>
                <w:rFonts w:eastAsiaTheme="minorEastAsia"/>
              </w:rPr>
              <m:t>cap</m:t>
            </m:r>
          </m:e>
          <m:sub>
            <m:r>
              <w:rPr>
                <w:rFonts w:ascii="Cambria Math" w:eastAsiaTheme="minorEastAsia" w:hAnsi="Cambria Math"/>
              </w:rPr>
              <m:t>t</m:t>
            </m:r>
          </m:sub>
        </m:sSub>
      </m:oMath>
      <w:r w:rsidRPr="00170A62">
        <w:rPr>
          <w:rFonts w:eastAsiaTheme="minorEastAsia"/>
        </w:rPr>
        <w:t xml:space="preserve">, represents the remaining cash after incorporating gains or losses, the commissions deducted using COM, and the borrow costs associated with short exposure using BR/252. Given the constraint INVEST = 0.80, the maximum position size </w:t>
      </w:r>
      <w:r w:rsidR="007762FA" w:rsidRPr="00170A62">
        <w:rPr>
          <w:rFonts w:eastAsiaTheme="minorEastAsia"/>
        </w:rPr>
        <w:t>now</w:t>
      </w:r>
      <w:r w:rsidRPr="00170A62">
        <w:rPr>
          <w:rFonts w:eastAsiaTheme="minorEastAsia"/>
        </w:rPr>
        <w:t xml:space="preserve"> of entry is computed as</w:t>
      </w:r>
    </w:p>
    <w:p w14:paraId="4D8FB75B" w14:textId="0A621C5F" w:rsidR="00170A62" w:rsidRPr="00170A62" w:rsidRDefault="00000000" w:rsidP="00AF1E76">
      <w:pPr>
        <w:jc w:val="bot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0.80⋅</m:t>
              </m:r>
              <m:sSub>
                <m:sSubPr>
                  <m:ctrlPr>
                    <w:rPr>
                      <w:rFonts w:ascii="Cambria Math" w:eastAsiaTheme="minorEastAsia" w:hAnsi="Cambria Math"/>
                    </w:rPr>
                  </m:ctrlPr>
                </m:sSubPr>
                <m:e>
                  <m:r>
                    <m:rPr>
                      <m:nor/>
                    </m:rPr>
                    <w:rPr>
                      <w:rFonts w:eastAsiaTheme="minorEastAsia"/>
                    </w:rPr>
                    <m:t>cap</m:t>
                  </m:r>
                </m:e>
                <m:sub>
                  <m:r>
                    <w:rPr>
                      <w:rFonts w:ascii="Cambria Math" w:eastAsiaTheme="minorEastAsia" w:hAnsi="Cambria Math"/>
                    </w:rPr>
                    <m:t>t</m:t>
                  </m:r>
                </m:sub>
              </m:sSub>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m:t>
                  </m:r>
                </m:sub>
              </m:sSub>
              <m:r>
                <m:rPr>
                  <m:sty m:val="p"/>
                </m:rP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t</m:t>
                  </m:r>
                </m:sub>
              </m:sSub>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r>
                <m:rPr>
                  <m:sty m:val="p"/>
                </m:rPr>
                <w:rPr>
                  <w:rFonts w:ascii="Cambria Math" w:eastAsiaTheme="minorEastAsia" w:hAnsi="Cambria Math"/>
                </w:rPr>
                <m:t>∣</m:t>
              </m:r>
            </m:den>
          </m:f>
          <m:r>
            <w:rPr>
              <w:rFonts w:ascii="Cambria Math" w:eastAsiaTheme="minorEastAsia" w:hAnsi="Cambria Math"/>
            </w:rPr>
            <m:t>⌋</m:t>
          </m:r>
        </m:oMath>
      </m:oMathPara>
    </w:p>
    <w:p w14:paraId="1D7A0A55" w14:textId="0AE3AE53" w:rsidR="00170A62" w:rsidRPr="00170A62" w:rsidRDefault="00AF1E76" w:rsidP="00AF1E76">
      <w:pPr>
        <w:jc w:val="both"/>
        <w:rPr>
          <w:rFonts w:eastAsiaTheme="minorEastAsia"/>
        </w:rPr>
      </w:pPr>
      <w:r w:rsidRPr="00AF1E76">
        <w:rPr>
          <w:rFonts w:eastAsiaTheme="minorEastAsia"/>
        </w:rPr>
        <w:t>Ensuring</w:t>
      </w:r>
      <w:r w:rsidR="00170A62" w:rsidRPr="00170A62">
        <w:rPr>
          <w:rFonts w:eastAsiaTheme="minorEastAsia"/>
        </w:rPr>
        <w:t xml:space="preserve"> that position sizing always respects both capital availability and the current hedge ratio. The variable </w:t>
      </w:r>
      <m:oMath>
        <m:sSub>
          <m:sSubPr>
            <m:ctrlPr>
              <w:rPr>
                <w:rFonts w:ascii="Cambria Math" w:eastAsiaTheme="minorEastAsia" w:hAnsi="Cambria Math"/>
              </w:rPr>
            </m:ctrlPr>
          </m:sSubPr>
          <m:e>
            <m:r>
              <m:rPr>
                <m:nor/>
              </m:rPr>
              <w:rPr>
                <w:rFonts w:eastAsiaTheme="minorEastAsia"/>
              </w:rPr>
              <m:t>pos</m:t>
            </m:r>
          </m:e>
          <m:sub>
            <m:r>
              <w:rPr>
                <w:rFonts w:ascii="Cambria Math" w:eastAsiaTheme="minorEastAsia" w:hAnsi="Cambria Math"/>
              </w:rPr>
              <m:t>t</m:t>
            </m:r>
          </m:sub>
        </m:sSub>
      </m:oMath>
      <w:r w:rsidR="00170A62" w:rsidRPr="00170A62">
        <w:rPr>
          <w:rFonts w:eastAsiaTheme="minorEastAsia"/>
        </w:rPr>
        <w:t>records the open legs of the trade: for each active position the system stores whether it is long or short, the number of shares, the entry price, and the ticker (“Y” or “X” leg), exactly as handled internally in the backtest.</w:t>
      </w:r>
    </w:p>
    <w:p w14:paraId="6DEB2469" w14:textId="77777777" w:rsidR="00170A62" w:rsidRPr="00170A62" w:rsidRDefault="00170A62" w:rsidP="00AF1E76">
      <w:pPr>
        <w:jc w:val="both"/>
        <w:rPr>
          <w:rFonts w:eastAsiaTheme="minorEastAsia"/>
        </w:rPr>
      </w:pPr>
      <w:r w:rsidRPr="00170A62">
        <w:rPr>
          <w:rFonts w:eastAsiaTheme="minorEastAsia"/>
        </w:rPr>
        <w:t>Given this state, the system chooses between</w:t>
      </w:r>
    </w:p>
    <w:p w14:paraId="70E0BF8F" w14:textId="70E7249A" w:rsidR="00170A62" w:rsidRPr="00170A62" w:rsidRDefault="00000000" w:rsidP="00AF1E76">
      <w:pPr>
        <w:jc w:val="bot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r>
            <m:rPr>
              <m:nor/>
            </m:rPr>
            <w:rPr>
              <w:rFonts w:eastAsiaTheme="minorEastAsia"/>
            </w:rPr>
            <m:t>open long</m:t>
          </m:r>
          <m:r>
            <w:rPr>
              <w:rFonts w:ascii="Cambria Math" w:eastAsiaTheme="minorEastAsia" w:hAnsi="Cambria Math"/>
            </w:rPr>
            <m:t>,</m:t>
          </m:r>
          <m:r>
            <m:rPr>
              <m:nor/>
            </m:rPr>
            <w:rPr>
              <w:rFonts w:eastAsiaTheme="minorEastAsia"/>
            </w:rPr>
            <m:t xml:space="preserve"> open short</m:t>
          </m:r>
          <m:r>
            <w:rPr>
              <w:rFonts w:ascii="Cambria Math" w:eastAsiaTheme="minorEastAsia" w:hAnsi="Cambria Math"/>
            </w:rPr>
            <m:t>,</m:t>
          </m:r>
          <m:r>
            <m:rPr>
              <m:nor/>
            </m:rPr>
            <w:rPr>
              <w:rFonts w:eastAsiaTheme="minorEastAsia"/>
            </w:rPr>
            <m:t xml:space="preserve"> close</m:t>
          </m:r>
          <m:r>
            <w:rPr>
              <w:rFonts w:ascii="Cambria Math" w:eastAsiaTheme="minorEastAsia" w:hAnsi="Cambria Math"/>
            </w:rPr>
            <m:t>,</m:t>
          </m:r>
          <m:r>
            <m:rPr>
              <m:nor/>
            </m:rPr>
            <w:rPr>
              <w:rFonts w:eastAsiaTheme="minorEastAsia"/>
            </w:rPr>
            <m:t xml:space="preserve"> hold</m:t>
          </m:r>
          <m:r>
            <w:rPr>
              <w:rFonts w:ascii="Cambria Math" w:eastAsiaTheme="minorEastAsia" w:hAnsi="Cambria Math"/>
            </w:rPr>
            <m:t>,</m:t>
          </m:r>
          <m:r>
            <m:rPr>
              <m:nor/>
            </m:rPr>
            <w:rPr>
              <w:rFonts w:eastAsiaTheme="minorEastAsia"/>
            </w:rPr>
            <m:t xml:space="preserve"> no entry</m:t>
          </m:r>
          <m:r>
            <w:rPr>
              <w:rFonts w:ascii="Cambria Math" w:eastAsiaTheme="minorEastAsia" w:hAnsi="Cambria Math"/>
            </w:rPr>
            <m:t>}</m:t>
          </m:r>
        </m:oMath>
      </m:oMathPara>
    </w:p>
    <w:p w14:paraId="7921D50B" w14:textId="16CB780B" w:rsidR="00170A62" w:rsidRPr="00170A62" w:rsidRDefault="00170A62" w:rsidP="00AF1E76">
      <w:pPr>
        <w:jc w:val="both"/>
        <w:rPr>
          <w:rFonts w:eastAsiaTheme="minorEastAsia"/>
        </w:rPr>
      </w:pPr>
      <w:r w:rsidRPr="00170A62">
        <w:rPr>
          <w:rFonts w:eastAsiaTheme="minorEastAsia"/>
        </w:rPr>
        <w:t xml:space="preserve">A long-spread entry means buying asset </w:t>
      </w:r>
      <m:oMath>
        <m:r>
          <w:rPr>
            <w:rFonts w:ascii="Cambria Math" w:eastAsiaTheme="minorEastAsia" w:hAnsi="Cambria Math"/>
          </w:rPr>
          <m:t>Y</m:t>
        </m:r>
      </m:oMath>
      <w:r w:rsidRPr="00170A62">
        <w:rPr>
          <w:rFonts w:eastAsiaTheme="minorEastAsia"/>
        </w:rPr>
        <w:t xml:space="preserve">and shorting </w:t>
      </w:r>
      <m:oMath>
        <m:r>
          <w:rPr>
            <w:rFonts w:ascii="Cambria Math" w:eastAsiaTheme="minorEastAsia" w:hAnsi="Cambria Math"/>
          </w:rPr>
          <m:t>X</m:t>
        </m:r>
      </m:oMath>
      <w:r w:rsidRPr="00170A62">
        <w:rPr>
          <w:rFonts w:eastAsiaTheme="minorEastAsia"/>
        </w:rPr>
        <w:t xml:space="preserve">when the spread is below equilibrium (negative Z-score), while a short-spread entry does the opposite when the spread is above equilibrium (positive Z-score). The conditions are structured around the thresholds from the configuration: the model opens a position when </w:t>
      </w:r>
      <m:oMath>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t</m:t>
            </m:r>
          </m:sub>
        </m:sSub>
        <m:r>
          <m:rPr>
            <m:sty m:val="p"/>
          </m:rPr>
          <w:rPr>
            <w:rFonts w:ascii="Cambria Math" w:eastAsiaTheme="minorEastAsia" w:hAnsi="Cambria Math"/>
          </w:rPr>
          <m:t>∣</m:t>
        </m:r>
        <m:r>
          <w:rPr>
            <w:rFonts w:ascii="Cambria Math" w:eastAsiaTheme="minorEastAsia" w:hAnsi="Cambria Math"/>
          </w:rPr>
          <m:t>&gt;</m:t>
        </m:r>
        <m:r>
          <m:rPr>
            <m:nor/>
          </m:rPr>
          <w:rPr>
            <w:rFonts w:eastAsiaTheme="minorEastAsia"/>
          </w:rPr>
          <m:t>ENTRY_Z</m:t>
        </m:r>
      </m:oMath>
      <w:r w:rsidRPr="00170A62">
        <w:rPr>
          <w:rFonts w:eastAsiaTheme="minorEastAsia"/>
        </w:rPr>
        <w:t xml:space="preserve">; it closes it once </w:t>
      </w:r>
      <m:oMath>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t</m:t>
            </m:r>
          </m:sub>
        </m:sSub>
        <m:r>
          <m:rPr>
            <m:sty m:val="p"/>
          </m:rPr>
          <w:rPr>
            <w:rFonts w:ascii="Cambria Math" w:eastAsiaTheme="minorEastAsia" w:hAnsi="Cambria Math"/>
          </w:rPr>
          <m:t>∣</m:t>
        </m:r>
      </m:oMath>
      <w:r w:rsidRPr="00170A62">
        <w:rPr>
          <w:rFonts w:eastAsiaTheme="minorEastAsia"/>
        </w:rPr>
        <w:t xml:space="preserve">falls below EXIT_Z; and regardless of signal direction, a stop-loss is triggered if </w:t>
      </w:r>
      <m:oMath>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t</m:t>
            </m:r>
          </m:sub>
        </m:sSub>
        <m:r>
          <m:rPr>
            <m:sty m:val="p"/>
          </m:rPr>
          <w:rPr>
            <w:rFonts w:ascii="Cambria Math" w:eastAsiaTheme="minorEastAsia" w:hAnsi="Cambria Math"/>
          </w:rPr>
          <m:t>∣</m:t>
        </m:r>
        <m:r>
          <w:rPr>
            <w:rFonts w:ascii="Cambria Math" w:eastAsiaTheme="minorEastAsia" w:hAnsi="Cambria Math"/>
          </w:rPr>
          <m:t>&gt;</m:t>
        </m:r>
        <m:r>
          <m:rPr>
            <m:nor/>
          </m:rPr>
          <w:rPr>
            <w:rFonts w:eastAsiaTheme="minorEastAsia"/>
          </w:rPr>
          <m:t>STOP_Z</m:t>
        </m:r>
      </m:oMath>
      <w:r w:rsidRPr="00170A62">
        <w:rPr>
          <w:rFonts w:eastAsiaTheme="minorEastAsia"/>
        </w:rPr>
        <w:t>. Beyond this, the model requires cointegration to be statistically valid: the rolling ADF test on the smoothed spread must satisfy</w:t>
      </w:r>
    </w:p>
    <w:p w14:paraId="21F71031" w14:textId="6E741BB5" w:rsidR="00170A62" w:rsidRPr="00170A62" w:rsidRDefault="00AF1E76" w:rsidP="00AF1E76">
      <w:pPr>
        <w:jc w:val="both"/>
        <w:rPr>
          <w:rFonts w:eastAsiaTheme="minorEastAsia"/>
        </w:rPr>
      </w:pPr>
      <m:oMathPara>
        <m:oMath>
          <m:r>
            <w:rPr>
              <w:rFonts w:ascii="Cambria Math" w:eastAsiaTheme="minorEastAsia" w:hAnsi="Cambria Math"/>
            </w:rPr>
            <m:t>p</m:t>
          </m:r>
          <m:sSub>
            <m:sSubPr>
              <m:ctrlPr>
                <w:rPr>
                  <w:rFonts w:ascii="Cambria Math" w:eastAsiaTheme="minorEastAsia" w:hAnsi="Cambria Math"/>
                </w:rPr>
              </m:ctrlPr>
            </m:sSubPr>
            <m:e>
              <m:r>
                <m:rPr>
                  <m:nor/>
                </m:rPr>
                <w:rPr>
                  <w:rFonts w:eastAsiaTheme="minorEastAsia"/>
                </w:rPr>
                <m:t>-value</m:t>
              </m:r>
            </m:e>
            <m:sub>
              <m:r>
                <w:rPr>
                  <w:rFonts w:ascii="Cambria Math" w:eastAsiaTheme="minorEastAsia" w:hAnsi="Cambria Math"/>
                </w:rPr>
                <m:t>ADF,t</m:t>
              </m:r>
            </m:sub>
          </m:sSub>
          <m:r>
            <w:rPr>
              <w:rFonts w:ascii="Cambria Math" w:eastAsiaTheme="minorEastAsia" w:hAnsi="Cambria Math"/>
            </w:rPr>
            <m:t>≤0.05</m:t>
          </m:r>
        </m:oMath>
      </m:oMathPara>
    </w:p>
    <w:p w14:paraId="1E34F1C2" w14:textId="016056CF" w:rsidR="00170A62" w:rsidRPr="00170A62" w:rsidRDefault="00DC1C4A" w:rsidP="00AF1E76">
      <w:pPr>
        <w:jc w:val="both"/>
        <w:rPr>
          <w:rFonts w:eastAsiaTheme="minorEastAsia"/>
        </w:rPr>
      </w:pPr>
      <w:r w:rsidRPr="00AF1E76">
        <w:rPr>
          <w:rFonts w:eastAsiaTheme="minorEastAsia"/>
        </w:rPr>
        <w:t>Otherwise</w:t>
      </w:r>
      <w:r w:rsidR="00AF1E76" w:rsidRPr="00AF1E76">
        <w:rPr>
          <w:rFonts w:eastAsiaTheme="minorEastAsia"/>
        </w:rPr>
        <w:t>,</w:t>
      </w:r>
      <w:r w:rsidR="00170A62" w:rsidRPr="00170A62">
        <w:rPr>
          <w:rFonts w:eastAsiaTheme="minorEastAsia"/>
        </w:rPr>
        <w:t xml:space="preserve"> entries are blocked until the spread becomes stationary again.</w:t>
      </w:r>
    </w:p>
    <w:p w14:paraId="702B5DAA" w14:textId="77777777" w:rsidR="00170A62" w:rsidRPr="00170A62" w:rsidRDefault="00170A62" w:rsidP="00AF1E76">
      <w:pPr>
        <w:jc w:val="both"/>
        <w:rPr>
          <w:rFonts w:eastAsiaTheme="minorEastAsia"/>
        </w:rPr>
      </w:pPr>
      <w:r w:rsidRPr="00170A62">
        <w:rPr>
          <w:rFonts w:eastAsiaTheme="minorEastAsia"/>
        </w:rPr>
        <w:t>Formally, the SDA transition is expressed as</w:t>
      </w:r>
    </w:p>
    <w:p w14:paraId="5C8D3E88" w14:textId="171B3AB5" w:rsidR="00383903" w:rsidRPr="00AF1E76" w:rsidRDefault="00000000" w:rsidP="00AF1E76">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t+1</m:t>
              </m:r>
            </m:sub>
          </m:sSub>
          <m:r>
            <w:rPr>
              <w:rFonts w:ascii="Cambria Math" w:eastAsiaTheme="minorEastAsia" w:hAnsi="Cambria Math" w:cs="Arial"/>
            </w:rPr>
            <m:t>​</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ctrlPr>
                <w:rPr>
                  <w:rFonts w:ascii="Cambria Math" w:eastAsiaTheme="minorEastAsia" w:hAnsi="Cambria Math"/>
                  <w:i/>
                  <w:iCs/>
                </w:rPr>
              </m:ctrlPr>
            </m:e>
            <m:sub>
              <m:r>
                <w:rPr>
                  <w:rFonts w:ascii="Cambria Math" w:eastAsiaTheme="minorEastAsia" w:hAnsi="Cambria Math"/>
                </w:rPr>
                <m:t>t</m:t>
              </m:r>
            </m:sub>
          </m:sSub>
          <m:r>
            <w:rPr>
              <w:rFonts w:ascii="Cambria Math" w:eastAsiaTheme="minorEastAsia" w:hAnsi="Cambria Math" w:cs="Arial"/>
            </w:rPr>
            <m:t>​</m:t>
          </m:r>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cs="Arial"/>
            </w:rPr>
            <m:t>​</m:t>
          </m:r>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t+1</m:t>
              </m:r>
            </m:sub>
          </m:sSub>
          <m:r>
            <w:rPr>
              <w:rFonts w:ascii="Cambria Math" w:eastAsiaTheme="minorEastAsia" w:hAnsi="Cambria Math"/>
            </w:rPr>
            <m:t>)</m:t>
          </m:r>
        </m:oMath>
      </m:oMathPara>
    </w:p>
    <w:p w14:paraId="2577F8E5" w14:textId="0B43C3F3" w:rsidR="00170A62" w:rsidRPr="00170A62" w:rsidRDefault="00170A62" w:rsidP="00AF1E76">
      <w:pPr>
        <w:jc w:val="both"/>
        <w:rPr>
          <w:rFonts w:eastAsiaTheme="minorEastAsia"/>
        </w:rPr>
      </w:pPr>
      <w:r w:rsidRPr="00170A62">
        <w:rPr>
          <w:rFonts w:eastAsiaTheme="minorEastAsia"/>
        </w:rPr>
        <w:t xml:space="preserve">where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t+1</m:t>
            </m:r>
          </m:sub>
        </m:sSub>
      </m:oMath>
      <w:r w:rsidRPr="00170A62">
        <w:rPr>
          <w:rFonts w:eastAsiaTheme="minorEastAsia"/>
        </w:rPr>
        <w:t xml:space="preserve">contains the new observations for day </w:t>
      </w:r>
      <m:oMath>
        <m:r>
          <w:rPr>
            <w:rFonts w:ascii="Cambria Math" w:eastAsiaTheme="minorEastAsia" w:hAnsi="Cambria Math"/>
          </w:rPr>
          <m:t>t+1</m:t>
        </m:r>
      </m:oMath>
      <w:r w:rsidRPr="00170A62">
        <w:rPr>
          <w:rFonts w:eastAsiaTheme="minorEastAsia"/>
        </w:rPr>
        <w:t xml:space="preserve">: the updated prices </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t+1</m:t>
            </m:r>
          </m:sub>
        </m:sSub>
        <m:r>
          <w:rPr>
            <w:rFonts w:ascii="Cambria Math" w:eastAsiaTheme="minorEastAsia" w:hAnsi="Cambria Math"/>
          </w:rPr>
          <m:t>)</m:t>
        </m:r>
      </m:oMath>
      <w:r w:rsidRPr="00170A62">
        <w:rPr>
          <w:rFonts w:eastAsiaTheme="minorEastAsia"/>
        </w:rPr>
        <w:t xml:space="preserve">, the new spread, the ADF result for the rolling window, and the filtered value </w:t>
      </w: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s</m:t>
                </m:r>
              </m:e>
            </m:acc>
          </m:e>
          <m:sub>
            <m:r>
              <w:rPr>
                <w:rFonts w:ascii="Cambria Math" w:eastAsiaTheme="minorEastAsia" w:hAnsi="Cambria Math"/>
              </w:rPr>
              <m:t>t+1</m:t>
            </m:r>
          </m:sub>
        </m:sSub>
      </m:oMath>
      <w:r w:rsidRPr="00170A62">
        <w:rPr>
          <w:rFonts w:eastAsiaTheme="minorEastAsia"/>
        </w:rPr>
        <w:t>. The parameters governed by the Kalman filters evolve under the state equation</w:t>
      </w:r>
    </w:p>
    <w:p w14:paraId="565A526F" w14:textId="0FBC6A98" w:rsidR="00DC1C4A" w:rsidRPr="007762FA" w:rsidRDefault="00000000" w:rsidP="00AF1E76">
      <w:pPr>
        <w:jc w:val="both"/>
        <w:rPr>
          <w:rFonts w:eastAsiaTheme="minorEastAsia"/>
          <w:i/>
        </w:rPr>
      </w:pPr>
      <m:oMathPara>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t+1</m:t>
              </m:r>
            </m:sub>
          </m:sSub>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t</m:t>
              </m:r>
            </m:sub>
          </m:sSub>
          <m:r>
            <m:rPr>
              <m:scr m:val="script"/>
            </m:rPr>
            <w:rPr>
              <w:rFonts w:ascii="Cambria Math" w:eastAsiaTheme="minorEastAsia" w:hAnsi="Cambria Math"/>
            </w:rPr>
            <m:t>∼N</m:t>
          </m:r>
          <m:r>
            <w:rPr>
              <w:rFonts w:ascii="Cambria Math" w:eastAsiaTheme="minorEastAsia" w:hAnsi="Cambria Math"/>
            </w:rPr>
            <m:t>(0,Q),</m:t>
          </m:r>
        </m:oMath>
      </m:oMathPara>
    </w:p>
    <w:p w14:paraId="470D2230" w14:textId="77777777" w:rsidR="007762FA" w:rsidRDefault="007762FA" w:rsidP="00AF1E76">
      <w:pPr>
        <w:jc w:val="both"/>
        <w:rPr>
          <w:rFonts w:eastAsiaTheme="minorEastAsia"/>
          <w:i/>
        </w:rPr>
      </w:pPr>
    </w:p>
    <w:p w14:paraId="45AFF7DA" w14:textId="77777777" w:rsidR="007762FA" w:rsidRPr="00170A62" w:rsidRDefault="007762FA" w:rsidP="00AF1E76">
      <w:pPr>
        <w:jc w:val="both"/>
        <w:rPr>
          <w:rFonts w:eastAsiaTheme="minorEastAsia"/>
        </w:rPr>
      </w:pPr>
    </w:p>
    <w:p w14:paraId="7CB1EB8E" w14:textId="77777777" w:rsidR="00170A62" w:rsidRPr="00170A62" w:rsidRDefault="00170A62" w:rsidP="00AF1E76">
      <w:pPr>
        <w:jc w:val="both"/>
        <w:rPr>
          <w:rFonts w:eastAsiaTheme="minorEastAsia"/>
        </w:rPr>
      </w:pPr>
      <w:r w:rsidRPr="00170A62">
        <w:rPr>
          <w:rFonts w:eastAsiaTheme="minorEastAsia"/>
        </w:rPr>
        <w:t>and the observation equation</w:t>
      </w:r>
    </w:p>
    <w:p w14:paraId="50A6A0B8" w14:textId="621942A4" w:rsidR="00170A62" w:rsidRPr="00170A62" w:rsidRDefault="00000000" w:rsidP="00AF1E76">
      <w:pPr>
        <w:jc w:val="bot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t</m:t>
              </m:r>
            </m:sub>
          </m:sSub>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r>
            <m:rPr>
              <m:scr m:val="script"/>
            </m:rPr>
            <w:rPr>
              <w:rFonts w:ascii="Cambria Math" w:eastAsiaTheme="minorEastAsia" w:hAnsi="Cambria Math"/>
            </w:rPr>
            <m:t>∼N</m:t>
          </m:r>
          <m:r>
            <w:rPr>
              <w:rFonts w:ascii="Cambria Math" w:eastAsiaTheme="minorEastAsia" w:hAnsi="Cambria Math"/>
            </w:rPr>
            <m:t>(0,R),</m:t>
          </m:r>
        </m:oMath>
      </m:oMathPara>
    </w:p>
    <w:p w14:paraId="23708FAF" w14:textId="7E1E7101" w:rsidR="00170A62" w:rsidRPr="00170A62" w:rsidRDefault="00170A62" w:rsidP="00AF1E76">
      <w:pPr>
        <w:jc w:val="both"/>
        <w:rPr>
          <w:rFonts w:eastAsiaTheme="minorEastAsia"/>
        </w:rPr>
      </w:pPr>
      <w:r w:rsidRPr="00170A62">
        <w:rPr>
          <w:rFonts w:eastAsiaTheme="minorEastAsia"/>
        </w:rPr>
        <w:t xml:space="preserve">where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t</m:t>
            </m:r>
          </m:sub>
        </m:sSub>
      </m:oMath>
      <w:r w:rsidRPr="00170A62">
        <w:rPr>
          <w:rFonts w:eastAsiaTheme="minorEastAsia"/>
        </w:rPr>
        <w:t xml:space="preserve">holds quantities such as </w:t>
      </w: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t</m:t>
            </m:r>
          </m:sub>
        </m:sSub>
      </m:oMath>
      <w:r w:rsidR="00DC1C4A">
        <w:rPr>
          <w:rFonts w:eastAsiaTheme="minorEastAsia"/>
        </w:rPr>
        <w:t xml:space="preserve"> </w:t>
      </w:r>
      <w:r w:rsidRPr="00170A62">
        <w:rPr>
          <w:rFonts w:eastAsiaTheme="minorEastAsia"/>
        </w:rPr>
        <w:t xml:space="preserve">or the equilibrium-correction parameter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t</m:t>
            </m:r>
          </m:sub>
        </m:sSub>
      </m:oMath>
      <w:r w:rsidRPr="00170A62">
        <w:rPr>
          <w:rFonts w:eastAsiaTheme="minorEastAsia"/>
        </w:rPr>
        <w:t xml:space="preserve">, and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t</m:t>
            </m:r>
          </m:sub>
        </m:sSub>
      </m:oMath>
      <w:r w:rsidRPr="00170A62">
        <w:rPr>
          <w:rFonts w:eastAsiaTheme="minorEastAsia"/>
        </w:rPr>
        <w:t>corresponds to the observable price information.</w:t>
      </w:r>
    </w:p>
    <w:p w14:paraId="3044E213" w14:textId="77777777" w:rsidR="00170A62" w:rsidRPr="00170A62" w:rsidRDefault="00170A62" w:rsidP="00AF1E76">
      <w:pPr>
        <w:jc w:val="both"/>
        <w:rPr>
          <w:rFonts w:eastAsiaTheme="minorEastAsia"/>
        </w:rPr>
      </w:pPr>
      <w:r w:rsidRPr="00170A62">
        <w:rPr>
          <w:rFonts w:eastAsiaTheme="minorEastAsia"/>
        </w:rPr>
        <w:lastRenderedPageBreak/>
        <w:t>On the financial side, capital evolves by marking positions to market, closing or maintaining legs, and subtracting the transaction costs</w:t>
      </w:r>
    </w:p>
    <w:p w14:paraId="5DA1C0E7" w14:textId="31936184" w:rsidR="00170A62" w:rsidRPr="00170A62" w:rsidRDefault="00000000" w:rsidP="00AF1E76">
      <w:pPr>
        <w:jc w:val="both"/>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C</m:t>
              </m:r>
            </m:e>
            <m:sub>
              <m:r>
                <w:rPr>
                  <w:rFonts w:ascii="Cambria Math" w:eastAsiaTheme="minorEastAsia" w:hAnsi="Cambria Math"/>
                </w:rPr>
                <m:t>t</m:t>
              </m:r>
            </m:sub>
            <m:sup>
              <m:r>
                <w:rPr>
                  <w:rFonts w:ascii="Cambria Math" w:eastAsiaTheme="minorEastAsia" w:hAnsi="Cambria Math"/>
                </w:rPr>
                <m:t>(</m:t>
              </m:r>
              <m:r>
                <m:rPr>
                  <m:nor/>
                </m:rPr>
                <w:rPr>
                  <w:rFonts w:eastAsiaTheme="minorEastAsia"/>
                </w:rPr>
                <m:t>COM</m:t>
              </m:r>
              <m:r>
                <w:rPr>
                  <w:rFonts w:ascii="Cambria Math" w:eastAsiaTheme="minorEastAsia" w:hAnsi="Cambria Math"/>
                </w:rPr>
                <m:t>)</m:t>
              </m:r>
            </m:sup>
          </m:sSubSup>
          <m:r>
            <w:rPr>
              <w:rFonts w:ascii="Cambria Math" w:eastAsiaTheme="minorEastAsia" w:hAnsi="Cambria Math"/>
            </w:rPr>
            <m:t>=</m:t>
          </m:r>
          <m:r>
            <m:rPr>
              <m:nor/>
            </m:rPr>
            <w:rPr>
              <w:rFonts w:eastAsiaTheme="minorEastAsia"/>
            </w:rPr>
            <m:t>COM</m:t>
          </m:r>
          <m:r>
            <w:rPr>
              <w:rFonts w:ascii="Cambria Math" w:eastAsiaTheme="minorEastAsia" w:hAnsi="Cambria Math"/>
            </w:rPr>
            <m:t>×</m:t>
          </m:r>
          <m:r>
            <m:rPr>
              <m:nor/>
            </m:rPr>
            <w:rPr>
              <w:rFonts w:eastAsiaTheme="minorEastAsia"/>
            </w:rPr>
            <m:t>trade amount</m:t>
          </m:r>
          <m:r>
            <w:rPr>
              <w:rFonts w:ascii="Cambria Math" w:eastAsiaTheme="minorEastAsia" w:hAnsi="Cambria Math"/>
            </w:rPr>
            <m:t>,</m:t>
          </m:r>
        </m:oMath>
      </m:oMathPara>
    </w:p>
    <w:p w14:paraId="21723B22" w14:textId="77777777" w:rsidR="00170A62" w:rsidRPr="00170A62" w:rsidRDefault="00170A62" w:rsidP="00AF1E76">
      <w:pPr>
        <w:jc w:val="both"/>
        <w:rPr>
          <w:rFonts w:eastAsiaTheme="minorEastAsia"/>
        </w:rPr>
      </w:pPr>
      <w:r w:rsidRPr="00170A62">
        <w:rPr>
          <w:rFonts w:eastAsiaTheme="minorEastAsia"/>
        </w:rPr>
        <w:t>alongside the daily borrow charges</w:t>
      </w:r>
    </w:p>
    <w:p w14:paraId="68A9554D" w14:textId="433A6076" w:rsidR="00DC1C4A" w:rsidRDefault="00000000" w:rsidP="00EF2C6A">
      <w:pPr>
        <w:jc w:val="both"/>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C</m:t>
              </m:r>
            </m:e>
            <m:sub>
              <m:r>
                <w:rPr>
                  <w:rFonts w:ascii="Cambria Math" w:eastAsiaTheme="minorEastAsia" w:hAnsi="Cambria Math"/>
                </w:rPr>
                <m:t>t</m:t>
              </m:r>
            </m:sub>
            <m:sup>
              <m:r>
                <w:rPr>
                  <w:rFonts w:ascii="Cambria Math" w:eastAsiaTheme="minorEastAsia" w:hAnsi="Cambria Math"/>
                </w:rPr>
                <m:t>(</m:t>
              </m:r>
              <m:r>
                <m:rPr>
                  <m:nor/>
                </m:rPr>
                <w:rPr>
                  <w:rFonts w:eastAsiaTheme="minorEastAsia"/>
                </w:rPr>
                <m:t>BORROW</m:t>
              </m:r>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short value</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BR</m:t>
              </m:r>
            </m:num>
            <m:den>
              <m:r>
                <w:rPr>
                  <w:rFonts w:ascii="Cambria Math" w:eastAsiaTheme="minorEastAsia" w:hAnsi="Cambria Math"/>
                </w:rPr>
                <m:t>252</m:t>
              </m:r>
            </m:den>
          </m:f>
          <m:r>
            <m:rPr>
              <m:sty m:val="p"/>
            </m:rPr>
            <w:rPr>
              <w:rFonts w:ascii="Cambria Math" w:eastAsiaTheme="minorEastAsia" w:hAnsi="Cambria Math"/>
            </w:rPr>
            <m:t>.</m:t>
          </m:r>
        </m:oMath>
      </m:oMathPara>
    </w:p>
    <w:p w14:paraId="7BF33F91" w14:textId="4A5CE426" w:rsidR="0095744D" w:rsidRPr="00EF2C6A" w:rsidRDefault="00170A62" w:rsidP="00EF2C6A">
      <w:pPr>
        <w:jc w:val="both"/>
        <w:rPr>
          <w:rFonts w:eastAsiaTheme="minorEastAsia"/>
        </w:rPr>
      </w:pPr>
      <w:r w:rsidRPr="00170A62">
        <w:rPr>
          <w:rFonts w:eastAsiaTheme="minorEastAsia"/>
        </w:rPr>
        <w:t xml:space="preserve">These components directly update </w:t>
      </w:r>
      <m:oMath>
        <m:sSub>
          <m:sSubPr>
            <m:ctrlPr>
              <w:rPr>
                <w:rFonts w:ascii="Cambria Math" w:eastAsiaTheme="minorEastAsia" w:hAnsi="Cambria Math"/>
              </w:rPr>
            </m:ctrlPr>
          </m:sSubPr>
          <m:e>
            <m:r>
              <m:rPr>
                <m:nor/>
              </m:rPr>
              <w:rPr>
                <w:rFonts w:eastAsiaTheme="minorEastAsia"/>
              </w:rPr>
              <m:t>cap</m:t>
            </m:r>
          </m:e>
          <m:sub>
            <m:r>
              <w:rPr>
                <w:rFonts w:ascii="Cambria Math" w:eastAsiaTheme="minorEastAsia" w:hAnsi="Cambria Math"/>
              </w:rPr>
              <m:t>t</m:t>
            </m:r>
          </m:sub>
        </m:sSub>
      </m:oMath>
      <w:r w:rsidRPr="00170A62">
        <w:rPr>
          <w:rFonts w:eastAsiaTheme="minorEastAsia"/>
        </w:rPr>
        <w:t xml:space="preserve">, which then affects future position sizing and decisions. The equity is rebuilt each day by combining updated capital with the current value of long and short legs in </w:t>
      </w:r>
      <m:oMath>
        <m:sSub>
          <m:sSubPr>
            <m:ctrlPr>
              <w:rPr>
                <w:rFonts w:ascii="Cambria Math" w:eastAsiaTheme="minorEastAsia" w:hAnsi="Cambria Math"/>
              </w:rPr>
            </m:ctrlPr>
          </m:sSubPr>
          <m:e>
            <m:r>
              <m:rPr>
                <m:nor/>
              </m:rPr>
              <w:rPr>
                <w:rFonts w:eastAsiaTheme="minorEastAsia"/>
              </w:rPr>
              <m:t>pos</m:t>
            </m:r>
          </m:e>
          <m:sub>
            <m:r>
              <w:rPr>
                <w:rFonts w:ascii="Cambria Math" w:eastAsiaTheme="minorEastAsia" w:hAnsi="Cambria Math"/>
              </w:rPr>
              <m:t>t</m:t>
            </m:r>
          </m:sub>
        </m:sSub>
      </m:oMath>
      <w:r w:rsidRPr="00170A62">
        <w:rPr>
          <w:rFonts w:eastAsiaTheme="minorEastAsia"/>
        </w:rPr>
        <w:t>.</w:t>
      </w:r>
      <w:r w:rsidR="00EF2C6A">
        <w:rPr>
          <w:rFonts w:eastAsiaTheme="minorEastAsia"/>
        </w:rPr>
        <w:t xml:space="preserve"> </w:t>
      </w:r>
      <w:r w:rsidRPr="00170A62">
        <w:rPr>
          <w:rFonts w:eastAsiaTheme="minorEastAsia"/>
        </w:rPr>
        <w:t xml:space="preserve">Through this structure, the model follows the full SDA loop: observing new data, updating its internal state, </w:t>
      </w:r>
      <w:r w:rsidR="00DC1C4A" w:rsidRPr="00170A62">
        <w:rPr>
          <w:rFonts w:eastAsiaTheme="minorEastAsia"/>
        </w:rPr>
        <w:t>planning</w:t>
      </w:r>
      <w:r w:rsidRPr="00170A62">
        <w:rPr>
          <w:rFonts w:eastAsiaTheme="minorEastAsia"/>
        </w:rPr>
        <w:t>, acting on that decision, and learning for the next iteration</w:t>
      </w:r>
      <w:r w:rsidR="00EF2C6A">
        <w:rPr>
          <w:rFonts w:eastAsiaTheme="minorEastAsia"/>
        </w:rPr>
        <w:t>,</w:t>
      </w:r>
      <w:r w:rsidRPr="00170A62">
        <w:rPr>
          <w:rFonts w:eastAsiaTheme="minorEastAsia"/>
        </w:rPr>
        <w:t xml:space="preserve"> exactly the behavior intended in a Sequential Decision Analysis framework, and fully aligned with the parameters defined in the configuration and the mechanics used in the backtest.</w:t>
      </w:r>
    </w:p>
    <w:p w14:paraId="1A98AEB5" w14:textId="6E68A356" w:rsidR="00A80D61" w:rsidRDefault="00A80D61" w:rsidP="00A80D61">
      <w:pPr>
        <w:pStyle w:val="Ttulo3"/>
        <w:rPr>
          <w:rFonts w:eastAsiaTheme="minorEastAsia"/>
        </w:rPr>
      </w:pPr>
      <w:r>
        <w:rPr>
          <w:rFonts w:eastAsiaTheme="minorEastAsia"/>
        </w:rPr>
        <w:t>Trading Signals</w:t>
      </w:r>
    </w:p>
    <w:p w14:paraId="56047833" w14:textId="77777777" w:rsidR="00A80D61" w:rsidRPr="00A80D61" w:rsidRDefault="00A80D61" w:rsidP="00A80D61"/>
    <w:p w14:paraId="3C0314CB" w14:textId="58B45E76" w:rsidR="006929AD" w:rsidRDefault="006929AD" w:rsidP="006929AD">
      <w:pPr>
        <w:pStyle w:val="Ttulo1"/>
      </w:pPr>
      <w:r w:rsidRPr="00C63C68">
        <w:t>Kalman Filter Implementation</w:t>
      </w:r>
    </w:p>
    <w:p w14:paraId="4E033C69" w14:textId="61307DCC" w:rsidR="008D7C8C" w:rsidRPr="008D7C8C" w:rsidRDefault="008D7C8C" w:rsidP="008D7C8C">
      <w:pPr>
        <w:pStyle w:val="Ttulo2"/>
      </w:pPr>
      <w:r>
        <w:t xml:space="preserve">Kalman Filter </w:t>
      </w:r>
      <w:r w:rsidR="00AA4476">
        <w:t xml:space="preserve">1. </w:t>
      </w:r>
      <w:r w:rsidR="00AA4476" w:rsidRPr="00AA4476">
        <w:t>Dynamic Hedge Ratio</w:t>
      </w:r>
    </w:p>
    <w:p w14:paraId="50E51544" w14:textId="49FAACAA" w:rsidR="008D7C8C" w:rsidRPr="008D7C8C" w:rsidRDefault="008D7C8C" w:rsidP="009463A3">
      <w:pPr>
        <w:jc w:val="both"/>
      </w:pPr>
      <w:r w:rsidRPr="008D7C8C">
        <w:t xml:space="preserve">Within the model, the first Kalman filter is the one that keeps learning, step by step, the dynamic hedge ratio </w:t>
      </w:r>
      <m:oMath>
        <m:sSub>
          <m:sSubPr>
            <m:ctrlPr>
              <w:rPr>
                <w:rFonts w:ascii="Cambria Math" w:hAnsi="Cambria Math"/>
                <w:lang w:val="es-MX"/>
              </w:rPr>
            </m:ctrlPr>
          </m:sSubPr>
          <m:e>
            <m:r>
              <m:rPr>
                <m:sty m:val="p"/>
              </m:rPr>
              <w:rPr>
                <w:rFonts w:ascii="Cambria Math" w:hAnsi="Cambria Math"/>
                <w:lang w:val="es-MX"/>
              </w:rPr>
              <m:t>β</m:t>
            </m:r>
          </m:e>
          <m:sub>
            <m:r>
              <m:rPr>
                <m:sty m:val="p"/>
              </m:rPr>
              <w:rPr>
                <w:rFonts w:ascii="Cambria Math" w:hAnsi="Cambria Math"/>
              </w:rPr>
              <m:t>t</m:t>
            </m:r>
          </m:sub>
        </m:sSub>
      </m:oMath>
      <w:r w:rsidRPr="008D7C8C">
        <w:t>. This parameter describes the equilibrium relationship between the two assets at each moment, and the structure behind it is</w:t>
      </w:r>
    </w:p>
    <w:p w14:paraId="7F6DA64B" w14:textId="7BF64E32" w:rsidR="008D7C8C" w:rsidRPr="008D7C8C" w:rsidRDefault="00000000" w:rsidP="009463A3">
      <w:pPr>
        <w:jc w:val="both"/>
        <w:rPr>
          <w:lang w:val="es-MX"/>
        </w:rPr>
      </w:pPr>
      <m:oMathPara>
        <m:oMath>
          <m:sSub>
            <m:sSubPr>
              <m:ctrlPr>
                <w:rPr>
                  <w:rFonts w:ascii="Cambria Math" w:hAnsi="Cambria Math"/>
                  <w:lang w:val="es-MX"/>
                </w:rPr>
              </m:ctrlPr>
            </m:sSubPr>
            <m:e>
              <m:r>
                <m:rPr>
                  <m:sty m:val="p"/>
                </m:rPr>
                <w:rPr>
                  <w:rFonts w:ascii="Cambria Math" w:hAnsi="Cambria Math"/>
                  <w:lang w:val="es-MX"/>
                </w:rPr>
                <m:t>Y</m:t>
              </m:r>
            </m:e>
            <m:sub>
              <m:r>
                <m:rPr>
                  <m:sty m:val="p"/>
                </m:rPr>
                <w:rPr>
                  <w:rFonts w:ascii="Cambria Math" w:hAnsi="Cambria Math"/>
                  <w:lang w:val="es-MX"/>
                </w:rPr>
                <m:t>t</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w</m:t>
              </m:r>
            </m:e>
            <m:sub>
              <m:r>
                <m:rPr>
                  <m:sty m:val="p"/>
                </m:rPr>
                <w:rPr>
                  <w:rFonts w:ascii="Cambria Math" w:hAnsi="Cambria Math"/>
                  <w:lang w:val="es-MX"/>
                </w:rPr>
                <m:t>0,t</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β</m:t>
              </m:r>
            </m:e>
            <m:sub>
              <m:r>
                <m:rPr>
                  <m:sty m:val="p"/>
                </m:rPr>
                <w:rPr>
                  <w:rFonts w:ascii="Cambria Math" w:hAnsi="Cambria Math"/>
                  <w:lang w:val="es-MX"/>
                </w:rPr>
                <m:t>t</m:t>
              </m:r>
            </m:sub>
          </m:sSub>
          <m:sSub>
            <m:sSubPr>
              <m:ctrlPr>
                <w:rPr>
                  <w:rFonts w:ascii="Cambria Math" w:hAnsi="Cambria Math"/>
                  <w:lang w:val="es-MX"/>
                </w:rPr>
              </m:ctrlPr>
            </m:sSubPr>
            <m:e>
              <m:r>
                <m:rPr>
                  <m:sty m:val="p"/>
                </m:rPr>
                <w:rPr>
                  <w:rFonts w:ascii="Cambria Math" w:hAnsi="Cambria Math"/>
                  <w:lang w:val="es-MX"/>
                </w:rPr>
                <m:t>X</m:t>
              </m:r>
            </m:e>
            <m:sub>
              <m:r>
                <m:rPr>
                  <m:sty m:val="p"/>
                </m:rPr>
                <w:rPr>
                  <w:rFonts w:ascii="Cambria Math" w:hAnsi="Cambria Math"/>
                  <w:lang w:val="es-MX"/>
                </w:rPr>
                <m:t>t</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ϵ</m:t>
              </m:r>
            </m:e>
            <m:sub>
              <m:r>
                <m:rPr>
                  <m:sty m:val="p"/>
                </m:rPr>
                <w:rPr>
                  <w:rFonts w:ascii="Cambria Math" w:hAnsi="Cambria Math"/>
                  <w:lang w:val="es-MX"/>
                </w:rPr>
                <m:t>t</m:t>
              </m:r>
            </m:sub>
          </m:sSub>
          <m:r>
            <m:rPr>
              <m:sty m:val="p"/>
            </m:rPr>
            <w:rPr>
              <w:rFonts w:ascii="Cambria Math" w:hAnsi="Cambria Math"/>
              <w:lang w:val="es-MX"/>
            </w:rPr>
            <m:t>.</m:t>
          </m:r>
        </m:oMath>
      </m:oMathPara>
    </w:p>
    <w:p w14:paraId="2C918E39" w14:textId="6CB09434" w:rsidR="008D7C8C" w:rsidRPr="008D7C8C" w:rsidRDefault="008D7C8C" w:rsidP="009463A3">
      <w:pPr>
        <w:jc w:val="both"/>
      </w:pPr>
      <w:r w:rsidRPr="008D7C8C">
        <w:t xml:space="preserve">Both the intercept and </w:t>
      </w:r>
      <m:oMath>
        <m:sSub>
          <m:sSubPr>
            <m:ctrlPr>
              <w:rPr>
                <w:rFonts w:ascii="Cambria Math" w:hAnsi="Cambria Math"/>
                <w:lang w:val="es-MX"/>
              </w:rPr>
            </m:ctrlPr>
          </m:sSubPr>
          <m:e>
            <m:r>
              <m:rPr>
                <m:sty m:val="p"/>
              </m:rPr>
              <w:rPr>
                <w:rFonts w:ascii="Cambria Math" w:hAnsi="Cambria Math"/>
                <w:lang w:val="es-MX"/>
              </w:rPr>
              <m:t>β</m:t>
            </m:r>
          </m:e>
          <m:sub>
            <m:r>
              <m:rPr>
                <m:sty m:val="p"/>
              </m:rPr>
              <w:rPr>
                <w:rFonts w:ascii="Cambria Math" w:hAnsi="Cambria Math"/>
              </w:rPr>
              <m:t>t</m:t>
            </m:r>
          </m:sub>
        </m:sSub>
      </m:oMath>
      <w:r w:rsidRPr="008D7C8C">
        <w:t>change over time, and the filter simply updates them every day based on the new price information. The idea is that the relationship between the assets is not fixed; sometimes they move almost one-to-one, sometimes they diverge more, and the filter adjusts that proportion automatically.</w:t>
      </w:r>
    </w:p>
    <w:p w14:paraId="6709E7A9" w14:textId="77777777" w:rsidR="008D7C8C" w:rsidRPr="008D7C8C" w:rsidRDefault="008D7C8C" w:rsidP="009463A3">
      <w:pPr>
        <w:jc w:val="both"/>
      </w:pPr>
      <w:r w:rsidRPr="008D7C8C">
        <w:t>The Kalman framework assumes that the parameters evolve smoothly according to</w:t>
      </w:r>
    </w:p>
    <w:p w14:paraId="5F6DFCDC" w14:textId="0B6737D8" w:rsidR="009463A3" w:rsidRPr="008D7C8C" w:rsidRDefault="00000000" w:rsidP="009463A3">
      <w:pPr>
        <w:jc w:val="both"/>
        <w:rPr>
          <w:lang w:val="es-MX"/>
        </w:rPr>
      </w:pPr>
      <m:oMathPara>
        <m:oMath>
          <m:sSub>
            <m:sSubPr>
              <m:ctrlPr>
                <w:rPr>
                  <w:rFonts w:ascii="Cambria Math" w:hAnsi="Cambria Math"/>
                  <w:lang w:val="es-MX"/>
                </w:rPr>
              </m:ctrlPr>
            </m:sSubPr>
            <m:e>
              <m:r>
                <m:rPr>
                  <m:sty m:val="p"/>
                </m:rPr>
                <w:rPr>
                  <w:rFonts w:ascii="Cambria Math" w:hAnsi="Cambria Math"/>
                  <w:lang w:val="es-MX"/>
                </w:rPr>
                <m:t>w</m:t>
              </m:r>
            </m:e>
            <m:sub>
              <m:r>
                <m:rPr>
                  <m:sty m:val="p"/>
                </m:rPr>
                <w:rPr>
                  <w:rFonts w:ascii="Cambria Math" w:hAnsi="Cambria Math"/>
                  <w:lang w:val="es-MX"/>
                </w:rPr>
                <m:t>t+1</m:t>
              </m:r>
            </m:sub>
          </m:sSub>
          <m:r>
            <m:rPr>
              <m:sty m:val="p"/>
            </m:rPr>
            <w:rPr>
              <w:rFonts w:ascii="Cambria Math" w:hAnsi="Cambria Math"/>
              <w:lang w:val="es-MX"/>
            </w:rPr>
            <m:t>=F</m:t>
          </m:r>
          <m:sSub>
            <m:sSubPr>
              <m:ctrlPr>
                <w:rPr>
                  <w:rFonts w:ascii="Cambria Math" w:hAnsi="Cambria Math"/>
                  <w:lang w:val="es-MX"/>
                </w:rPr>
              </m:ctrlPr>
            </m:sSubPr>
            <m:e>
              <m:r>
                <m:rPr>
                  <m:sty m:val="p"/>
                </m:rPr>
                <w:rPr>
                  <w:rFonts w:ascii="Cambria Math" w:hAnsi="Cambria Math"/>
                  <w:lang w:val="es-MX"/>
                </w:rPr>
                <m:t>w</m:t>
              </m:r>
            </m:e>
            <m:sub>
              <m:r>
                <m:rPr>
                  <m:sty m:val="p"/>
                </m:rPr>
                <w:rPr>
                  <w:rFonts w:ascii="Cambria Math" w:hAnsi="Cambria Math"/>
                  <w:lang w:val="es-MX"/>
                </w:rPr>
                <m:t>t</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q</m:t>
              </m:r>
            </m:e>
            <m:sub>
              <m:r>
                <m:rPr>
                  <m:sty m:val="p"/>
                </m:rPr>
                <w:rPr>
                  <w:rFonts w:ascii="Cambria Math" w:hAnsi="Cambria Math"/>
                  <w:lang w:val="es-MX"/>
                </w:rPr>
                <m:t>t</m:t>
              </m:r>
            </m:sub>
          </m:sSub>
          <m:r>
            <m:rPr>
              <m:sty m:val="p"/>
            </m:rPr>
            <w:rPr>
              <w:rFonts w:ascii="Cambria Math" w:hAnsi="Cambria Math"/>
              <w:lang w:val="es-MX"/>
            </w:rPr>
            <m:t>,</m:t>
          </m:r>
        </m:oMath>
      </m:oMathPara>
    </w:p>
    <w:p w14:paraId="37C76459" w14:textId="77777777" w:rsidR="008D7C8C" w:rsidRPr="008D7C8C" w:rsidRDefault="008D7C8C" w:rsidP="009463A3">
      <w:pPr>
        <w:jc w:val="both"/>
      </w:pPr>
      <w:r w:rsidRPr="008D7C8C">
        <w:t>and that the prices we observe each day relate to those internal parameters through</w:t>
      </w:r>
    </w:p>
    <w:p w14:paraId="77618D3D" w14:textId="198A5FC9" w:rsidR="008D7C8C" w:rsidRPr="008D7C8C" w:rsidRDefault="00000000" w:rsidP="009463A3">
      <w:pPr>
        <w:jc w:val="both"/>
        <w:rPr>
          <w:lang w:val="es-MX"/>
        </w:rPr>
      </w:pPr>
      <m:oMathPara>
        <m:oMath>
          <m:sSub>
            <m:sSubPr>
              <m:ctrlPr>
                <w:rPr>
                  <w:rFonts w:ascii="Cambria Math" w:hAnsi="Cambria Math"/>
                  <w:lang w:val="es-MX"/>
                </w:rPr>
              </m:ctrlPr>
            </m:sSubPr>
            <m:e>
              <m:r>
                <m:rPr>
                  <m:sty m:val="p"/>
                </m:rPr>
                <w:rPr>
                  <w:rFonts w:ascii="Cambria Math" w:hAnsi="Cambria Math"/>
                  <w:lang w:val="es-MX"/>
                </w:rPr>
                <m:t>Y</m:t>
              </m:r>
            </m:e>
            <m:sub>
              <m:r>
                <m:rPr>
                  <m:sty m:val="p"/>
                </m:rPr>
                <w:rPr>
                  <w:rFonts w:ascii="Cambria Math" w:hAnsi="Cambria Math"/>
                  <w:lang w:val="es-MX"/>
                </w:rPr>
                <m:t>t</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H</m:t>
              </m:r>
            </m:e>
            <m:sub>
              <m:r>
                <m:rPr>
                  <m:sty m:val="p"/>
                </m:rPr>
                <w:rPr>
                  <w:rFonts w:ascii="Cambria Math" w:hAnsi="Cambria Math"/>
                  <w:lang w:val="es-MX"/>
                </w:rPr>
                <m:t>t</m:t>
              </m:r>
            </m:sub>
          </m:sSub>
          <m:sSub>
            <m:sSubPr>
              <m:ctrlPr>
                <w:rPr>
                  <w:rFonts w:ascii="Cambria Math" w:hAnsi="Cambria Math"/>
                  <w:lang w:val="es-MX"/>
                </w:rPr>
              </m:ctrlPr>
            </m:sSubPr>
            <m:e>
              <m:r>
                <m:rPr>
                  <m:sty m:val="p"/>
                </m:rPr>
                <w:rPr>
                  <w:rFonts w:ascii="Cambria Math" w:hAnsi="Cambria Math"/>
                  <w:lang w:val="es-MX"/>
                </w:rPr>
                <m:t>w</m:t>
              </m:r>
            </m:e>
            <m:sub>
              <m:r>
                <m:rPr>
                  <m:sty m:val="p"/>
                </m:rPr>
                <w:rPr>
                  <w:rFonts w:ascii="Cambria Math" w:hAnsi="Cambria Math"/>
                  <w:lang w:val="es-MX"/>
                </w:rPr>
                <m:t>t</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r</m:t>
              </m:r>
            </m:e>
            <m:sub>
              <m:r>
                <m:rPr>
                  <m:sty m:val="p"/>
                </m:rPr>
                <w:rPr>
                  <w:rFonts w:ascii="Cambria Math" w:hAnsi="Cambria Math"/>
                  <w:lang w:val="es-MX"/>
                </w:rPr>
                <m:t>t</m:t>
              </m:r>
            </m:sub>
          </m:sSub>
          <m:r>
            <m:rPr>
              <m:sty m:val="p"/>
            </m:rPr>
            <w:rPr>
              <w:rFonts w:ascii="Cambria Math" w:hAnsi="Cambria Math"/>
              <w:lang w:val="es-MX"/>
            </w:rPr>
            <m:t>.</m:t>
          </m:r>
        </m:oMath>
      </m:oMathPara>
    </w:p>
    <w:p w14:paraId="74744502" w14:textId="5BAFA60A" w:rsidR="008D7C8C" w:rsidRPr="008D7C8C" w:rsidRDefault="008D7C8C" w:rsidP="009463A3">
      <w:pPr>
        <w:jc w:val="both"/>
      </w:pPr>
      <w:r w:rsidRPr="008D7C8C">
        <w:t xml:space="preserve">Here, </w:t>
      </w:r>
      <m:oMath>
        <m:sSub>
          <m:sSubPr>
            <m:ctrlPr>
              <w:rPr>
                <w:rFonts w:ascii="Cambria Math" w:hAnsi="Cambria Math"/>
                <w:lang w:val="es-MX"/>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nor/>
          </m:rPr>
          <m:t>]</m:t>
        </m:r>
      </m:oMath>
      <w:r w:rsidR="00AA4476" w:rsidRPr="009463A3">
        <w:rPr>
          <w:rFonts w:eastAsiaTheme="minorEastAsia"/>
        </w:rPr>
        <w:t xml:space="preserve"> </w:t>
      </w:r>
      <w:r w:rsidRPr="008D7C8C">
        <w:t xml:space="preserve">links </w:t>
      </w:r>
      <w:r w:rsidR="00AA4476" w:rsidRPr="009463A3">
        <w:t>observation</w:t>
      </w:r>
      <w:r w:rsidRPr="008D7C8C">
        <w:t xml:space="preserve"> to the internal parameters.</w:t>
      </w:r>
    </w:p>
    <w:p w14:paraId="2B8854A4" w14:textId="11D62287" w:rsidR="008D7C8C" w:rsidRPr="008D7C8C" w:rsidRDefault="008D7C8C" w:rsidP="009463A3">
      <w:pPr>
        <w:jc w:val="both"/>
      </w:pPr>
      <w:r w:rsidRPr="008D7C8C">
        <w:t xml:space="preserve">In the backtest, this estimate of </w:t>
      </w:r>
      <m:oMath>
        <m:sSub>
          <m:sSubPr>
            <m:ctrlPr>
              <w:rPr>
                <w:rFonts w:ascii="Cambria Math" w:hAnsi="Cambria Math"/>
                <w:lang w:val="es-MX"/>
              </w:rPr>
            </m:ctrlPr>
          </m:sSubPr>
          <m:e>
            <m:r>
              <m:rPr>
                <m:sty m:val="p"/>
              </m:rPr>
              <w:rPr>
                <w:rFonts w:ascii="Cambria Math" w:hAnsi="Cambria Math"/>
                <w:lang w:val="es-MX"/>
              </w:rPr>
              <m:t>β</m:t>
            </m:r>
          </m:e>
          <m:sub>
            <m:r>
              <m:rPr>
                <m:sty m:val="p"/>
              </m:rPr>
              <w:rPr>
                <w:rFonts w:ascii="Cambria Math" w:hAnsi="Cambria Math"/>
              </w:rPr>
              <m:t>t</m:t>
            </m:r>
          </m:sub>
        </m:sSub>
      </m:oMath>
      <w:r w:rsidR="009463A3" w:rsidRPr="009463A3">
        <w:rPr>
          <w:rFonts w:eastAsiaTheme="minorEastAsia"/>
        </w:rPr>
        <w:t xml:space="preserve"> </w:t>
      </w:r>
      <w:r w:rsidRPr="008D7C8C">
        <w:t>is essential for three reasons.</w:t>
      </w:r>
      <w:r w:rsidRPr="008D7C8C">
        <w:br/>
        <w:t>First, it defines the dynamic spread used by the strategy:</w:t>
      </w:r>
    </w:p>
    <w:p w14:paraId="2823D53F" w14:textId="6C897004" w:rsidR="008D7C8C" w:rsidRPr="008D7C8C" w:rsidRDefault="00000000" w:rsidP="009463A3">
      <w:pPr>
        <w:jc w:val="both"/>
        <w:rPr>
          <w:lang w:val="es-MX"/>
        </w:rPr>
      </w:pPr>
      <m:oMathPara>
        <m:oMath>
          <m:sSub>
            <m:sSubPr>
              <m:ctrlPr>
                <w:rPr>
                  <w:rFonts w:ascii="Cambria Math" w:hAnsi="Cambria Math"/>
                  <w:lang w:val="es-MX"/>
                </w:rPr>
              </m:ctrlPr>
            </m:sSubPr>
            <m:e>
              <m:r>
                <m:rPr>
                  <m:sty m:val="p"/>
                </m:rPr>
                <w:rPr>
                  <w:rFonts w:ascii="Cambria Math" w:hAnsi="Cambria Math"/>
                  <w:lang w:val="es-MX"/>
                </w:rPr>
                <m:t>s</m:t>
              </m:r>
            </m:e>
            <m:sub>
              <m:r>
                <m:rPr>
                  <m:sty m:val="p"/>
                </m:rPr>
                <w:rPr>
                  <w:rFonts w:ascii="Cambria Math" w:hAnsi="Cambria Math"/>
                  <w:lang w:val="es-MX"/>
                </w:rPr>
                <m:t>t</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Y</m:t>
              </m:r>
            </m:e>
            <m:sub>
              <m:r>
                <m:rPr>
                  <m:sty m:val="p"/>
                </m:rPr>
                <w:rPr>
                  <w:rFonts w:ascii="Cambria Math" w:hAnsi="Cambria Math"/>
                  <w:lang w:val="es-MX"/>
                </w:rPr>
                <m:t>t</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β</m:t>
              </m:r>
            </m:e>
            <m:sub>
              <m:r>
                <m:rPr>
                  <m:sty m:val="p"/>
                </m:rPr>
                <w:rPr>
                  <w:rFonts w:ascii="Cambria Math" w:hAnsi="Cambria Math"/>
                  <w:lang w:val="es-MX"/>
                </w:rPr>
                <m:t>t</m:t>
              </m:r>
            </m:sub>
          </m:sSub>
          <m:sSub>
            <m:sSubPr>
              <m:ctrlPr>
                <w:rPr>
                  <w:rFonts w:ascii="Cambria Math" w:hAnsi="Cambria Math"/>
                  <w:lang w:val="es-MX"/>
                </w:rPr>
              </m:ctrlPr>
            </m:sSubPr>
            <m:e>
              <m:r>
                <m:rPr>
                  <m:sty m:val="p"/>
                </m:rPr>
                <w:rPr>
                  <w:rFonts w:ascii="Cambria Math" w:hAnsi="Cambria Math"/>
                  <w:lang w:val="es-MX"/>
                </w:rPr>
                <m:t>X</m:t>
              </m:r>
            </m:e>
            <m:sub>
              <m:r>
                <m:rPr>
                  <m:sty m:val="p"/>
                </m:rPr>
                <w:rPr>
                  <w:rFonts w:ascii="Cambria Math" w:hAnsi="Cambria Math"/>
                  <w:lang w:val="es-MX"/>
                </w:rPr>
                <m:t>t</m:t>
              </m:r>
            </m:sub>
          </m:sSub>
          <m:r>
            <m:rPr>
              <m:sty m:val="p"/>
            </m:rPr>
            <w:rPr>
              <w:rFonts w:ascii="Cambria Math" w:hAnsi="Cambria Math"/>
              <w:lang w:val="es-MX"/>
            </w:rPr>
            <m:t>.</m:t>
          </m:r>
        </m:oMath>
      </m:oMathPara>
    </w:p>
    <w:p w14:paraId="01B8982C" w14:textId="77777777" w:rsidR="008D7C8C" w:rsidRPr="008D7C8C" w:rsidRDefault="008D7C8C" w:rsidP="009463A3">
      <w:pPr>
        <w:jc w:val="both"/>
      </w:pPr>
      <w:r w:rsidRPr="008D7C8C">
        <w:t>Second, it determines position sizing, because the amount of capital used at entry is constrained by INVEST = 0.80, and the quantity is calculated as</w:t>
      </w:r>
    </w:p>
    <w:p w14:paraId="21B29200" w14:textId="6F9B4D06" w:rsidR="008D7C8C" w:rsidRPr="008D7C8C" w:rsidRDefault="00000000" w:rsidP="009463A3">
      <w:pPr>
        <w:jc w:val="both"/>
      </w:pPr>
      <m:oMathPara>
        <m:oMath>
          <m:sSub>
            <m:sSubPr>
              <m:ctrlPr>
                <w:rPr>
                  <w:rFonts w:ascii="Cambria Math" w:hAnsi="Cambria Math"/>
                  <w:lang w:val="es-MX"/>
                </w:rPr>
              </m:ctrlPr>
            </m:sSubPr>
            <m:e>
              <m:r>
                <m:rPr>
                  <m:sty m:val="p"/>
                </m:rPr>
                <w:rPr>
                  <w:rFonts w:ascii="Cambria Math" w:hAnsi="Cambria Math"/>
                </w:rPr>
                <m:t>n</m:t>
              </m:r>
            </m:e>
            <m:sub>
              <m:r>
                <m:rPr>
                  <m:sty m:val="p"/>
                </m:rPr>
                <w:rPr>
                  <w:rFonts w:ascii="Cambria Math" w:hAnsi="Cambria Math"/>
                </w:rPr>
                <m:t>t</m:t>
              </m:r>
            </m:sub>
          </m:sSub>
          <m:r>
            <m:rPr>
              <m:sty m:val="p"/>
            </m:rPr>
            <w:rPr>
              <w:rFonts w:ascii="Cambria Math" w:hAnsi="Cambria Math"/>
            </w:rPr>
            <m:t>=⌊</m:t>
          </m:r>
          <m:f>
            <m:fPr>
              <m:ctrlPr>
                <w:rPr>
                  <w:rFonts w:ascii="Cambria Math" w:hAnsi="Cambria Math"/>
                  <w:lang w:val="es-MX"/>
                </w:rPr>
              </m:ctrlPr>
            </m:fPr>
            <m:num>
              <m:r>
                <m:rPr>
                  <m:sty m:val="p"/>
                </m:rPr>
                <w:rPr>
                  <w:rFonts w:ascii="Cambria Math" w:hAnsi="Cambria Math"/>
                </w:rPr>
                <m:t>0.80⋅</m:t>
              </m:r>
              <m:sSub>
                <m:sSubPr>
                  <m:ctrlPr>
                    <w:rPr>
                      <w:rFonts w:ascii="Cambria Math" w:hAnsi="Cambria Math"/>
                      <w:lang w:val="es-MX"/>
                    </w:rPr>
                  </m:ctrlPr>
                </m:sSubPr>
                <m:e>
                  <m:r>
                    <m:rPr>
                      <m:nor/>
                    </m:rPr>
                    <m:t>cap</m:t>
                  </m:r>
                </m:e>
                <m:sub>
                  <m:r>
                    <m:rPr>
                      <m:sty m:val="p"/>
                    </m:rPr>
                    <w:rPr>
                      <w:rFonts w:ascii="Cambria Math" w:hAnsi="Cambria Math"/>
                    </w:rPr>
                    <m:t>t</m:t>
                  </m:r>
                </m:sub>
              </m:sSub>
            </m:num>
            <m:den>
              <m:r>
                <m:rPr>
                  <m:sty m:val="p"/>
                </m:rPr>
                <w:rPr>
                  <w:rFonts w:ascii="Cambria Math" w:hAnsi="Cambria Math"/>
                </w:rPr>
                <m:t>∣</m:t>
              </m:r>
              <m:sSub>
                <m:sSubPr>
                  <m:ctrlPr>
                    <w:rPr>
                      <w:rFonts w:ascii="Cambria Math" w:hAnsi="Cambria Math"/>
                      <w:lang w:val="es-MX"/>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lang w:val="es-MX"/>
                    </w:rPr>
                  </m:ctrlPr>
                </m:sSubPr>
                <m:e>
                  <m:r>
                    <m:rPr>
                      <m:sty m:val="p"/>
                    </m:rPr>
                    <w:rPr>
                      <w:rFonts w:ascii="Cambria Math" w:hAnsi="Cambria Math"/>
                      <w:lang w:val="es-MX"/>
                    </w:rPr>
                    <m:t>β</m:t>
                  </m:r>
                </m:e>
                <m:sub>
                  <m:r>
                    <m:rPr>
                      <m:sty m:val="p"/>
                    </m:rPr>
                    <w:rPr>
                      <w:rFonts w:ascii="Cambria Math" w:hAnsi="Cambria Math"/>
                    </w:rPr>
                    <m:t>t</m:t>
                  </m:r>
                </m:sub>
              </m:sSub>
              <m:sSub>
                <m:sSubPr>
                  <m:ctrlPr>
                    <w:rPr>
                      <w:rFonts w:ascii="Cambria Math" w:hAnsi="Cambria Math"/>
                      <w:lang w:val="es-MX"/>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den>
          </m:f>
          <m:r>
            <m:rPr>
              <m:sty m:val="p"/>
            </m:rPr>
            <w:rPr>
              <w:rFonts w:ascii="Cambria Math" w:hAnsi="Cambria Math"/>
            </w:rPr>
            <m:t>⌋.</m:t>
          </m:r>
        </m:oMath>
      </m:oMathPara>
    </w:p>
    <w:p w14:paraId="6C528991" w14:textId="3A77471E" w:rsidR="0095744D" w:rsidRDefault="008D7C8C" w:rsidP="000E5E52">
      <w:pPr>
        <w:jc w:val="both"/>
      </w:pPr>
      <w:r w:rsidRPr="008D7C8C">
        <w:t>Third, it turns the hedge ratio into a completely adaptive component, updating with the market rather than being a fixed historical estimate.</w:t>
      </w:r>
      <w:r w:rsidR="00412429">
        <w:t xml:space="preserve"> </w:t>
      </w:r>
      <w:r w:rsidRPr="008D7C8C">
        <w:t xml:space="preserve">This filter also maintains its uncertainty through the matrix </w:t>
      </w:r>
      <m:oMath>
        <m:sSubSup>
          <m:sSubSupPr>
            <m:ctrlPr>
              <w:rPr>
                <w:rFonts w:ascii="Cambria Math" w:hAnsi="Cambria Math"/>
                <w:lang w:val="es-MX"/>
              </w:rPr>
            </m:ctrlPr>
          </m:sSubSupPr>
          <m:e>
            <m:r>
              <m:rPr>
                <m:sty m:val="p"/>
              </m:rPr>
              <w:rPr>
                <w:rFonts w:ascii="Cambria Math" w:hAnsi="Cambria Math"/>
              </w:rPr>
              <m:t>P</m:t>
            </m:r>
          </m:e>
          <m:sub>
            <m:r>
              <m:rPr>
                <m:sty m:val="p"/>
              </m:rPr>
              <w:rPr>
                <w:rFonts w:ascii="Cambria Math" w:hAnsi="Cambria Math"/>
              </w:rPr>
              <m:t>t</m:t>
            </m:r>
          </m:sub>
          <m:sup>
            <m:r>
              <m:rPr>
                <m:sty m:val="p"/>
              </m:rPr>
              <w:rPr>
                <w:rFonts w:ascii="Cambria Math" w:hAnsi="Cambria Math"/>
                <w:lang w:val="es-MX"/>
              </w:rPr>
              <m:t>β</m:t>
            </m:r>
          </m:sup>
        </m:sSubSup>
      </m:oMath>
      <w:r w:rsidRPr="008D7C8C">
        <w:t xml:space="preserve">, which essentially tells the system how confident it is in the updated value of </w:t>
      </w:r>
      <m:oMath>
        <m:sSub>
          <m:sSubPr>
            <m:ctrlPr>
              <w:rPr>
                <w:rFonts w:ascii="Cambria Math" w:hAnsi="Cambria Math"/>
                <w:lang w:val="es-MX"/>
              </w:rPr>
            </m:ctrlPr>
          </m:sSubPr>
          <m:e>
            <m:r>
              <m:rPr>
                <m:sty m:val="p"/>
              </m:rPr>
              <w:rPr>
                <w:rFonts w:ascii="Cambria Math" w:hAnsi="Cambria Math"/>
                <w:lang w:val="es-MX"/>
              </w:rPr>
              <m:t>β</m:t>
            </m:r>
          </m:e>
          <m:sub>
            <m:r>
              <m:rPr>
                <m:sty m:val="p"/>
              </m:rPr>
              <w:rPr>
                <w:rFonts w:ascii="Cambria Math" w:hAnsi="Cambria Math"/>
              </w:rPr>
              <m:t>t</m:t>
            </m:r>
          </m:sub>
        </m:sSub>
      </m:oMath>
      <w:r w:rsidR="000E5E52" w:rsidRPr="000E5E52">
        <w:rPr>
          <w:rFonts w:eastAsiaTheme="minorEastAsia"/>
        </w:rPr>
        <w:t xml:space="preserve"> </w:t>
      </w:r>
      <w:r w:rsidRPr="008D7C8C">
        <w:t>.Altogether, the first filter forms the structural core of the system’s understanding of equilibrium.</w:t>
      </w:r>
    </w:p>
    <w:p w14:paraId="3E8727A9" w14:textId="76653154" w:rsidR="00542DB0" w:rsidRDefault="00E35E52" w:rsidP="00E35E52">
      <w:pPr>
        <w:pStyle w:val="Ttulo3"/>
      </w:pPr>
      <w:r>
        <w:t>Hedge Ratio over time</w:t>
      </w:r>
    </w:p>
    <w:p w14:paraId="64166719" w14:textId="77777777" w:rsidR="00876008" w:rsidRDefault="005B1308" w:rsidP="00876008">
      <w:pPr>
        <w:keepNext/>
        <w:jc w:val="both"/>
      </w:pPr>
      <w:r w:rsidRPr="005B1308">
        <w:rPr>
          <w:noProof/>
        </w:rPr>
        <w:drawing>
          <wp:inline distT="0" distB="0" distL="0" distR="0" wp14:anchorId="5D5A3DD2" wp14:editId="7F09B29B">
            <wp:extent cx="5612130" cy="2358390"/>
            <wp:effectExtent l="19050" t="19050" r="26670" b="22860"/>
            <wp:docPr id="1678340297" name="Imagen 1" descr="Interfaz de usuario gráfica, 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40297" name="Imagen 1" descr="Interfaz de usuario gráfica, Gráfico, Gráfico de líneas&#10;&#10;El contenido generado por IA puede ser incorrecto."/>
                    <pic:cNvPicPr/>
                  </pic:nvPicPr>
                  <pic:blipFill rotWithShape="1">
                    <a:blip r:embed="rId16"/>
                    <a:srcRect b="-543"/>
                    <a:stretch>
                      <a:fillRect/>
                    </a:stretch>
                  </pic:blipFill>
                  <pic:spPr>
                    <a:xfrm>
                      <a:off x="0" y="0"/>
                      <a:ext cx="5612130" cy="2358390"/>
                    </a:xfrm>
                    <a:prstGeom prst="rect">
                      <a:avLst/>
                    </a:prstGeom>
                    <a:ln>
                      <a:solidFill>
                        <a:schemeClr val="bg2">
                          <a:lumMod val="25000"/>
                        </a:schemeClr>
                      </a:solidFill>
                    </a:ln>
                  </pic:spPr>
                </pic:pic>
              </a:graphicData>
            </a:graphic>
          </wp:inline>
        </w:drawing>
      </w:r>
    </w:p>
    <w:p w14:paraId="05A10BDB" w14:textId="5EED940E" w:rsidR="00542DB0" w:rsidRDefault="00876008" w:rsidP="00876008">
      <w:pPr>
        <w:pStyle w:val="Descripcin"/>
        <w:jc w:val="center"/>
      </w:pPr>
      <w:r>
        <w:t xml:space="preserve">Figure </w:t>
      </w:r>
      <w:r>
        <w:fldChar w:fldCharType="begin"/>
      </w:r>
      <w:r>
        <w:instrText xml:space="preserve"> SEQ Figure \* ARABIC </w:instrText>
      </w:r>
      <w:r>
        <w:fldChar w:fldCharType="separate"/>
      </w:r>
      <w:r w:rsidR="0039540A">
        <w:rPr>
          <w:noProof/>
        </w:rPr>
        <w:t>2</w:t>
      </w:r>
      <w:r>
        <w:fldChar w:fldCharType="end"/>
      </w:r>
      <w:r>
        <w:t>. Hedge Ratio Evolution</w:t>
      </w:r>
    </w:p>
    <w:p w14:paraId="1B0C4D29" w14:textId="77777777" w:rsidR="00542DB0" w:rsidRPr="00412429" w:rsidRDefault="00542DB0" w:rsidP="000E5E52">
      <w:pPr>
        <w:jc w:val="both"/>
      </w:pPr>
    </w:p>
    <w:p w14:paraId="7DF47699" w14:textId="0AD4695D" w:rsidR="004B159C" w:rsidRPr="008D7C8C" w:rsidRDefault="004B159C" w:rsidP="004B159C">
      <w:pPr>
        <w:pStyle w:val="Ttulo2"/>
      </w:pPr>
      <w:r>
        <w:t xml:space="preserve">Kalman Filter </w:t>
      </w:r>
      <w:r w:rsidR="00B15A92">
        <w:t>2</w:t>
      </w:r>
      <w:r>
        <w:t xml:space="preserve">. </w:t>
      </w:r>
      <w:r w:rsidR="00672F0C" w:rsidRPr="00672F0C">
        <w:t>Smoothed Spread Estimation</w:t>
      </w:r>
    </w:p>
    <w:p w14:paraId="2D859B75" w14:textId="5690F6D2" w:rsidR="00B15A92" w:rsidRPr="00B15A92" w:rsidRDefault="00B15A92" w:rsidP="00B15A92">
      <w:pPr>
        <w:jc w:val="both"/>
      </w:pPr>
      <w:r w:rsidRPr="00B15A92">
        <w:t xml:space="preserve">The second Kalman filter works directly on the spread, not to change </w:t>
      </w:r>
      <m:oMath>
        <m:sSub>
          <m:sSubPr>
            <m:ctrlPr>
              <w:rPr>
                <w:rFonts w:ascii="Cambria Math" w:hAnsi="Cambria Math"/>
                <w:lang w:val="es-MX"/>
              </w:rPr>
            </m:ctrlPr>
          </m:sSubPr>
          <m:e>
            <m:r>
              <m:rPr>
                <m:sty m:val="p"/>
              </m:rPr>
              <w:rPr>
                <w:rFonts w:ascii="Cambria Math" w:hAnsi="Cambria Math"/>
                <w:lang w:val="es-MX"/>
              </w:rPr>
              <m:t>β</m:t>
            </m:r>
          </m:e>
          <m:sub>
            <m:r>
              <m:rPr>
                <m:sty m:val="p"/>
              </m:rPr>
              <w:rPr>
                <w:rFonts w:ascii="Cambria Math" w:hAnsi="Cambria Math"/>
              </w:rPr>
              <m:t>t</m:t>
            </m:r>
          </m:sub>
        </m:sSub>
      </m:oMath>
      <w:r w:rsidRPr="00B15A92">
        <w:t xml:space="preserve">, but to obtain a smooth and stable version of the cointegration error. Once the first filter provides the dynamic spread, the second filter tries to isolate the “structural” part of that spread and remove daily noise. The output of this filter is </w:t>
      </w:r>
      <m:oMath>
        <m:sSub>
          <m:sSubPr>
            <m:ctrlPr>
              <w:rPr>
                <w:rFonts w:ascii="Cambria Math" w:hAnsi="Cambria Math"/>
                <w:lang w:val="es-MX"/>
              </w:rPr>
            </m:ctrlPr>
          </m:sSubPr>
          <m:e>
            <m:acc>
              <m:accPr>
                <m:ctrlPr>
                  <w:rPr>
                    <w:rFonts w:ascii="Cambria Math" w:hAnsi="Cambria Math"/>
                    <w:lang w:val="es-MX"/>
                  </w:rPr>
                </m:ctrlPr>
              </m:accPr>
              <m:e>
                <m:r>
                  <m:rPr>
                    <m:sty m:val="p"/>
                  </m:rPr>
                  <w:rPr>
                    <w:rFonts w:ascii="Cambria Math" w:hAnsi="Cambria Math"/>
                  </w:rPr>
                  <m:t>s</m:t>
                </m:r>
              </m:e>
            </m:acc>
          </m:e>
          <m:sub>
            <m:r>
              <m:rPr>
                <m:sty m:val="p"/>
              </m:rPr>
              <w:rPr>
                <w:rFonts w:ascii="Cambria Math" w:hAnsi="Cambria Math"/>
              </w:rPr>
              <m:t>t</m:t>
            </m:r>
          </m:sub>
        </m:sSub>
      </m:oMath>
      <w:r w:rsidRPr="00B15A92">
        <w:t>.</w:t>
      </w:r>
    </w:p>
    <w:p w14:paraId="79A9A726" w14:textId="77777777" w:rsidR="00B15A92" w:rsidRPr="00B15A92" w:rsidRDefault="00B15A92" w:rsidP="00B15A92">
      <w:pPr>
        <w:jc w:val="both"/>
      </w:pPr>
      <w:r w:rsidRPr="00B15A92">
        <w:t>Its internal idea is simple:</w:t>
      </w:r>
    </w:p>
    <w:p w14:paraId="7C7E603A" w14:textId="13645A2E" w:rsidR="00B15A92" w:rsidRPr="00B15A92" w:rsidRDefault="00000000" w:rsidP="00B15A92">
      <w:pPr>
        <w:jc w:val="both"/>
        <w:rPr>
          <w:lang w:val="es-MX"/>
        </w:rPr>
      </w:pPr>
      <m:oMathPara>
        <m:oMath>
          <m:sSub>
            <m:sSubPr>
              <m:ctrlPr>
                <w:rPr>
                  <w:rFonts w:ascii="Cambria Math" w:hAnsi="Cambria Math"/>
                  <w:lang w:val="es-MX"/>
                </w:rPr>
              </m:ctrlPr>
            </m:sSubPr>
            <m:e>
              <m:r>
                <m:rPr>
                  <m:sty m:val="p"/>
                </m:rPr>
                <w:rPr>
                  <w:rFonts w:ascii="Cambria Math" w:hAnsi="Cambria Math"/>
                  <w:lang w:val="es-MX"/>
                </w:rPr>
                <m:t>α</m:t>
              </m:r>
            </m:e>
            <m:sub>
              <m:r>
                <m:rPr>
                  <m:sty m:val="p"/>
                </m:rPr>
                <w:rPr>
                  <w:rFonts w:ascii="Cambria Math" w:hAnsi="Cambria Math"/>
                  <w:lang w:val="es-MX"/>
                </w:rPr>
                <m:t>t+1</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α</m:t>
              </m:r>
            </m:e>
            <m:sub>
              <m:r>
                <m:rPr>
                  <m:sty m:val="p"/>
                </m:rPr>
                <w:rPr>
                  <w:rFonts w:ascii="Cambria Math" w:hAnsi="Cambria Math"/>
                  <w:lang w:val="es-MX"/>
                </w:rPr>
                <m:t>t</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q</m:t>
              </m:r>
            </m:e>
            <m:sub>
              <m:r>
                <m:rPr>
                  <m:sty m:val="p"/>
                </m:rPr>
                <w:rPr>
                  <w:rFonts w:ascii="Cambria Math" w:hAnsi="Cambria Math"/>
                  <w:lang w:val="es-MX"/>
                </w:rPr>
                <m:t>t</m:t>
              </m:r>
            </m:sub>
          </m:sSub>
          <m:r>
            <m:rPr>
              <m:sty m:val="p"/>
            </m:rPr>
            <w:rPr>
              <w:rFonts w:ascii="Cambria Math" w:hAnsi="Cambria Math"/>
              <w:lang w:val="es-MX"/>
            </w:rPr>
            <m:t>,</m:t>
          </m:r>
        </m:oMath>
      </m:oMathPara>
    </w:p>
    <w:p w14:paraId="173E81FD" w14:textId="4BB47049" w:rsidR="00B15A92" w:rsidRPr="00B15A92" w:rsidRDefault="00B15A92" w:rsidP="00B15A92">
      <w:pPr>
        <w:jc w:val="both"/>
      </w:pPr>
      <w:r w:rsidRPr="00B15A92">
        <w:t>so, the equilibrium component evolves slowly, and the daily observation is</w:t>
      </w:r>
    </w:p>
    <w:p w14:paraId="540D968F" w14:textId="6E3C1E53" w:rsidR="00B15A92" w:rsidRPr="00B15A92" w:rsidRDefault="00000000" w:rsidP="00B15A92">
      <w:pPr>
        <w:jc w:val="both"/>
        <w:rPr>
          <w:lang w:val="es-MX"/>
        </w:rPr>
      </w:pPr>
      <m:oMathPara>
        <m:oMath>
          <m:sSub>
            <m:sSubPr>
              <m:ctrlPr>
                <w:rPr>
                  <w:rFonts w:ascii="Cambria Math" w:hAnsi="Cambria Math"/>
                  <w:lang w:val="es-MX"/>
                </w:rPr>
              </m:ctrlPr>
            </m:sSubPr>
            <m:e>
              <m:r>
                <m:rPr>
                  <m:sty m:val="p"/>
                </m:rPr>
                <w:rPr>
                  <w:rFonts w:ascii="Cambria Math" w:hAnsi="Cambria Math"/>
                  <w:lang w:val="es-MX"/>
                </w:rPr>
                <m:t>s</m:t>
              </m:r>
            </m:e>
            <m:sub>
              <m:r>
                <m:rPr>
                  <m:sty m:val="p"/>
                </m:rPr>
                <w:rPr>
                  <w:rFonts w:ascii="Cambria Math" w:hAnsi="Cambria Math"/>
                  <w:lang w:val="es-MX"/>
                </w:rPr>
                <m:t>t</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α</m:t>
              </m:r>
            </m:e>
            <m:sub>
              <m:r>
                <m:rPr>
                  <m:sty m:val="p"/>
                </m:rPr>
                <w:rPr>
                  <w:rFonts w:ascii="Cambria Math" w:hAnsi="Cambria Math"/>
                  <w:lang w:val="es-MX"/>
                </w:rPr>
                <m:t>t</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r</m:t>
              </m:r>
            </m:e>
            <m:sub>
              <m:r>
                <m:rPr>
                  <m:sty m:val="p"/>
                </m:rPr>
                <w:rPr>
                  <w:rFonts w:ascii="Cambria Math" w:hAnsi="Cambria Math"/>
                  <w:lang w:val="es-MX"/>
                </w:rPr>
                <m:t>t</m:t>
              </m:r>
            </m:sub>
          </m:sSub>
          <m:r>
            <m:rPr>
              <m:sty m:val="p"/>
            </m:rPr>
            <w:rPr>
              <w:rFonts w:ascii="Cambria Math" w:hAnsi="Cambria Math"/>
              <w:lang w:val="es-MX"/>
            </w:rPr>
            <m:t>.</m:t>
          </m:r>
        </m:oMath>
      </m:oMathPara>
    </w:p>
    <w:p w14:paraId="2855C903" w14:textId="7C521704" w:rsidR="00B15A92" w:rsidRPr="00B15A92" w:rsidRDefault="00B15A92" w:rsidP="00B15A92">
      <w:pPr>
        <w:jc w:val="both"/>
      </w:pPr>
      <w:r w:rsidRPr="00B15A92">
        <w:lastRenderedPageBreak/>
        <w:t xml:space="preserve">This means </w:t>
      </w:r>
      <m:oMath>
        <m:sSub>
          <m:sSubPr>
            <m:ctrlPr>
              <w:rPr>
                <w:rFonts w:ascii="Cambria Math" w:hAnsi="Cambria Math"/>
                <w:lang w:val="es-MX"/>
              </w:rPr>
            </m:ctrlPr>
          </m:sSubPr>
          <m:e>
            <m:acc>
              <m:accPr>
                <m:ctrlPr>
                  <w:rPr>
                    <w:rFonts w:ascii="Cambria Math" w:hAnsi="Cambria Math"/>
                    <w:lang w:val="es-MX"/>
                  </w:rPr>
                </m:ctrlPr>
              </m:accPr>
              <m:e>
                <m:r>
                  <m:rPr>
                    <m:sty m:val="p"/>
                  </m:rPr>
                  <w:rPr>
                    <w:rFonts w:ascii="Cambria Math" w:hAnsi="Cambria Math"/>
                  </w:rPr>
                  <m:t>s</m:t>
                </m:r>
              </m:e>
            </m:acc>
          </m:e>
          <m:sub>
            <m:r>
              <m:rPr>
                <m:sty m:val="p"/>
              </m:rPr>
              <w:rPr>
                <w:rFonts w:ascii="Cambria Math" w:hAnsi="Cambria Math"/>
              </w:rPr>
              <m:t>t</m:t>
            </m:r>
          </m:sub>
        </m:sSub>
      </m:oMath>
      <w:r w:rsidRPr="00B15A92">
        <w:t>becomes a filtered, more reliable version of the spread—precisely the value the system uses to compute the Z-score with your rolling window TDays = 20:</w:t>
      </w:r>
    </w:p>
    <w:p w14:paraId="7E0D427D" w14:textId="1D7009FE" w:rsidR="00B15A92" w:rsidRPr="00B15A92" w:rsidRDefault="00000000" w:rsidP="00B15A92">
      <w:pPr>
        <w:jc w:val="both"/>
        <w:rPr>
          <w:lang w:val="es-MX"/>
        </w:rPr>
      </w:pPr>
      <m:oMathPara>
        <m:oMath>
          <m:sSub>
            <m:sSubPr>
              <m:ctrlPr>
                <w:rPr>
                  <w:rFonts w:ascii="Cambria Math" w:hAnsi="Cambria Math"/>
                  <w:lang w:val="es-MX"/>
                </w:rPr>
              </m:ctrlPr>
            </m:sSubPr>
            <m:e>
              <m:r>
                <m:rPr>
                  <m:sty m:val="p"/>
                </m:rPr>
                <w:rPr>
                  <w:rFonts w:ascii="Cambria Math" w:hAnsi="Cambria Math"/>
                  <w:lang w:val="es-MX"/>
                </w:rPr>
                <m:t>z</m:t>
              </m:r>
            </m:e>
            <m:sub>
              <m:r>
                <m:rPr>
                  <m:sty m:val="p"/>
                </m:rPr>
                <w:rPr>
                  <w:rFonts w:ascii="Cambria Math" w:hAnsi="Cambria Math"/>
                  <w:lang w:val="es-MX"/>
                </w:rPr>
                <m:t>t</m:t>
              </m:r>
            </m:sub>
          </m:sSub>
          <m:r>
            <m:rPr>
              <m:sty m:val="p"/>
            </m:rPr>
            <w:rPr>
              <w:rFonts w:ascii="Cambria Math" w:hAnsi="Cambria Math"/>
              <w:lang w:val="es-MX"/>
            </w:rPr>
            <m:t>=</m:t>
          </m:r>
          <m:f>
            <m:fPr>
              <m:ctrlPr>
                <w:rPr>
                  <w:rFonts w:ascii="Cambria Math" w:hAnsi="Cambria Math"/>
                  <w:lang w:val="es-MX"/>
                </w:rPr>
              </m:ctrlPr>
            </m:fPr>
            <m:num>
              <m:sSub>
                <m:sSubPr>
                  <m:ctrlPr>
                    <w:rPr>
                      <w:rFonts w:ascii="Cambria Math" w:hAnsi="Cambria Math"/>
                      <w:lang w:val="es-MX"/>
                    </w:rPr>
                  </m:ctrlPr>
                </m:sSubPr>
                <m:e>
                  <m:acc>
                    <m:accPr>
                      <m:ctrlPr>
                        <w:rPr>
                          <w:rFonts w:ascii="Cambria Math" w:hAnsi="Cambria Math"/>
                          <w:lang w:val="es-MX"/>
                        </w:rPr>
                      </m:ctrlPr>
                    </m:accPr>
                    <m:e>
                      <m:r>
                        <m:rPr>
                          <m:sty m:val="p"/>
                        </m:rPr>
                        <w:rPr>
                          <w:rFonts w:ascii="Cambria Math" w:hAnsi="Cambria Math"/>
                          <w:lang w:val="es-MX"/>
                        </w:rPr>
                        <m:t>s</m:t>
                      </m:r>
                    </m:e>
                  </m:acc>
                </m:e>
                <m:sub>
                  <m:r>
                    <m:rPr>
                      <m:sty m:val="p"/>
                    </m:rPr>
                    <w:rPr>
                      <w:rFonts w:ascii="Cambria Math" w:hAnsi="Cambria Math"/>
                      <w:lang w:val="es-MX"/>
                    </w:rPr>
                    <m:t>t</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μ</m:t>
                  </m:r>
                </m:e>
                <m:sub>
                  <m:r>
                    <m:rPr>
                      <m:sty m:val="p"/>
                    </m:rPr>
                    <w:rPr>
                      <w:rFonts w:ascii="Cambria Math" w:hAnsi="Cambria Math"/>
                      <w:lang w:val="es-MX"/>
                    </w:rPr>
                    <m:t>20</m:t>
                  </m:r>
                </m:sub>
              </m:sSub>
            </m:num>
            <m:den>
              <m:sSub>
                <m:sSubPr>
                  <m:ctrlPr>
                    <w:rPr>
                      <w:rFonts w:ascii="Cambria Math" w:hAnsi="Cambria Math"/>
                      <w:lang w:val="es-MX"/>
                    </w:rPr>
                  </m:ctrlPr>
                </m:sSubPr>
                <m:e>
                  <m:r>
                    <m:rPr>
                      <m:sty m:val="p"/>
                    </m:rPr>
                    <w:rPr>
                      <w:rFonts w:ascii="Cambria Math" w:hAnsi="Cambria Math"/>
                      <w:lang w:val="es-MX"/>
                    </w:rPr>
                    <m:t>σ</m:t>
                  </m:r>
                </m:e>
                <m:sub>
                  <m:r>
                    <m:rPr>
                      <m:sty m:val="p"/>
                    </m:rPr>
                    <w:rPr>
                      <w:rFonts w:ascii="Cambria Math" w:hAnsi="Cambria Math"/>
                      <w:lang w:val="es-MX"/>
                    </w:rPr>
                    <m:t>20</m:t>
                  </m:r>
                </m:sub>
              </m:sSub>
            </m:den>
          </m:f>
          <m:r>
            <m:rPr>
              <m:sty m:val="p"/>
            </m:rPr>
            <w:rPr>
              <w:rFonts w:ascii="Cambria Math" w:hAnsi="Cambria Math"/>
              <w:lang w:val="es-MX"/>
            </w:rPr>
            <m:t>.</m:t>
          </m:r>
        </m:oMath>
      </m:oMathPara>
    </w:p>
    <w:p w14:paraId="5DBCC3C6" w14:textId="77777777" w:rsidR="00B15A92" w:rsidRPr="00B15A92" w:rsidRDefault="00B15A92" w:rsidP="00B15A92">
      <w:pPr>
        <w:jc w:val="both"/>
      </w:pPr>
      <w:r w:rsidRPr="00B15A92">
        <w:t>This filtered signal is exactly what drives every rule you defined in the backtest:</w:t>
      </w:r>
    </w:p>
    <w:p w14:paraId="2DAF6144" w14:textId="7DCE518C" w:rsidR="00B15A92" w:rsidRPr="00B15A92" w:rsidRDefault="00B15A92" w:rsidP="00B15A92">
      <w:pPr>
        <w:numPr>
          <w:ilvl w:val="0"/>
          <w:numId w:val="21"/>
        </w:numPr>
        <w:jc w:val="both"/>
      </w:pPr>
      <w:r w:rsidRPr="00B15A92">
        <w:t xml:space="preserve">Entry when </w:t>
      </w:r>
      <m:oMath>
        <m:r>
          <m:rPr>
            <m:sty m:val="p"/>
          </m:rPr>
          <w:rPr>
            <w:rFonts w:ascii="Cambria Math" w:hAnsi="Cambria Math"/>
          </w:rPr>
          <m:t>∣</m:t>
        </m:r>
        <m:sSub>
          <m:sSubPr>
            <m:ctrlPr>
              <w:rPr>
                <w:rFonts w:ascii="Cambria Math" w:hAnsi="Cambria Math"/>
                <w:lang w:val="es-MX"/>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∣&gt;1.0</m:t>
        </m:r>
      </m:oMath>
      <w:r w:rsidRPr="00B15A92">
        <w:t>(ENTRY_Z).</w:t>
      </w:r>
    </w:p>
    <w:p w14:paraId="3C333B7B" w14:textId="5BFFE568" w:rsidR="00B15A92" w:rsidRPr="00B15A92" w:rsidRDefault="00B15A92" w:rsidP="00B15A92">
      <w:pPr>
        <w:numPr>
          <w:ilvl w:val="0"/>
          <w:numId w:val="21"/>
        </w:numPr>
        <w:jc w:val="both"/>
      </w:pPr>
      <w:r w:rsidRPr="00B15A92">
        <w:t xml:space="preserve">Exit when </w:t>
      </w:r>
      <m:oMath>
        <m:r>
          <m:rPr>
            <m:sty m:val="p"/>
          </m:rPr>
          <w:rPr>
            <w:rFonts w:ascii="Cambria Math" w:hAnsi="Cambria Math"/>
          </w:rPr>
          <m:t>∣</m:t>
        </m:r>
        <m:sSub>
          <m:sSubPr>
            <m:ctrlPr>
              <w:rPr>
                <w:rFonts w:ascii="Cambria Math" w:hAnsi="Cambria Math"/>
                <w:lang w:val="es-MX"/>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∣&lt;0.5</m:t>
        </m:r>
      </m:oMath>
      <w:r w:rsidRPr="00B15A92">
        <w:t>(EXIT_Z).</w:t>
      </w:r>
    </w:p>
    <w:p w14:paraId="14EE84F9" w14:textId="41F4013F" w:rsidR="00B15A92" w:rsidRPr="00B15A92" w:rsidRDefault="00B15A92" w:rsidP="00B15A92">
      <w:pPr>
        <w:numPr>
          <w:ilvl w:val="0"/>
          <w:numId w:val="21"/>
        </w:numPr>
        <w:jc w:val="both"/>
      </w:pPr>
      <w:r w:rsidRPr="00B15A92">
        <w:t xml:space="preserve">Stop–loss when </w:t>
      </w:r>
      <m:oMath>
        <m:r>
          <m:rPr>
            <m:sty m:val="p"/>
          </m:rPr>
          <w:rPr>
            <w:rFonts w:ascii="Cambria Math" w:hAnsi="Cambria Math"/>
          </w:rPr>
          <m:t>∣</m:t>
        </m:r>
        <m:sSub>
          <m:sSubPr>
            <m:ctrlPr>
              <w:rPr>
                <w:rFonts w:ascii="Cambria Math" w:hAnsi="Cambria Math"/>
                <w:lang w:val="es-MX"/>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∣&gt;3.5</m:t>
        </m:r>
      </m:oMath>
      <w:r w:rsidRPr="00B15A92">
        <w:t>(STOP_Z).</w:t>
      </w:r>
    </w:p>
    <w:p w14:paraId="3355BF9D" w14:textId="77777777" w:rsidR="00B15A92" w:rsidRPr="00B15A92" w:rsidRDefault="00B15A92" w:rsidP="00B15A92">
      <w:pPr>
        <w:jc w:val="both"/>
      </w:pPr>
      <w:r w:rsidRPr="00B15A92">
        <w:t>It also controls when the system is allowed to enter positions, because the rolling ADF test is applied to the smoothed spread, and new entries only occur when</w:t>
      </w:r>
    </w:p>
    <w:p w14:paraId="7BA4C8AB" w14:textId="4081859C" w:rsidR="00B15A92" w:rsidRPr="00B15A92" w:rsidRDefault="00B15A92" w:rsidP="00B15A92">
      <w:pPr>
        <w:jc w:val="both"/>
      </w:pPr>
      <m:oMathPara>
        <m:oMath>
          <m:r>
            <m:rPr>
              <m:sty m:val="p"/>
            </m:rPr>
            <w:rPr>
              <w:rFonts w:ascii="Cambria Math" w:hAnsi="Cambria Math"/>
            </w:rPr>
            <m:t>p</m:t>
          </m:r>
          <m:sSub>
            <m:sSubPr>
              <m:ctrlPr>
                <w:rPr>
                  <w:rFonts w:ascii="Cambria Math" w:hAnsi="Cambria Math"/>
                  <w:lang w:val="es-MX"/>
                </w:rPr>
              </m:ctrlPr>
            </m:sSubPr>
            <m:e>
              <m:r>
                <m:rPr>
                  <m:nor/>
                </m:rPr>
                <m:t>-value</m:t>
              </m:r>
            </m:e>
            <m:sub>
              <m:r>
                <m:rPr>
                  <m:sty m:val="p"/>
                </m:rPr>
                <w:rPr>
                  <w:rFonts w:ascii="Cambria Math" w:hAnsi="Cambria Math"/>
                </w:rPr>
                <m:t>ADF,t</m:t>
              </m:r>
            </m:sub>
          </m:sSub>
          <m:r>
            <m:rPr>
              <m:sty m:val="p"/>
            </m:rPr>
            <w:rPr>
              <w:rFonts w:ascii="Cambria Math" w:hAnsi="Cambria Math"/>
            </w:rPr>
            <m:t>≤0.05.</m:t>
          </m:r>
          <m:r>
            <m:rPr>
              <m:sty m:val="p"/>
            </m:rPr>
            <w:br/>
          </m:r>
        </m:oMath>
      </m:oMathPara>
    </w:p>
    <w:p w14:paraId="2ED0AB9B" w14:textId="5696F824" w:rsidR="006A704F" w:rsidRDefault="00B15A92" w:rsidP="000E5E52">
      <w:pPr>
        <w:jc w:val="both"/>
      </w:pPr>
      <w:r w:rsidRPr="00B15A92">
        <w:t>This ensures the spread is stationary at that moment, which is critical for any mean-reversion strategy.</w:t>
      </w:r>
      <w:r>
        <w:t xml:space="preserve"> </w:t>
      </w:r>
      <w:r w:rsidRPr="00B15A92">
        <w:t xml:space="preserve">Just like the first filter, this one keeps track of its own uncertainty via </w:t>
      </w:r>
      <m:oMath>
        <m:sSubSup>
          <m:sSubSupPr>
            <m:ctrlPr>
              <w:rPr>
                <w:rFonts w:ascii="Cambria Math" w:hAnsi="Cambria Math"/>
                <w:lang w:val="es-MX"/>
              </w:rPr>
            </m:ctrlPr>
          </m:sSubSupPr>
          <m:e>
            <m:r>
              <m:rPr>
                <m:sty m:val="p"/>
              </m:rPr>
              <w:rPr>
                <w:rFonts w:ascii="Cambria Math" w:hAnsi="Cambria Math"/>
              </w:rPr>
              <m:t>P</m:t>
            </m:r>
          </m:e>
          <m:sub>
            <m:r>
              <m:rPr>
                <m:sty m:val="p"/>
              </m:rPr>
              <w:rPr>
                <w:rFonts w:ascii="Cambria Math" w:hAnsi="Cambria Math"/>
              </w:rPr>
              <m:t>t</m:t>
            </m:r>
          </m:sub>
          <m:sup>
            <m:r>
              <m:rPr>
                <m:sty m:val="p"/>
              </m:rPr>
              <w:rPr>
                <w:rFonts w:ascii="Cambria Math" w:hAnsi="Cambria Math"/>
                <w:lang w:val="es-MX"/>
              </w:rPr>
              <m:t>α</m:t>
            </m:r>
          </m:sup>
        </m:sSubSup>
      </m:oMath>
      <w:r w:rsidRPr="00B15A92">
        <w:t>, letting the system know how stable its signal is. In the sequential structure, this second filter determines the trading signal itself, since without a stable filtered spread the Z-score would be noisy, unreliable, and would generate unnecessary entries and exits.</w:t>
      </w:r>
      <w:r>
        <w:t xml:space="preserve"> In summary,</w:t>
      </w:r>
      <w:r w:rsidRPr="00B15A92">
        <w:t xml:space="preserve"> the first Kalman filter builds the dynamic equilibrium through </w:t>
      </w:r>
      <m:oMath>
        <m:sSub>
          <m:sSubPr>
            <m:ctrlPr>
              <w:rPr>
                <w:rFonts w:ascii="Cambria Math" w:hAnsi="Cambria Math"/>
                <w:lang w:val="es-MX"/>
              </w:rPr>
            </m:ctrlPr>
          </m:sSubPr>
          <m:e>
            <m:r>
              <m:rPr>
                <m:sty m:val="p"/>
              </m:rPr>
              <w:rPr>
                <w:rFonts w:ascii="Cambria Math" w:hAnsi="Cambria Math"/>
                <w:lang w:val="es-MX"/>
              </w:rPr>
              <m:t>β</m:t>
            </m:r>
          </m:e>
          <m:sub>
            <m:r>
              <m:rPr>
                <m:sty m:val="p"/>
              </m:rPr>
              <w:rPr>
                <w:rFonts w:ascii="Cambria Math" w:hAnsi="Cambria Math"/>
              </w:rPr>
              <m:t>t</m:t>
            </m:r>
          </m:sub>
        </m:sSub>
      </m:oMath>
      <w:r w:rsidRPr="00B15A92">
        <w:t xml:space="preserve">, and the second Kalman filter produces the clean signal </w:t>
      </w:r>
      <m:oMath>
        <m:sSub>
          <m:sSubPr>
            <m:ctrlPr>
              <w:rPr>
                <w:rFonts w:ascii="Cambria Math" w:hAnsi="Cambria Math"/>
                <w:lang w:val="es-MX"/>
              </w:rPr>
            </m:ctrlPr>
          </m:sSubPr>
          <m:e>
            <m:acc>
              <m:accPr>
                <m:ctrlPr>
                  <w:rPr>
                    <w:rFonts w:ascii="Cambria Math" w:hAnsi="Cambria Math"/>
                    <w:lang w:val="es-MX"/>
                  </w:rPr>
                </m:ctrlPr>
              </m:accPr>
              <m:e>
                <m:r>
                  <m:rPr>
                    <m:sty m:val="p"/>
                  </m:rPr>
                  <w:rPr>
                    <w:rFonts w:ascii="Cambria Math" w:hAnsi="Cambria Math"/>
                  </w:rPr>
                  <m:t>s</m:t>
                </m:r>
              </m:e>
            </m:acc>
          </m:e>
          <m:sub>
            <m:r>
              <m:rPr>
                <m:sty m:val="p"/>
              </m:rPr>
              <w:rPr>
                <w:rFonts w:ascii="Cambria Math" w:hAnsi="Cambria Math"/>
              </w:rPr>
              <m:t>t</m:t>
            </m:r>
          </m:sub>
        </m:sSub>
      </m:oMath>
      <w:r w:rsidRPr="00B15A92">
        <w:t>. These two components form the core of the learning and decision-making process inside the SDA framework.</w:t>
      </w:r>
    </w:p>
    <w:p w14:paraId="2E3DA89C" w14:textId="77777777" w:rsidR="00473E93" w:rsidRDefault="00473E93" w:rsidP="00473E93">
      <w:pPr>
        <w:pStyle w:val="Ttulo3"/>
      </w:pPr>
      <w:r>
        <w:t>Eigenvector values through time</w:t>
      </w:r>
    </w:p>
    <w:p w14:paraId="3C413FE9" w14:textId="77777777" w:rsidR="00473E93" w:rsidRPr="0095744D" w:rsidRDefault="00473E93" w:rsidP="000E5E52">
      <w:pPr>
        <w:jc w:val="both"/>
      </w:pPr>
    </w:p>
    <w:p w14:paraId="71470ECA" w14:textId="1FB42B0A" w:rsidR="006929AD" w:rsidRDefault="006929AD" w:rsidP="00EB4C08">
      <w:pPr>
        <w:pStyle w:val="Ttulo1"/>
      </w:pPr>
      <w:r w:rsidRPr="00C63C68">
        <w:t>Trading Strategy Logic</w:t>
      </w:r>
    </w:p>
    <w:p w14:paraId="07334567" w14:textId="4C1C28EC" w:rsidR="009C67EE" w:rsidRPr="009C67EE" w:rsidRDefault="009C67EE" w:rsidP="009C67EE">
      <w:pPr>
        <w:jc w:val="both"/>
      </w:pPr>
      <w:r w:rsidRPr="009C67EE">
        <w:t xml:space="preserve">The trading logic of the strategy follows directly from the idea that the spread between </w:t>
      </w:r>
      <w:r w:rsidR="00412429">
        <w:t xml:space="preserve">       </w:t>
      </w:r>
      <w:r w:rsidRPr="009C67EE">
        <w:t xml:space="preserve">GOOGL </w:t>
      </w:r>
      <w:r w:rsidR="00412429">
        <w:t xml:space="preserve">- </w:t>
      </w:r>
      <w:r w:rsidRPr="009C67EE">
        <w:t>HD exhibits a stable long-run equilibrium but can drift temporarily due to short-term market frictions. Whenever these deviations occur, the strategy attempts to capture the reversion back toward equilibrium, using the dynamic hedge ratio, the filtered spread signal, and the thresholds defined in the configuration. Because all of this is embedded inside Powell’s sequential decision structure, each trading decision reflects the updated understanding of the system at that specific moment.</w:t>
      </w:r>
    </w:p>
    <w:p w14:paraId="54FA3517" w14:textId="77777777" w:rsidR="009C67EE" w:rsidRPr="009C67EE" w:rsidRDefault="009C67EE" w:rsidP="009C67EE">
      <w:pPr>
        <w:jc w:val="both"/>
      </w:pPr>
      <w:r w:rsidRPr="009C67EE">
        <w:t>The daily process begins with the construction of the dynamic spread, which uses the hedge ratio estimated by the first Kalman filter. This avoids the typical limitation of static OLS hedging and ensures that the model always reacts to changes in the relationship between the two assets. The spread is expressed conceptually as:</w:t>
      </w:r>
    </w:p>
    <w:p w14:paraId="1DD3A7CC" w14:textId="7E85F91A" w:rsidR="009C67EE" w:rsidRPr="009C67EE" w:rsidRDefault="00000000" w:rsidP="009C67EE">
      <w:pPr>
        <w:jc w:val="both"/>
      </w:pPr>
      <m:oMathPara>
        <m:oMath>
          <m:sSub>
            <m:sSubPr>
              <m:ctrlPr>
                <w:rPr>
                  <w:rFonts w:ascii="Cambria Math" w:hAnsi="Cambria Math"/>
                  <w:lang w:val="es-MX"/>
                </w:rPr>
              </m:ctrlPr>
            </m:sSubPr>
            <m:e>
              <m:r>
                <m:rPr>
                  <m:nor/>
                </m:rPr>
                <m:t>spread</m:t>
              </m:r>
            </m:e>
            <m:sub>
              <m:r>
                <m:rPr>
                  <m:sty m:val="p"/>
                </m:rPr>
                <w:rPr>
                  <w:rFonts w:ascii="Cambria Math" w:hAnsi="Cambria Math"/>
                </w:rPr>
                <m:t>t</m:t>
              </m:r>
            </m:sub>
          </m:sSub>
          <m:r>
            <m:rPr>
              <m:sty m:val="p"/>
            </m:rPr>
            <w:rPr>
              <w:rFonts w:ascii="Cambria Math" w:hAnsi="Cambria Math"/>
            </w:rPr>
            <m:t>=</m:t>
          </m:r>
          <m:sSub>
            <m:sSubPr>
              <m:ctrlPr>
                <w:rPr>
                  <w:rFonts w:ascii="Cambria Math" w:hAnsi="Cambria Math"/>
                  <w:lang w:val="es-MX"/>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lang w:val="es-MX"/>
                </w:rPr>
              </m:ctrlPr>
            </m:sSubPr>
            <m:e>
              <m:r>
                <m:rPr>
                  <m:sty m:val="p"/>
                </m:rPr>
                <w:rPr>
                  <w:rFonts w:ascii="Cambria Math" w:hAnsi="Cambria Math"/>
                  <w:lang w:val="es-MX"/>
                </w:rPr>
                <m:t>β</m:t>
              </m:r>
            </m:e>
            <m:sub>
              <m:r>
                <m:rPr>
                  <m:sty m:val="p"/>
                </m:rPr>
                <w:rPr>
                  <w:rFonts w:ascii="Cambria Math" w:hAnsi="Cambria Math"/>
                </w:rPr>
                <m:t>t</m:t>
              </m:r>
            </m:sub>
          </m:sSub>
          <m:sSub>
            <m:sSubPr>
              <m:ctrlPr>
                <w:rPr>
                  <w:rFonts w:ascii="Cambria Math" w:hAnsi="Cambria Math"/>
                  <w:lang w:val="es-MX"/>
                </w:rPr>
              </m:ctrlPr>
            </m:sSubPr>
            <m:e>
              <m:r>
                <m:rPr>
                  <m:sty m:val="p"/>
                </m:rPr>
                <w:rPr>
                  <w:rFonts w:ascii="Cambria Math" w:hAnsi="Cambria Math"/>
                </w:rPr>
                <m:t>x</m:t>
              </m:r>
            </m:e>
            <m:sub>
              <m:r>
                <m:rPr>
                  <m:sty m:val="p"/>
                </m:rPr>
                <w:rPr>
                  <w:rFonts w:ascii="Cambria Math" w:hAnsi="Cambria Math"/>
                </w:rPr>
                <m:t>t</m:t>
              </m:r>
            </m:sub>
          </m:sSub>
        </m:oMath>
      </m:oMathPara>
    </w:p>
    <w:p w14:paraId="5BD8FAED" w14:textId="790A46F3" w:rsidR="009C67EE" w:rsidRPr="009C67EE" w:rsidRDefault="009C67EE" w:rsidP="009C67EE">
      <w:pPr>
        <w:jc w:val="both"/>
      </w:pPr>
      <w:r w:rsidRPr="009C67EE">
        <w:lastRenderedPageBreak/>
        <w:t xml:space="preserve">where </w:t>
      </w:r>
      <m:oMath>
        <m:sSub>
          <m:sSubPr>
            <m:ctrlPr>
              <w:rPr>
                <w:rFonts w:ascii="Cambria Math" w:hAnsi="Cambria Math"/>
                <w:lang w:val="es-MX"/>
              </w:rPr>
            </m:ctrlPr>
          </m:sSubPr>
          <m:e>
            <m:r>
              <m:rPr>
                <m:sty m:val="p"/>
              </m:rPr>
              <w:rPr>
                <w:rFonts w:ascii="Cambria Math" w:hAnsi="Cambria Math"/>
                <w:lang w:val="es-MX"/>
              </w:rPr>
              <m:t>β</m:t>
            </m:r>
          </m:e>
          <m:sub>
            <m:r>
              <m:rPr>
                <m:sty m:val="p"/>
              </m:rPr>
              <w:rPr>
                <w:rFonts w:ascii="Cambria Math" w:hAnsi="Cambria Math"/>
              </w:rPr>
              <m:t>t</m:t>
            </m:r>
          </m:sub>
        </m:sSub>
      </m:oMath>
      <w:r w:rsidRPr="009C67EE">
        <w:t>evolves through the state equation of the Kalman filter. Immediately after this, the second Kalman filter processes the raw spread and produces a smooth error-correction signal. This filtered signal is more stable and removes day-to-day microstructure noise, making it more reliable for generating trading signals.</w:t>
      </w:r>
    </w:p>
    <w:p w14:paraId="2E1F2A52" w14:textId="159BC12E" w:rsidR="009C67EE" w:rsidRPr="009C67EE" w:rsidRDefault="009C67EE" w:rsidP="009C67EE">
      <w:pPr>
        <w:jc w:val="both"/>
      </w:pPr>
      <w:r w:rsidRPr="009C67EE">
        <w:t xml:space="preserve">To determine when a deviation is large enough to justify a trade, the model computes a rolling Z-score using the last 20 filtered observations. The rolling mean </w:t>
      </w:r>
      <m:oMath>
        <m:sSub>
          <m:sSubPr>
            <m:ctrlPr>
              <w:rPr>
                <w:rFonts w:ascii="Cambria Math" w:hAnsi="Cambria Math"/>
                <w:lang w:val="es-MX"/>
              </w:rPr>
            </m:ctrlPr>
          </m:sSubPr>
          <m:e>
            <m:r>
              <m:rPr>
                <m:sty m:val="p"/>
              </m:rPr>
              <w:rPr>
                <w:rFonts w:ascii="Cambria Math" w:hAnsi="Cambria Math"/>
                <w:lang w:val="es-MX"/>
              </w:rPr>
              <m:t>μ</m:t>
            </m:r>
          </m:e>
          <m:sub>
            <m:r>
              <m:rPr>
                <m:sty m:val="p"/>
              </m:rPr>
              <w:rPr>
                <w:rFonts w:ascii="Cambria Math" w:hAnsi="Cambria Math"/>
              </w:rPr>
              <m:t>t</m:t>
            </m:r>
          </m:sub>
        </m:sSub>
      </m:oMath>
      <w:r w:rsidR="0076721D" w:rsidRPr="0076721D">
        <w:rPr>
          <w:rFonts w:eastAsiaTheme="minorEastAsia"/>
        </w:rPr>
        <w:t xml:space="preserve"> </w:t>
      </w:r>
      <w:r w:rsidRPr="009C67EE">
        <w:t xml:space="preserve">and rolling standard deviation </w:t>
      </w:r>
      <m:oMath>
        <m:sSub>
          <m:sSubPr>
            <m:ctrlPr>
              <w:rPr>
                <w:rFonts w:ascii="Cambria Math" w:hAnsi="Cambria Math"/>
                <w:lang w:val="es-MX"/>
              </w:rPr>
            </m:ctrlPr>
          </m:sSubPr>
          <m:e>
            <m:r>
              <m:rPr>
                <m:sty m:val="p"/>
              </m:rPr>
              <w:rPr>
                <w:rFonts w:ascii="Cambria Math" w:hAnsi="Cambria Math"/>
                <w:lang w:val="es-MX"/>
              </w:rPr>
              <m:t>σ</m:t>
            </m:r>
          </m:e>
          <m:sub>
            <m:r>
              <m:rPr>
                <m:sty m:val="p"/>
              </m:rPr>
              <w:rPr>
                <w:rFonts w:ascii="Cambria Math" w:hAnsi="Cambria Math"/>
              </w:rPr>
              <m:t>t</m:t>
            </m:r>
          </m:sub>
        </m:sSub>
      </m:oMath>
      <w:r w:rsidRPr="009C67EE">
        <w:t>are estimated over this window, and the Z-score is calculated as:</w:t>
      </w:r>
    </w:p>
    <w:p w14:paraId="7CA7458E" w14:textId="27745C20" w:rsidR="009C67EE" w:rsidRPr="009C67EE" w:rsidRDefault="00000000" w:rsidP="009C67EE">
      <w:pPr>
        <w:jc w:val="both"/>
        <w:rPr>
          <w:lang w:val="es-MX"/>
        </w:rPr>
      </w:pPr>
      <m:oMathPara>
        <m:oMath>
          <m:sSub>
            <m:sSubPr>
              <m:ctrlPr>
                <w:rPr>
                  <w:rFonts w:ascii="Cambria Math" w:hAnsi="Cambria Math"/>
                  <w:lang w:val="es-MX"/>
                </w:rPr>
              </m:ctrlPr>
            </m:sSubPr>
            <m:e>
              <m:r>
                <m:rPr>
                  <m:sty m:val="p"/>
                </m:rPr>
                <w:rPr>
                  <w:rFonts w:ascii="Cambria Math" w:hAnsi="Cambria Math"/>
                  <w:lang w:val="es-MX"/>
                </w:rPr>
                <m:t>Z</m:t>
              </m:r>
            </m:e>
            <m:sub>
              <m:r>
                <m:rPr>
                  <m:sty m:val="p"/>
                </m:rPr>
                <w:rPr>
                  <w:rFonts w:ascii="Cambria Math" w:hAnsi="Cambria Math"/>
                  <w:lang w:val="es-MX"/>
                </w:rPr>
                <m:t>t</m:t>
              </m:r>
            </m:sub>
          </m:sSub>
          <m:r>
            <m:rPr>
              <m:sty m:val="p"/>
            </m:rPr>
            <w:rPr>
              <w:rFonts w:ascii="Cambria Math" w:hAnsi="Cambria Math"/>
              <w:lang w:val="es-MX"/>
            </w:rPr>
            <m:t>=</m:t>
          </m:r>
          <m:f>
            <m:fPr>
              <m:ctrlPr>
                <w:rPr>
                  <w:rFonts w:ascii="Cambria Math" w:hAnsi="Cambria Math"/>
                  <w:lang w:val="es-MX"/>
                </w:rPr>
              </m:ctrlPr>
            </m:fPr>
            <m:num>
              <m:sSub>
                <m:sSubPr>
                  <m:ctrlPr>
                    <w:rPr>
                      <w:rFonts w:ascii="Cambria Math" w:hAnsi="Cambria Math"/>
                      <w:lang w:val="es-MX"/>
                    </w:rPr>
                  </m:ctrlPr>
                </m:sSubPr>
                <m:e>
                  <m:acc>
                    <m:accPr>
                      <m:ctrlPr>
                        <w:rPr>
                          <w:rFonts w:ascii="Cambria Math" w:hAnsi="Cambria Math"/>
                          <w:lang w:val="es-MX"/>
                        </w:rPr>
                      </m:ctrlPr>
                    </m:accPr>
                    <m:e>
                      <m:r>
                        <m:rPr>
                          <m:sty m:val="p"/>
                        </m:rPr>
                        <w:rPr>
                          <w:rFonts w:ascii="Cambria Math" w:hAnsi="Cambria Math"/>
                          <w:lang w:val="es-MX"/>
                        </w:rPr>
                        <m:t>s</m:t>
                      </m:r>
                    </m:e>
                  </m:acc>
                </m:e>
                <m:sub>
                  <m:r>
                    <m:rPr>
                      <m:sty m:val="p"/>
                    </m:rPr>
                    <w:rPr>
                      <w:rFonts w:ascii="Cambria Math" w:hAnsi="Cambria Math"/>
                      <w:lang w:val="es-MX"/>
                    </w:rPr>
                    <m:t>t</m:t>
                  </m:r>
                </m:sub>
              </m:sSub>
              <m:r>
                <m:rPr>
                  <m:sty m:val="p"/>
                </m:rPr>
                <w:rPr>
                  <w:rFonts w:ascii="Cambria Math" w:hAnsi="Cambria Math"/>
                  <w:lang w:val="es-MX"/>
                </w:rPr>
                <m:t>-</m:t>
              </m:r>
              <m:sSub>
                <m:sSubPr>
                  <m:ctrlPr>
                    <w:rPr>
                      <w:rFonts w:ascii="Cambria Math" w:hAnsi="Cambria Math"/>
                      <w:lang w:val="es-MX"/>
                    </w:rPr>
                  </m:ctrlPr>
                </m:sSubPr>
                <m:e>
                  <m:r>
                    <m:rPr>
                      <m:sty m:val="p"/>
                    </m:rPr>
                    <w:rPr>
                      <w:rFonts w:ascii="Cambria Math" w:hAnsi="Cambria Math"/>
                      <w:lang w:val="es-MX"/>
                    </w:rPr>
                    <m:t>μ</m:t>
                  </m:r>
                </m:e>
                <m:sub>
                  <m:r>
                    <m:rPr>
                      <m:sty m:val="p"/>
                    </m:rPr>
                    <w:rPr>
                      <w:rFonts w:ascii="Cambria Math" w:hAnsi="Cambria Math"/>
                      <w:lang w:val="es-MX"/>
                    </w:rPr>
                    <m:t>t</m:t>
                  </m:r>
                </m:sub>
              </m:sSub>
            </m:num>
            <m:den>
              <m:sSub>
                <m:sSubPr>
                  <m:ctrlPr>
                    <w:rPr>
                      <w:rFonts w:ascii="Cambria Math" w:hAnsi="Cambria Math"/>
                      <w:lang w:val="es-MX"/>
                    </w:rPr>
                  </m:ctrlPr>
                </m:sSubPr>
                <m:e>
                  <m:r>
                    <m:rPr>
                      <m:sty m:val="p"/>
                    </m:rPr>
                    <w:rPr>
                      <w:rFonts w:ascii="Cambria Math" w:hAnsi="Cambria Math"/>
                      <w:lang w:val="es-MX"/>
                    </w:rPr>
                    <m:t>σ</m:t>
                  </m:r>
                </m:e>
                <m:sub>
                  <m:r>
                    <m:rPr>
                      <m:sty m:val="p"/>
                    </m:rPr>
                    <w:rPr>
                      <w:rFonts w:ascii="Cambria Math" w:hAnsi="Cambria Math"/>
                      <w:lang w:val="es-MX"/>
                    </w:rPr>
                    <m:t>t</m:t>
                  </m:r>
                </m:sub>
              </m:sSub>
            </m:den>
          </m:f>
        </m:oMath>
      </m:oMathPara>
    </w:p>
    <w:p w14:paraId="38245A83" w14:textId="0E983623" w:rsidR="009C67EE" w:rsidRPr="009C67EE" w:rsidRDefault="009C67EE" w:rsidP="009C67EE">
      <w:pPr>
        <w:jc w:val="both"/>
      </w:pPr>
      <w:r w:rsidRPr="009C67EE">
        <w:t xml:space="preserve">This Z-score is the centerpiece of the entire trading logic. When </w:t>
      </w:r>
      <m:oMath>
        <m:sSub>
          <m:sSubPr>
            <m:ctrlPr>
              <w:rPr>
                <w:rFonts w:ascii="Cambria Math" w:hAnsi="Cambria Math"/>
                <w:lang w:val="es-MX"/>
              </w:rPr>
            </m:ctrlPr>
          </m:sSubPr>
          <m:e>
            <m:r>
              <m:rPr>
                <m:sty m:val="p"/>
              </m:rPr>
              <w:rPr>
                <w:rFonts w:ascii="Cambria Math" w:hAnsi="Cambria Math"/>
              </w:rPr>
              <m:t>Z</m:t>
            </m:r>
          </m:e>
          <m:sub>
            <m:r>
              <m:rPr>
                <m:sty m:val="p"/>
              </m:rPr>
              <w:rPr>
                <w:rFonts w:ascii="Cambria Math" w:hAnsi="Cambria Math"/>
              </w:rPr>
              <m:t>t</m:t>
            </m:r>
          </m:sub>
        </m:sSub>
      </m:oMath>
      <w:r w:rsidRPr="009C67EE">
        <w:t>becomes sufficiently positive, the spread is above equilibrium; when it becomes sufficiently negative, it lies below equilibrium.</w:t>
      </w:r>
    </w:p>
    <w:p w14:paraId="65B12C3A" w14:textId="77777777" w:rsidR="009C67EE" w:rsidRPr="009C67EE" w:rsidRDefault="009C67EE" w:rsidP="009C67EE">
      <w:pPr>
        <w:jc w:val="both"/>
      </w:pPr>
      <w:r w:rsidRPr="009C67EE">
        <w:t>A position is opened only when the absolute deviation exceeds the entry threshold, meaning:</w:t>
      </w:r>
    </w:p>
    <w:p w14:paraId="58FAA8B3" w14:textId="5C86414E" w:rsidR="009C67EE" w:rsidRPr="009C67EE" w:rsidRDefault="009C67EE" w:rsidP="009C67EE">
      <w:pPr>
        <w:numPr>
          <w:ilvl w:val="0"/>
          <w:numId w:val="22"/>
        </w:numPr>
        <w:jc w:val="both"/>
      </w:pPr>
      <w:r w:rsidRPr="009C67EE">
        <w:t xml:space="preserve">Short spread (sell GOOGL, buy HD) when </w:t>
      </w:r>
      <m:oMath>
        <m:sSub>
          <m:sSubPr>
            <m:ctrlPr>
              <w:rPr>
                <w:rFonts w:ascii="Cambria Math" w:hAnsi="Cambria Math"/>
                <w:lang w:val="es-MX"/>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&gt;</m:t>
        </m:r>
        <m:r>
          <m:rPr>
            <m:nor/>
          </m:rPr>
          <m:t>ENTRY_Z</m:t>
        </m:r>
      </m:oMath>
      <w:r w:rsidRPr="009C67EE">
        <w:t>,</w:t>
      </w:r>
    </w:p>
    <w:p w14:paraId="2326CFFE" w14:textId="13A9E1CD" w:rsidR="009C67EE" w:rsidRPr="009C67EE" w:rsidRDefault="009C67EE" w:rsidP="009C67EE">
      <w:pPr>
        <w:numPr>
          <w:ilvl w:val="0"/>
          <w:numId w:val="22"/>
        </w:numPr>
        <w:jc w:val="both"/>
      </w:pPr>
      <w:r w:rsidRPr="009C67EE">
        <w:t xml:space="preserve">Long spread (buy GOOGL, short HD) when </w:t>
      </w:r>
      <m:oMath>
        <m:sSub>
          <m:sSubPr>
            <m:ctrlPr>
              <w:rPr>
                <w:rFonts w:ascii="Cambria Math" w:hAnsi="Cambria Math"/>
                <w:lang w:val="es-MX"/>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&lt;-</m:t>
        </m:r>
        <m:r>
          <m:rPr>
            <m:nor/>
          </m:rPr>
          <m:t>ENTRY_Z</m:t>
        </m:r>
      </m:oMath>
      <w:r w:rsidRPr="009C67EE">
        <w:t>.</w:t>
      </w:r>
    </w:p>
    <w:p w14:paraId="23060B82" w14:textId="64CEADCD" w:rsidR="009C67EE" w:rsidRPr="009C67EE" w:rsidRDefault="009C67EE" w:rsidP="009C67EE">
      <w:pPr>
        <w:jc w:val="both"/>
      </w:pPr>
      <w:r w:rsidRPr="009C67EE">
        <w:t>However, not all large deviations are valid opportunities. To avoid entering positions when the long-run relationship temporarily breaks down, the strategy requires the spread to be locally stationary. The model performs an ADF test on the same 20-day window used for the Z-score, and the system allows new positions only when the ADF p-value is below 0.05. This restriction is essential, because large deviations without means reversion would fail the economic logic of the strategy.</w:t>
      </w:r>
    </w:p>
    <w:p w14:paraId="39F43199" w14:textId="77777777" w:rsidR="009C67EE" w:rsidRPr="009C67EE" w:rsidRDefault="009C67EE" w:rsidP="009C67EE">
      <w:pPr>
        <w:jc w:val="both"/>
      </w:pPr>
      <w:r w:rsidRPr="009C67EE">
        <w:t>Once a position is open, the system monitors the Z-score every day. When the deviation returns toward equilibrium and crosses the exit threshold, the model closes the trade:</w:t>
      </w:r>
    </w:p>
    <w:p w14:paraId="681F9D56" w14:textId="62BE6109" w:rsidR="009C67EE" w:rsidRPr="009C67EE" w:rsidRDefault="009C67EE" w:rsidP="009C67EE">
      <w:pPr>
        <w:jc w:val="both"/>
      </w:pPr>
      <m:oMathPara>
        <m:oMath>
          <m:r>
            <m:rPr>
              <m:sty m:val="p"/>
            </m:rPr>
            <w:rPr>
              <w:rFonts w:ascii="Cambria Math" w:hAnsi="Cambria Math"/>
            </w:rPr>
            <m:t>∣</m:t>
          </m:r>
          <m:sSub>
            <m:sSubPr>
              <m:ctrlPr>
                <w:rPr>
                  <w:rFonts w:ascii="Cambria Math" w:hAnsi="Cambria Math"/>
                  <w:lang w:val="es-MX"/>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∣&lt;</m:t>
          </m:r>
          <m:r>
            <m:rPr>
              <m:nor/>
            </m:rPr>
            <m:t>EXIT_Z</m:t>
          </m:r>
          <m:r>
            <m:rPr>
              <m:sty m:val="p"/>
            </m:rPr>
            <w:rPr>
              <w:rFonts w:ascii="Cambria Math" w:hAnsi="Cambria Math"/>
            </w:rPr>
            <m:t>.</m:t>
          </m:r>
        </m:oMath>
      </m:oMathPara>
    </w:p>
    <w:p w14:paraId="02830AAA" w14:textId="2850190D" w:rsidR="009C67EE" w:rsidRPr="009C67EE" w:rsidRDefault="009C67EE" w:rsidP="009C67EE">
      <w:pPr>
        <w:jc w:val="both"/>
      </w:pPr>
      <w:r w:rsidRPr="009C67EE">
        <w:t xml:space="preserve">Additionally, a stop-loss threshold is imposed to protect the strategy from extreme and unusual divergences. If the Z-score exceeds this safety bound in magnitude (for example, </w:t>
      </w:r>
      <m:oMath>
        <m:r>
          <m:rPr>
            <m:sty m:val="p"/>
          </m:rPr>
          <w:rPr>
            <w:rFonts w:ascii="Cambria Math" w:hAnsi="Cambria Math"/>
          </w:rPr>
          <m:t>∣</m:t>
        </m:r>
        <m:sSub>
          <m:sSubPr>
            <m:ctrlPr>
              <w:rPr>
                <w:rFonts w:ascii="Cambria Math" w:hAnsi="Cambria Math"/>
                <w:lang w:val="es-MX"/>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∣&gt;3.5</m:t>
        </m:r>
      </m:oMath>
      <w:r w:rsidRPr="009C67EE">
        <w:t>), the system immediately exits the position, regardless of direction.</w:t>
      </w:r>
      <w:r>
        <w:t xml:space="preserve"> </w:t>
      </w:r>
      <w:r w:rsidRPr="009C67EE">
        <w:t>The strategy also incorporates real-world frictions. Every time the model enters or exits, it pays a commission of 0.125% per leg, which means any round-trip trade (open + close, long and short legs) carries a total cost of 0.50%. Short positions also accumulate a daily financing cost derived from the annual borrow rate of 0.25%, applied proportionally on the exposure of the short leg. These costs directly affect the capital evolution and therefore influence the amount of capital available for the next trade.</w:t>
      </w:r>
    </w:p>
    <w:p w14:paraId="783CC9D6" w14:textId="5F31B666" w:rsidR="009C67EE" w:rsidRPr="009C67EE" w:rsidRDefault="009C67EE" w:rsidP="009C67EE">
      <w:pPr>
        <w:jc w:val="both"/>
      </w:pPr>
      <w:r w:rsidRPr="009C67EE">
        <w:t xml:space="preserve">Position sizing follows a simple but important rule: the model uses 80% of available capital, split evenly between the two legs to maintain market neutrality. If </w:t>
      </w:r>
      <m:oMath>
        <m:sSub>
          <m:sSubPr>
            <m:ctrlPr>
              <w:rPr>
                <w:rFonts w:ascii="Cambria Math" w:hAnsi="Cambria Math"/>
                <w:lang w:val="es-MX"/>
              </w:rPr>
            </m:ctrlPr>
          </m:sSubPr>
          <m:e>
            <m:r>
              <m:rPr>
                <m:sty m:val="p"/>
              </m:rPr>
              <w:rPr>
                <w:rFonts w:ascii="Cambria Math" w:hAnsi="Cambria Math"/>
              </w:rPr>
              <m:t>C</m:t>
            </m:r>
          </m:e>
          <m:sub>
            <m:r>
              <m:rPr>
                <m:sty m:val="p"/>
              </m:rPr>
              <w:rPr>
                <w:rFonts w:ascii="Cambria Math" w:hAnsi="Cambria Math"/>
              </w:rPr>
              <m:t>t</m:t>
            </m:r>
          </m:sub>
        </m:sSub>
      </m:oMath>
      <w:r w:rsidRPr="009C67EE">
        <w:t>is the current capital, the capital deployed in each trade is:</w:t>
      </w:r>
    </w:p>
    <w:p w14:paraId="4F180BC8" w14:textId="5BE45C86" w:rsidR="009C67EE" w:rsidRPr="009C67EE" w:rsidRDefault="009C67EE" w:rsidP="009C67EE">
      <w:pPr>
        <w:jc w:val="both"/>
      </w:pPr>
      <m:oMathPara>
        <m:oMath>
          <m:r>
            <m:rPr>
              <m:nor/>
            </m:rPr>
            <m:t>Capital Used</m:t>
          </m:r>
          <m:r>
            <m:rPr>
              <m:sty m:val="p"/>
            </m:rPr>
            <w:rPr>
              <w:rFonts w:ascii="Cambria Math" w:hAnsi="Cambria Math"/>
            </w:rPr>
            <m:t>=0.80</m:t>
          </m:r>
          <m:sSub>
            <m:sSubPr>
              <m:ctrlPr>
                <w:rPr>
                  <w:rFonts w:ascii="Cambria Math" w:hAnsi="Cambria Math"/>
                  <w:lang w:val="es-MX"/>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oMath>
      </m:oMathPara>
    </w:p>
    <w:p w14:paraId="6888DDEE" w14:textId="0D6BD94E" w:rsidR="009C67EE" w:rsidRPr="009C67EE" w:rsidRDefault="009C67EE" w:rsidP="009C67EE">
      <w:pPr>
        <w:jc w:val="both"/>
      </w:pPr>
      <w:r>
        <w:lastRenderedPageBreak/>
        <w:t>W</w:t>
      </w:r>
      <w:r w:rsidRPr="009C67EE">
        <w:t>ith 40% allocated to each leg. The number of shares in each asset respects the dynamic hedge ratio, guaranteeing that the structure of the trade reflects the most recent estimate of equilibrium.</w:t>
      </w:r>
    </w:p>
    <w:p w14:paraId="7DAAF76B" w14:textId="7F5733AF" w:rsidR="00D3752C" w:rsidRDefault="009C67EE" w:rsidP="009A4AE5">
      <w:pPr>
        <w:jc w:val="both"/>
      </w:pPr>
      <w:r w:rsidRPr="009C67EE">
        <w:t>The entire process repeats every day following the Sequential Decision Analysis loop. New prices are observed, the Kalman filters update both the hedge ratio and the filtered spread, the Z-score is recalculated, and the system decides whether to open, hold, or close a position. The capital is updated after including profits, losses, commissions, and borrow costs, and the cycle begins again. In this way, the model continuously adapts to market conditions while respecting the economic foundation of cointegration and the operational constraints of realistic trading.</w:t>
      </w:r>
      <w:r w:rsidR="00412429">
        <w:t xml:space="preserve"> In summary,</w:t>
      </w:r>
      <w:r w:rsidRPr="009C67EE">
        <w:t xml:space="preserve"> the trading logic combines statistical validation, dynamic state estimation, and disciplined thresholds to structure a fully automated mean-reversion strategy. The approach is coherent with the cointegration evidence, robust under sequential learning, and consistent with market-neutral risk principles.</w:t>
      </w:r>
    </w:p>
    <w:p w14:paraId="2223BC9F" w14:textId="55747F5E" w:rsidR="00EB4C08" w:rsidRPr="00C63C68" w:rsidRDefault="00EB4C08" w:rsidP="00EB4C08">
      <w:pPr>
        <w:pStyle w:val="Ttulo1"/>
      </w:pPr>
      <w:r w:rsidRPr="00C63C68">
        <w:t>Results and Performance Analysis</w:t>
      </w:r>
    </w:p>
    <w:p w14:paraId="6BB4B7AE" w14:textId="7CFA2E9D" w:rsidR="00CC1054" w:rsidRPr="00C63C68" w:rsidRDefault="00E037F0" w:rsidP="00E037F0">
      <w:pPr>
        <w:pStyle w:val="Ttulo2"/>
      </w:pPr>
      <w:r w:rsidRPr="00C63C68">
        <w:t>Performance Metrics</w:t>
      </w:r>
    </w:p>
    <w:p w14:paraId="4816FFFF" w14:textId="0468ECA8" w:rsidR="00AF2103" w:rsidRPr="00C63C68" w:rsidRDefault="00AF2103" w:rsidP="00AF2103">
      <w:r w:rsidRPr="00C63C68">
        <w:t>To measure the effectiveness of the strategy, the following metrics were used:</w:t>
      </w:r>
    </w:p>
    <w:p w14:paraId="66B263EA" w14:textId="01070DEA" w:rsidR="00C57161" w:rsidRPr="00C63C68" w:rsidRDefault="00401B52" w:rsidP="005B1125">
      <w:pPr>
        <w:pStyle w:val="Prrafodelista"/>
        <w:numPr>
          <w:ilvl w:val="0"/>
          <w:numId w:val="19"/>
        </w:numPr>
        <w:jc w:val="both"/>
        <w:rPr>
          <w:lang w:eastAsia="es-MX"/>
        </w:rPr>
      </w:pPr>
      <w:r w:rsidRPr="00C63C68">
        <w:rPr>
          <w:b/>
          <w:bCs/>
          <w:lang w:eastAsia="es-MX"/>
        </w:rPr>
        <w:t xml:space="preserve">Sortino </w:t>
      </w:r>
      <w:r w:rsidR="00C57161" w:rsidRPr="00C63C68">
        <w:rPr>
          <w:b/>
          <w:bCs/>
          <w:lang w:eastAsia="es-MX"/>
        </w:rPr>
        <w:t>Ratio</w:t>
      </w:r>
      <w:r w:rsidR="00C57161" w:rsidRPr="00C63C68">
        <w:rPr>
          <w:lang w:eastAsia="es-MX"/>
        </w:rPr>
        <w:t>: It</w:t>
      </w:r>
      <w:r w:rsidRPr="00C63C68">
        <w:rPr>
          <w:lang w:eastAsia="es-MX"/>
        </w:rPr>
        <w:t xml:space="preserve"> measures how much return is obtained for each unit of downside volatility.</w:t>
      </w:r>
      <w:r w:rsidR="00AF2103" w:rsidRPr="00C63C68">
        <w:rPr>
          <w:lang w:eastAsia="es-MX"/>
        </w:rPr>
        <w:t xml:space="preserve"> </w:t>
      </w:r>
      <w:r w:rsidRPr="00C63C68">
        <w:rPr>
          <w:lang w:eastAsia="es-MX"/>
        </w:rPr>
        <w:t>A Sortino Ratio greater than 2 is generally considered favorable, as it indicates that the strategy generates strong returns relative to downside risk.</w:t>
      </w:r>
    </w:p>
    <w:p w14:paraId="5745FF1B" w14:textId="74366AF6" w:rsidR="00401B52" w:rsidRPr="00C63C68" w:rsidRDefault="00401B52" w:rsidP="00C57161">
      <w:pPr>
        <w:pStyle w:val="Prrafodelista"/>
        <w:ind w:left="360"/>
        <w:jc w:val="both"/>
        <w:rPr>
          <w:rFonts w:eastAsiaTheme="minorEastAsia"/>
          <w:lang w:eastAsia="es-MX"/>
        </w:rPr>
      </w:pPr>
      <w:r w:rsidRPr="00C63C68">
        <w:rPr>
          <w:lang w:eastAsia="es-MX"/>
        </w:rPr>
        <w:br/>
      </w:r>
      <m:oMathPara>
        <m:oMath>
          <m:r>
            <m:rPr>
              <m:nor/>
            </m:rPr>
            <w:rPr>
              <w:lang w:eastAsia="es-MX"/>
            </w:rPr>
            <m:t>Sortino Ratio</m:t>
          </m:r>
          <m:r>
            <w:rPr>
              <w:rFonts w:ascii="Cambria Math" w:hAnsi="Cambria Math"/>
              <w:lang w:eastAsia="es-MX"/>
            </w:rPr>
            <m:t>=</m:t>
          </m:r>
          <m:f>
            <m:fPr>
              <m:ctrlPr>
                <w:rPr>
                  <w:rFonts w:ascii="Cambria Math" w:hAnsi="Cambria Math"/>
                  <w:lang w:eastAsia="es-MX"/>
                </w:rPr>
              </m:ctrlPr>
            </m:fPr>
            <m:num>
              <m:sSub>
                <m:sSubPr>
                  <m:ctrlPr>
                    <w:rPr>
                      <w:rFonts w:ascii="Cambria Math" w:hAnsi="Cambria Math"/>
                      <w:lang w:eastAsia="es-MX"/>
                    </w:rPr>
                  </m:ctrlPr>
                </m:sSubPr>
                <m:e>
                  <m:r>
                    <w:rPr>
                      <w:rFonts w:ascii="Cambria Math" w:hAnsi="Cambria Math"/>
                      <w:lang w:eastAsia="es-MX"/>
                    </w:rPr>
                    <m:t>R</m:t>
                  </m:r>
                </m:e>
                <m:sub>
                  <m:r>
                    <w:rPr>
                      <w:rFonts w:ascii="Cambria Math" w:hAnsi="Cambria Math"/>
                      <w:lang w:eastAsia="es-MX"/>
                    </w:rPr>
                    <m:t>p</m:t>
                  </m:r>
                </m:sub>
              </m:sSub>
              <m:r>
                <w:rPr>
                  <w:rFonts w:ascii="Cambria Math" w:hAnsi="Cambria Math"/>
                  <w:lang w:eastAsia="es-MX"/>
                </w:rPr>
                <m:t>-</m:t>
              </m:r>
              <m:sSub>
                <m:sSubPr>
                  <m:ctrlPr>
                    <w:rPr>
                      <w:rFonts w:ascii="Cambria Math" w:hAnsi="Cambria Math"/>
                      <w:lang w:eastAsia="es-MX"/>
                    </w:rPr>
                  </m:ctrlPr>
                </m:sSubPr>
                <m:e>
                  <m:r>
                    <w:rPr>
                      <w:rFonts w:ascii="Cambria Math" w:hAnsi="Cambria Math"/>
                      <w:lang w:eastAsia="es-MX"/>
                    </w:rPr>
                    <m:t>R</m:t>
                  </m:r>
                </m:e>
                <m:sub>
                  <m:r>
                    <w:rPr>
                      <w:rFonts w:ascii="Cambria Math" w:hAnsi="Cambria Math"/>
                      <w:lang w:eastAsia="es-MX"/>
                    </w:rPr>
                    <m:t>f</m:t>
                  </m:r>
                </m:sub>
              </m:sSub>
            </m:num>
            <m:den>
              <m:sSub>
                <m:sSubPr>
                  <m:ctrlPr>
                    <w:rPr>
                      <w:rFonts w:ascii="Cambria Math" w:hAnsi="Cambria Math"/>
                      <w:lang w:eastAsia="es-MX"/>
                    </w:rPr>
                  </m:ctrlPr>
                </m:sSubPr>
                <m:e>
                  <m:r>
                    <w:rPr>
                      <w:rFonts w:ascii="Cambria Math" w:hAnsi="Cambria Math"/>
                      <w:lang w:eastAsia="es-MX"/>
                    </w:rPr>
                    <m:t>σ</m:t>
                  </m:r>
                </m:e>
                <m:sub>
                  <m:r>
                    <w:rPr>
                      <w:rFonts w:ascii="Cambria Math" w:hAnsi="Cambria Math"/>
                      <w:lang w:eastAsia="es-MX"/>
                    </w:rPr>
                    <m:t>d</m:t>
                  </m:r>
                </m:sub>
              </m:sSub>
            </m:den>
          </m:f>
        </m:oMath>
      </m:oMathPara>
    </w:p>
    <w:p w14:paraId="139BAF18" w14:textId="77777777" w:rsidR="00C57161" w:rsidRPr="00C63C68" w:rsidRDefault="00C57161" w:rsidP="00C57161">
      <w:pPr>
        <w:pStyle w:val="Prrafodelista"/>
        <w:ind w:left="360"/>
        <w:jc w:val="both"/>
        <w:rPr>
          <w:lang w:eastAsia="es-MX"/>
        </w:rPr>
      </w:pPr>
    </w:p>
    <w:p w14:paraId="3358928A" w14:textId="78E0DB7A" w:rsidR="00401B52" w:rsidRPr="00C63C68" w:rsidRDefault="00401B52" w:rsidP="005B1125">
      <w:pPr>
        <w:ind w:left="360"/>
        <w:jc w:val="both"/>
        <w:rPr>
          <w:lang w:eastAsia="es-MX"/>
        </w:rPr>
      </w:pPr>
      <w:r w:rsidRPr="00C63C68">
        <w:rPr>
          <w:lang w:eastAsia="es-MX"/>
        </w:rPr>
        <w:t xml:space="preserve">Where </w:t>
      </w:r>
      <m:oMath>
        <m:sSub>
          <m:sSubPr>
            <m:ctrlPr>
              <w:rPr>
                <w:rFonts w:ascii="Cambria Math" w:hAnsi="Cambria Math"/>
                <w:lang w:eastAsia="es-MX"/>
              </w:rPr>
            </m:ctrlPr>
          </m:sSubPr>
          <m:e>
            <m:r>
              <w:rPr>
                <w:rFonts w:ascii="Cambria Math" w:hAnsi="Cambria Math"/>
                <w:lang w:eastAsia="es-MX"/>
              </w:rPr>
              <m:t>R</m:t>
            </m:r>
          </m:e>
          <m:sub>
            <m:r>
              <w:rPr>
                <w:rFonts w:ascii="Cambria Math" w:hAnsi="Cambria Math"/>
                <w:lang w:eastAsia="es-MX"/>
              </w:rPr>
              <m:t>p</m:t>
            </m:r>
          </m:sub>
        </m:sSub>
      </m:oMath>
      <w:r w:rsidRPr="00C63C68">
        <w:rPr>
          <w:lang w:eastAsia="es-MX"/>
        </w:rPr>
        <w:t xml:space="preserve">represents the average portfolio return, </w:t>
      </w:r>
      <m:oMath>
        <m:sSub>
          <m:sSubPr>
            <m:ctrlPr>
              <w:rPr>
                <w:rFonts w:ascii="Cambria Math" w:hAnsi="Cambria Math"/>
                <w:lang w:eastAsia="es-MX"/>
              </w:rPr>
            </m:ctrlPr>
          </m:sSubPr>
          <m:e>
            <m:r>
              <w:rPr>
                <w:rFonts w:ascii="Cambria Math" w:hAnsi="Cambria Math"/>
                <w:lang w:eastAsia="es-MX"/>
              </w:rPr>
              <m:t>R</m:t>
            </m:r>
          </m:e>
          <m:sub>
            <m:r>
              <w:rPr>
                <w:rFonts w:ascii="Cambria Math" w:hAnsi="Cambria Math"/>
                <w:lang w:eastAsia="es-MX"/>
              </w:rPr>
              <m:t>f</m:t>
            </m:r>
          </m:sub>
        </m:sSub>
      </m:oMath>
      <w:r w:rsidRPr="00C63C68">
        <w:rPr>
          <w:lang w:eastAsia="es-MX"/>
        </w:rPr>
        <w:t xml:space="preserve">is the risk-free rate (assumed to be zero), and </w:t>
      </w:r>
      <m:oMath>
        <m:sSub>
          <m:sSubPr>
            <m:ctrlPr>
              <w:rPr>
                <w:rFonts w:ascii="Cambria Math" w:hAnsi="Cambria Math"/>
                <w:lang w:eastAsia="es-MX"/>
              </w:rPr>
            </m:ctrlPr>
          </m:sSubPr>
          <m:e>
            <m:r>
              <w:rPr>
                <w:rFonts w:ascii="Cambria Math" w:hAnsi="Cambria Math"/>
                <w:lang w:eastAsia="es-MX"/>
              </w:rPr>
              <m:t>σ</m:t>
            </m:r>
          </m:e>
          <m:sub>
            <m:r>
              <w:rPr>
                <w:rFonts w:ascii="Cambria Math" w:hAnsi="Cambria Math"/>
                <w:lang w:eastAsia="es-MX"/>
              </w:rPr>
              <m:t>d</m:t>
            </m:r>
          </m:sub>
        </m:sSub>
      </m:oMath>
      <w:r w:rsidRPr="00C63C68">
        <w:rPr>
          <w:lang w:eastAsia="es-MX"/>
        </w:rPr>
        <w:t>is the standard deviation of negative returns only, not total volatility.</w:t>
      </w:r>
    </w:p>
    <w:p w14:paraId="67FA88E7" w14:textId="55125B31" w:rsidR="00401B52" w:rsidRPr="00C63C68" w:rsidRDefault="00401B52" w:rsidP="0030715E">
      <w:pPr>
        <w:rPr>
          <w:lang w:eastAsia="es-MX"/>
        </w:rPr>
      </w:pPr>
    </w:p>
    <w:p w14:paraId="02BF504A" w14:textId="77777777" w:rsidR="00C57161" w:rsidRPr="00C63C68" w:rsidRDefault="00401B52" w:rsidP="00C57161">
      <w:pPr>
        <w:pStyle w:val="Prrafodelista"/>
        <w:numPr>
          <w:ilvl w:val="0"/>
          <w:numId w:val="19"/>
        </w:numPr>
        <w:rPr>
          <w:lang w:eastAsia="es-MX"/>
        </w:rPr>
      </w:pPr>
      <w:r w:rsidRPr="00C63C68">
        <w:rPr>
          <w:b/>
          <w:bCs/>
          <w:lang w:eastAsia="es-MX"/>
        </w:rPr>
        <w:t>Sharpe Ratio</w:t>
      </w:r>
      <w:r w:rsidR="00C57161" w:rsidRPr="00C63C68">
        <w:rPr>
          <w:lang w:eastAsia="es-MX"/>
        </w:rPr>
        <w:t xml:space="preserve">: </w:t>
      </w:r>
      <w:r w:rsidRPr="00C63C68">
        <w:rPr>
          <w:lang w:eastAsia="es-MX"/>
        </w:rPr>
        <w:t>It measures how much return is obtained for each unit of total volatility.</w:t>
      </w:r>
      <w:r w:rsidRPr="00C63C68">
        <w:rPr>
          <w:lang w:eastAsia="es-MX"/>
        </w:rPr>
        <w:br/>
        <w:t>A Sharpe Ratio greater than 1 is generally considered acceptable, indicating strong returns relative to total volatility.</w:t>
      </w:r>
    </w:p>
    <w:p w14:paraId="1DD4F19C" w14:textId="6EC7D18F" w:rsidR="00401B52" w:rsidRPr="00C63C68" w:rsidRDefault="00401B52" w:rsidP="00C57161">
      <w:pPr>
        <w:pStyle w:val="Prrafodelista"/>
        <w:ind w:left="360"/>
        <w:rPr>
          <w:rFonts w:eastAsiaTheme="minorEastAsia"/>
          <w:lang w:eastAsia="es-MX"/>
        </w:rPr>
      </w:pPr>
      <w:r w:rsidRPr="00C63C68">
        <w:rPr>
          <w:lang w:eastAsia="es-MX"/>
        </w:rPr>
        <w:br/>
      </w:r>
      <m:oMathPara>
        <m:oMath>
          <m:r>
            <m:rPr>
              <m:nor/>
            </m:rPr>
            <w:rPr>
              <w:lang w:eastAsia="es-MX"/>
            </w:rPr>
            <m:t>Sharpe Ratio</m:t>
          </m:r>
          <m:r>
            <w:rPr>
              <w:rFonts w:ascii="Cambria Math" w:hAnsi="Cambria Math"/>
              <w:lang w:eastAsia="es-MX"/>
            </w:rPr>
            <m:t>=</m:t>
          </m:r>
          <m:f>
            <m:fPr>
              <m:ctrlPr>
                <w:rPr>
                  <w:rFonts w:ascii="Cambria Math" w:hAnsi="Cambria Math"/>
                  <w:lang w:eastAsia="es-MX"/>
                </w:rPr>
              </m:ctrlPr>
            </m:fPr>
            <m:num>
              <m:sSub>
                <m:sSubPr>
                  <m:ctrlPr>
                    <w:rPr>
                      <w:rFonts w:ascii="Cambria Math" w:hAnsi="Cambria Math"/>
                      <w:lang w:eastAsia="es-MX"/>
                    </w:rPr>
                  </m:ctrlPr>
                </m:sSubPr>
                <m:e>
                  <m:r>
                    <w:rPr>
                      <w:rFonts w:ascii="Cambria Math" w:hAnsi="Cambria Math"/>
                      <w:lang w:eastAsia="es-MX"/>
                    </w:rPr>
                    <m:t>R</m:t>
                  </m:r>
                </m:e>
                <m:sub>
                  <m:r>
                    <w:rPr>
                      <w:rFonts w:ascii="Cambria Math" w:hAnsi="Cambria Math"/>
                      <w:lang w:eastAsia="es-MX"/>
                    </w:rPr>
                    <m:t>p</m:t>
                  </m:r>
                </m:sub>
              </m:sSub>
              <m:r>
                <w:rPr>
                  <w:rFonts w:ascii="Cambria Math" w:hAnsi="Cambria Math"/>
                  <w:lang w:eastAsia="es-MX"/>
                </w:rPr>
                <m:t>-</m:t>
              </m:r>
              <m:sSub>
                <m:sSubPr>
                  <m:ctrlPr>
                    <w:rPr>
                      <w:rFonts w:ascii="Cambria Math" w:hAnsi="Cambria Math"/>
                      <w:lang w:eastAsia="es-MX"/>
                    </w:rPr>
                  </m:ctrlPr>
                </m:sSubPr>
                <m:e>
                  <m:r>
                    <w:rPr>
                      <w:rFonts w:ascii="Cambria Math" w:hAnsi="Cambria Math"/>
                      <w:lang w:eastAsia="es-MX"/>
                    </w:rPr>
                    <m:t>R</m:t>
                  </m:r>
                </m:e>
                <m:sub>
                  <m:r>
                    <w:rPr>
                      <w:rFonts w:ascii="Cambria Math" w:hAnsi="Cambria Math"/>
                      <w:lang w:eastAsia="es-MX"/>
                    </w:rPr>
                    <m:t>f</m:t>
                  </m:r>
                </m:sub>
              </m:sSub>
            </m:num>
            <m:den>
              <m:sSub>
                <m:sSubPr>
                  <m:ctrlPr>
                    <w:rPr>
                      <w:rFonts w:ascii="Cambria Math" w:hAnsi="Cambria Math"/>
                      <w:lang w:eastAsia="es-MX"/>
                    </w:rPr>
                  </m:ctrlPr>
                </m:sSubPr>
                <m:e>
                  <m:r>
                    <w:rPr>
                      <w:rFonts w:ascii="Cambria Math" w:hAnsi="Cambria Math"/>
                      <w:lang w:eastAsia="es-MX"/>
                    </w:rPr>
                    <m:t>σ</m:t>
                  </m:r>
                </m:e>
                <m:sub>
                  <m:r>
                    <w:rPr>
                      <w:rFonts w:ascii="Cambria Math" w:hAnsi="Cambria Math"/>
                      <w:lang w:eastAsia="es-MX"/>
                    </w:rPr>
                    <m:t>p</m:t>
                  </m:r>
                </m:sub>
              </m:sSub>
            </m:den>
          </m:f>
        </m:oMath>
      </m:oMathPara>
    </w:p>
    <w:p w14:paraId="458B4D3F" w14:textId="77777777" w:rsidR="00C57161" w:rsidRPr="00C63C68" w:rsidRDefault="00C57161" w:rsidP="009A4AE5">
      <w:pPr>
        <w:rPr>
          <w:lang w:eastAsia="es-MX"/>
        </w:rPr>
      </w:pPr>
    </w:p>
    <w:p w14:paraId="0D45B4EF" w14:textId="288EADB4" w:rsidR="00401B52" w:rsidRPr="00C63C68" w:rsidRDefault="00401B52" w:rsidP="00C57161">
      <w:pPr>
        <w:ind w:left="360"/>
        <w:jc w:val="both"/>
        <w:rPr>
          <w:lang w:eastAsia="es-MX"/>
        </w:rPr>
      </w:pPr>
      <w:r w:rsidRPr="00C63C68">
        <w:rPr>
          <w:lang w:eastAsia="es-MX"/>
        </w:rPr>
        <w:t xml:space="preserve">Where </w:t>
      </w:r>
      <m:oMath>
        <m:sSub>
          <m:sSubPr>
            <m:ctrlPr>
              <w:rPr>
                <w:rFonts w:ascii="Cambria Math" w:hAnsi="Cambria Math"/>
                <w:lang w:eastAsia="es-MX"/>
              </w:rPr>
            </m:ctrlPr>
          </m:sSubPr>
          <m:e>
            <m:r>
              <w:rPr>
                <w:rFonts w:ascii="Cambria Math" w:hAnsi="Cambria Math"/>
                <w:lang w:eastAsia="es-MX"/>
              </w:rPr>
              <m:t>R</m:t>
            </m:r>
          </m:e>
          <m:sub>
            <m:r>
              <w:rPr>
                <w:rFonts w:ascii="Cambria Math" w:hAnsi="Cambria Math"/>
                <w:lang w:eastAsia="es-MX"/>
              </w:rPr>
              <m:t>p</m:t>
            </m:r>
          </m:sub>
        </m:sSub>
      </m:oMath>
      <w:r w:rsidRPr="00C63C68">
        <w:rPr>
          <w:lang w:eastAsia="es-MX"/>
        </w:rPr>
        <w:t xml:space="preserve">represents the average portfolio return, </w:t>
      </w:r>
      <m:oMath>
        <m:sSub>
          <m:sSubPr>
            <m:ctrlPr>
              <w:rPr>
                <w:rFonts w:ascii="Cambria Math" w:hAnsi="Cambria Math"/>
                <w:lang w:eastAsia="es-MX"/>
              </w:rPr>
            </m:ctrlPr>
          </m:sSubPr>
          <m:e>
            <m:r>
              <w:rPr>
                <w:rFonts w:ascii="Cambria Math" w:hAnsi="Cambria Math"/>
                <w:lang w:eastAsia="es-MX"/>
              </w:rPr>
              <m:t>R</m:t>
            </m:r>
          </m:e>
          <m:sub>
            <m:r>
              <w:rPr>
                <w:rFonts w:ascii="Cambria Math" w:hAnsi="Cambria Math"/>
                <w:lang w:eastAsia="es-MX"/>
              </w:rPr>
              <m:t>f</m:t>
            </m:r>
          </m:sub>
        </m:sSub>
      </m:oMath>
      <w:r w:rsidRPr="00C63C68">
        <w:rPr>
          <w:lang w:eastAsia="es-MX"/>
        </w:rPr>
        <w:t xml:space="preserve">is the risk-free rate (assumed to be zero), and </w:t>
      </w:r>
      <m:oMath>
        <m:sSub>
          <m:sSubPr>
            <m:ctrlPr>
              <w:rPr>
                <w:rFonts w:ascii="Cambria Math" w:hAnsi="Cambria Math"/>
                <w:lang w:eastAsia="es-MX"/>
              </w:rPr>
            </m:ctrlPr>
          </m:sSubPr>
          <m:e>
            <m:r>
              <w:rPr>
                <w:rFonts w:ascii="Cambria Math" w:hAnsi="Cambria Math"/>
                <w:lang w:eastAsia="es-MX"/>
              </w:rPr>
              <m:t>σ</m:t>
            </m:r>
          </m:e>
          <m:sub>
            <m:r>
              <w:rPr>
                <w:rFonts w:ascii="Cambria Math" w:hAnsi="Cambria Math"/>
                <w:lang w:eastAsia="es-MX"/>
              </w:rPr>
              <m:t>p</m:t>
            </m:r>
          </m:sub>
        </m:sSub>
      </m:oMath>
      <w:r w:rsidRPr="00C63C68">
        <w:rPr>
          <w:lang w:eastAsia="es-MX"/>
        </w:rPr>
        <w:t>is the standard deviation of portfolio returns.</w:t>
      </w:r>
    </w:p>
    <w:p w14:paraId="463ADE56" w14:textId="09D54059" w:rsidR="00401B52" w:rsidRPr="00C63C68" w:rsidRDefault="00401B52" w:rsidP="0030715E">
      <w:pPr>
        <w:jc w:val="both"/>
        <w:rPr>
          <w:lang w:eastAsia="es-MX"/>
        </w:rPr>
      </w:pPr>
    </w:p>
    <w:p w14:paraId="5B7054D8" w14:textId="4A0A2D9C" w:rsidR="00401B52" w:rsidRPr="00C63C68" w:rsidRDefault="00401B52" w:rsidP="00C57161">
      <w:pPr>
        <w:pStyle w:val="Prrafodelista"/>
        <w:numPr>
          <w:ilvl w:val="0"/>
          <w:numId w:val="19"/>
        </w:numPr>
        <w:rPr>
          <w:b/>
          <w:bCs/>
          <w:lang w:eastAsia="es-MX"/>
        </w:rPr>
      </w:pPr>
      <w:r w:rsidRPr="00C63C68">
        <w:rPr>
          <w:b/>
          <w:bCs/>
          <w:lang w:eastAsia="es-MX"/>
        </w:rPr>
        <w:lastRenderedPageBreak/>
        <w:t>Maximum Drawdown</w:t>
      </w:r>
      <w:r w:rsidR="00C57161" w:rsidRPr="00C63C68">
        <w:rPr>
          <w:b/>
          <w:bCs/>
          <w:lang w:eastAsia="es-MX"/>
        </w:rPr>
        <w:t xml:space="preserve">: </w:t>
      </w:r>
      <w:r w:rsidRPr="00C63C68">
        <w:rPr>
          <w:lang w:eastAsia="es-MX"/>
        </w:rPr>
        <w:t>It represents the maximum potential loss that could have occurred during the evaluation period.</w:t>
      </w:r>
      <w:r w:rsidR="00C57161" w:rsidRPr="00C63C68">
        <w:rPr>
          <w:lang w:eastAsia="es-MX"/>
        </w:rPr>
        <w:t xml:space="preserve"> </w:t>
      </w:r>
      <w:r w:rsidRPr="00C63C68">
        <w:rPr>
          <w:lang w:eastAsia="es-MX"/>
        </w:rPr>
        <w:t>A lower Maximum Drawdown indicates reduced exposure to significant losses.</w:t>
      </w:r>
    </w:p>
    <w:p w14:paraId="7F73C6DE" w14:textId="0384A666" w:rsidR="00401B52" w:rsidRPr="00C63C68" w:rsidRDefault="00401B52" w:rsidP="0030715E">
      <w:pPr>
        <w:jc w:val="both"/>
        <w:rPr>
          <w:rFonts w:eastAsiaTheme="minorEastAsia"/>
          <w:lang w:eastAsia="es-MX"/>
        </w:rPr>
      </w:pPr>
      <w:r w:rsidRPr="00C63C68">
        <w:rPr>
          <w:lang w:eastAsia="es-MX"/>
        </w:rPr>
        <w:br/>
      </w:r>
      <m:oMathPara>
        <m:oMath>
          <m:r>
            <m:rPr>
              <m:nor/>
            </m:rPr>
            <w:rPr>
              <w:lang w:eastAsia="es-MX"/>
            </w:rPr>
            <m:t>Max Drawdown</m:t>
          </m:r>
          <m:r>
            <w:rPr>
              <w:rFonts w:ascii="Cambria Math" w:hAnsi="Cambria Math"/>
              <w:lang w:eastAsia="es-MX"/>
            </w:rPr>
            <m:t>=</m:t>
          </m:r>
          <m:f>
            <m:fPr>
              <m:ctrlPr>
                <w:rPr>
                  <w:rFonts w:ascii="Cambria Math" w:hAnsi="Cambria Math"/>
                  <w:lang w:eastAsia="es-MX"/>
                </w:rPr>
              </m:ctrlPr>
            </m:fPr>
            <m:num>
              <m:sSub>
                <m:sSubPr>
                  <m:ctrlPr>
                    <w:rPr>
                      <w:rFonts w:ascii="Cambria Math" w:hAnsi="Cambria Math"/>
                      <w:lang w:eastAsia="es-MX"/>
                    </w:rPr>
                  </m:ctrlPr>
                </m:sSubPr>
                <m:e>
                  <m:r>
                    <w:rPr>
                      <w:rFonts w:ascii="Cambria Math" w:hAnsi="Cambria Math"/>
                      <w:lang w:eastAsia="es-MX"/>
                    </w:rPr>
                    <m:t>P</m:t>
                  </m:r>
                </m:e>
                <m:sub>
                  <m:r>
                    <m:rPr>
                      <m:nor/>
                    </m:rPr>
                    <w:rPr>
                      <w:lang w:eastAsia="es-MX"/>
                    </w:rPr>
                    <m:t>max</m:t>
                  </m:r>
                </m:sub>
              </m:sSub>
              <m:r>
                <w:rPr>
                  <w:rFonts w:ascii="Cambria Math" w:hAnsi="Cambria Math"/>
                  <w:lang w:eastAsia="es-MX"/>
                </w:rPr>
                <m:t>-</m:t>
              </m:r>
              <m:sSub>
                <m:sSubPr>
                  <m:ctrlPr>
                    <w:rPr>
                      <w:rFonts w:ascii="Cambria Math" w:hAnsi="Cambria Math"/>
                      <w:lang w:eastAsia="es-MX"/>
                    </w:rPr>
                  </m:ctrlPr>
                </m:sSubPr>
                <m:e>
                  <m:r>
                    <w:rPr>
                      <w:rFonts w:ascii="Cambria Math" w:hAnsi="Cambria Math"/>
                      <w:lang w:eastAsia="es-MX"/>
                    </w:rPr>
                    <m:t>P</m:t>
                  </m:r>
                </m:e>
                <m:sub>
                  <m:r>
                    <w:rPr>
                      <w:rFonts w:ascii="Cambria Math" w:hAnsi="Cambria Math"/>
                      <w:lang w:eastAsia="es-MX"/>
                    </w:rPr>
                    <m:t>t</m:t>
                  </m:r>
                </m:sub>
              </m:sSub>
            </m:num>
            <m:den>
              <m:sSub>
                <m:sSubPr>
                  <m:ctrlPr>
                    <w:rPr>
                      <w:rFonts w:ascii="Cambria Math" w:hAnsi="Cambria Math"/>
                      <w:lang w:eastAsia="es-MX"/>
                    </w:rPr>
                  </m:ctrlPr>
                </m:sSubPr>
                <m:e>
                  <m:r>
                    <w:rPr>
                      <w:rFonts w:ascii="Cambria Math" w:hAnsi="Cambria Math"/>
                      <w:lang w:eastAsia="es-MX"/>
                    </w:rPr>
                    <m:t>P</m:t>
                  </m:r>
                </m:e>
                <m:sub>
                  <m:r>
                    <m:rPr>
                      <m:nor/>
                    </m:rPr>
                    <w:rPr>
                      <w:lang w:eastAsia="es-MX"/>
                    </w:rPr>
                    <m:t>max</m:t>
                  </m:r>
                </m:sub>
              </m:sSub>
            </m:den>
          </m:f>
        </m:oMath>
      </m:oMathPara>
    </w:p>
    <w:p w14:paraId="3501957F" w14:textId="77777777" w:rsidR="00B7555F" w:rsidRPr="00C63C68" w:rsidRDefault="00B7555F" w:rsidP="0030715E">
      <w:pPr>
        <w:jc w:val="both"/>
        <w:rPr>
          <w:rFonts w:eastAsiaTheme="minorEastAsia"/>
          <w:lang w:eastAsia="es-MX"/>
        </w:rPr>
      </w:pPr>
    </w:p>
    <w:p w14:paraId="77A9F33B" w14:textId="196A7252" w:rsidR="00853E8A" w:rsidRPr="00C63C68" w:rsidRDefault="00401B52" w:rsidP="00853E8A">
      <w:pPr>
        <w:ind w:left="397"/>
        <w:jc w:val="both"/>
        <w:rPr>
          <w:lang w:eastAsia="es-MX"/>
        </w:rPr>
      </w:pPr>
      <w:r w:rsidRPr="00C63C68">
        <w:rPr>
          <w:lang w:eastAsia="es-MX"/>
        </w:rPr>
        <w:t xml:space="preserve">Where </w:t>
      </w:r>
      <m:oMath>
        <m:sSub>
          <m:sSubPr>
            <m:ctrlPr>
              <w:rPr>
                <w:rFonts w:ascii="Cambria Math" w:hAnsi="Cambria Math"/>
                <w:lang w:eastAsia="es-MX"/>
              </w:rPr>
            </m:ctrlPr>
          </m:sSubPr>
          <m:e>
            <m:r>
              <w:rPr>
                <w:rFonts w:ascii="Cambria Math" w:hAnsi="Cambria Math"/>
                <w:lang w:eastAsia="es-MX"/>
              </w:rPr>
              <m:t>P</m:t>
            </m:r>
          </m:e>
          <m:sub>
            <m:r>
              <m:rPr>
                <m:nor/>
              </m:rPr>
              <w:rPr>
                <w:lang w:eastAsia="es-MX"/>
              </w:rPr>
              <m:t>max</m:t>
            </m:r>
          </m:sub>
        </m:sSub>
      </m:oMath>
      <w:r w:rsidRPr="00C63C68">
        <w:rPr>
          <w:lang w:eastAsia="es-MX"/>
        </w:rPr>
        <w:t xml:space="preserve">denotes the historical peak value of the portfolio up to time </w:t>
      </w:r>
      <m:oMath>
        <m:r>
          <w:rPr>
            <w:rFonts w:ascii="Cambria Math" w:hAnsi="Cambria Math"/>
            <w:lang w:eastAsia="es-MX"/>
          </w:rPr>
          <m:t>t</m:t>
        </m:r>
      </m:oMath>
      <w:r w:rsidRPr="00C63C68">
        <w:rPr>
          <w:lang w:eastAsia="es-MX"/>
        </w:rPr>
        <w:t xml:space="preserve">, and </w:t>
      </w:r>
      <m:oMath>
        <m:sSub>
          <m:sSubPr>
            <m:ctrlPr>
              <w:rPr>
                <w:rFonts w:ascii="Cambria Math" w:hAnsi="Cambria Math"/>
                <w:lang w:eastAsia="es-MX"/>
              </w:rPr>
            </m:ctrlPr>
          </m:sSubPr>
          <m:e>
            <m:r>
              <w:rPr>
                <w:rFonts w:ascii="Cambria Math" w:hAnsi="Cambria Math"/>
                <w:lang w:eastAsia="es-MX"/>
              </w:rPr>
              <m:t>P</m:t>
            </m:r>
          </m:e>
          <m:sub>
            <m:r>
              <w:rPr>
                <w:rFonts w:ascii="Cambria Math" w:hAnsi="Cambria Math"/>
                <w:lang w:eastAsia="es-MX"/>
              </w:rPr>
              <m:t>t</m:t>
            </m:r>
          </m:sub>
        </m:sSub>
      </m:oMath>
      <w:r w:rsidRPr="00C63C68">
        <w:rPr>
          <w:lang w:eastAsia="es-MX"/>
        </w:rPr>
        <w:t>is the portfolio value at that same time.</w:t>
      </w:r>
    </w:p>
    <w:p w14:paraId="34BF37B4" w14:textId="77777777" w:rsidR="004B0F21" w:rsidRDefault="004B0F21" w:rsidP="00853E8A">
      <w:pPr>
        <w:ind w:left="397"/>
        <w:jc w:val="both"/>
        <w:rPr>
          <w:lang w:eastAsia="es-MX"/>
        </w:rPr>
      </w:pPr>
    </w:p>
    <w:p w14:paraId="57F3A8D8" w14:textId="77777777" w:rsidR="009A4AE5" w:rsidRPr="00C63C68" w:rsidRDefault="009A4AE5" w:rsidP="00853E8A">
      <w:pPr>
        <w:ind w:left="397"/>
        <w:jc w:val="both"/>
        <w:rPr>
          <w:lang w:eastAsia="es-MX"/>
        </w:rPr>
      </w:pPr>
    </w:p>
    <w:p w14:paraId="277B681A" w14:textId="77777777" w:rsidR="000C64A5" w:rsidRPr="00C63C68" w:rsidRDefault="00401B52" w:rsidP="000C64A5">
      <w:pPr>
        <w:pStyle w:val="Prrafodelista"/>
        <w:numPr>
          <w:ilvl w:val="0"/>
          <w:numId w:val="19"/>
        </w:numPr>
        <w:jc w:val="both"/>
        <w:rPr>
          <w:lang w:eastAsia="es-MX"/>
        </w:rPr>
      </w:pPr>
      <w:r w:rsidRPr="00C63C68">
        <w:rPr>
          <w:b/>
          <w:bCs/>
          <w:lang w:eastAsia="es-MX"/>
        </w:rPr>
        <w:t>Calmar Ratio</w:t>
      </w:r>
      <w:r w:rsidR="000C64A5" w:rsidRPr="00C63C68">
        <w:rPr>
          <w:b/>
          <w:bCs/>
          <w:lang w:eastAsia="es-MX"/>
        </w:rPr>
        <w:t xml:space="preserve">: </w:t>
      </w:r>
      <w:r w:rsidRPr="00C63C68">
        <w:rPr>
          <w:lang w:eastAsia="es-MX"/>
        </w:rPr>
        <w:t>It reflects the relationship between profitability and maximum risk, measuring how much return is obtained for each unit of maximum drawdown.</w:t>
      </w:r>
      <w:r w:rsidRPr="00C63C68">
        <w:rPr>
          <w:lang w:eastAsia="es-MX"/>
        </w:rPr>
        <w:br/>
        <w:t>A higher Calmar Ratio indicates stronger returns relative to the maximum drawdown experienced.</w:t>
      </w:r>
    </w:p>
    <w:p w14:paraId="6CD1DD1C" w14:textId="1458A33F" w:rsidR="00401B52" w:rsidRPr="00C63C68" w:rsidRDefault="00401B52" w:rsidP="0030715E">
      <w:pPr>
        <w:jc w:val="both"/>
        <w:rPr>
          <w:rFonts w:eastAsiaTheme="minorEastAsia"/>
          <w:lang w:eastAsia="es-MX"/>
        </w:rPr>
      </w:pPr>
      <w:r w:rsidRPr="00C63C68">
        <w:rPr>
          <w:lang w:eastAsia="es-MX"/>
        </w:rPr>
        <w:br/>
      </w:r>
      <m:oMathPara>
        <m:oMath>
          <m:r>
            <m:rPr>
              <m:nor/>
            </m:rPr>
            <w:rPr>
              <w:lang w:eastAsia="es-MX"/>
            </w:rPr>
            <m:t>Calmar Ratio</m:t>
          </m:r>
          <m:r>
            <w:rPr>
              <w:rFonts w:ascii="Cambria Math" w:hAnsi="Cambria Math"/>
              <w:lang w:eastAsia="es-MX"/>
            </w:rPr>
            <m:t>=</m:t>
          </m:r>
          <m:f>
            <m:fPr>
              <m:ctrlPr>
                <w:rPr>
                  <w:rFonts w:ascii="Cambria Math" w:hAnsi="Cambria Math"/>
                  <w:lang w:eastAsia="es-MX"/>
                </w:rPr>
              </m:ctrlPr>
            </m:fPr>
            <m:num>
              <m:sSub>
                <m:sSubPr>
                  <m:ctrlPr>
                    <w:rPr>
                      <w:rFonts w:ascii="Cambria Math" w:hAnsi="Cambria Math"/>
                      <w:lang w:eastAsia="es-MX"/>
                    </w:rPr>
                  </m:ctrlPr>
                </m:sSubPr>
                <m:e>
                  <m:r>
                    <w:rPr>
                      <w:rFonts w:ascii="Cambria Math" w:hAnsi="Cambria Math"/>
                      <w:lang w:eastAsia="es-MX"/>
                    </w:rPr>
                    <m:t>R</m:t>
                  </m:r>
                </m:e>
                <m:sub>
                  <m:r>
                    <w:rPr>
                      <w:rFonts w:ascii="Cambria Math" w:hAnsi="Cambria Math"/>
                      <w:lang w:eastAsia="es-MX"/>
                    </w:rPr>
                    <m:t>A</m:t>
                  </m:r>
                </m:sub>
              </m:sSub>
            </m:num>
            <m:den>
              <m:r>
                <m:rPr>
                  <m:nor/>
                </m:rPr>
                <w:rPr>
                  <w:lang w:eastAsia="es-MX"/>
                </w:rPr>
                <m:t>Max Drawdown</m:t>
              </m:r>
            </m:den>
          </m:f>
        </m:oMath>
      </m:oMathPara>
    </w:p>
    <w:p w14:paraId="172DA7DA" w14:textId="77777777" w:rsidR="00853E8A" w:rsidRPr="00C63C68" w:rsidRDefault="00853E8A" w:rsidP="0030715E">
      <w:pPr>
        <w:jc w:val="both"/>
        <w:rPr>
          <w:b/>
          <w:bCs/>
          <w:lang w:eastAsia="es-MX"/>
        </w:rPr>
      </w:pPr>
    </w:p>
    <w:p w14:paraId="656F8DC2" w14:textId="189CE335" w:rsidR="00E037F0" w:rsidRPr="00C63C68" w:rsidRDefault="00401B52" w:rsidP="00853E8A">
      <w:pPr>
        <w:ind w:left="397"/>
        <w:jc w:val="both"/>
        <w:rPr>
          <w:lang w:eastAsia="es-MX"/>
        </w:rPr>
      </w:pPr>
      <w:r w:rsidRPr="00C63C68">
        <w:rPr>
          <w:lang w:eastAsia="es-MX"/>
        </w:rPr>
        <w:t xml:space="preserve">Where </w:t>
      </w:r>
      <m:oMath>
        <m:sSub>
          <m:sSubPr>
            <m:ctrlPr>
              <w:rPr>
                <w:rFonts w:ascii="Cambria Math" w:hAnsi="Cambria Math"/>
                <w:lang w:eastAsia="es-MX"/>
              </w:rPr>
            </m:ctrlPr>
          </m:sSubPr>
          <m:e>
            <m:r>
              <w:rPr>
                <w:rFonts w:ascii="Cambria Math" w:hAnsi="Cambria Math"/>
                <w:lang w:eastAsia="es-MX"/>
              </w:rPr>
              <m:t>R</m:t>
            </m:r>
          </m:e>
          <m:sub>
            <m:r>
              <w:rPr>
                <w:rFonts w:ascii="Cambria Math" w:hAnsi="Cambria Math"/>
                <w:lang w:eastAsia="es-MX"/>
              </w:rPr>
              <m:t>A</m:t>
            </m:r>
          </m:sub>
        </m:sSub>
      </m:oMath>
      <w:r w:rsidRPr="00C63C68">
        <w:rPr>
          <w:lang w:eastAsia="es-MX"/>
        </w:rPr>
        <w:t>denotes the annual average return of the portfolio, and Max Drawdown represents the maximum observed decline from a peak to a trough in portfolio value.</w:t>
      </w:r>
    </w:p>
    <w:p w14:paraId="3F0AD0A5" w14:textId="77777777" w:rsidR="004B0F21" w:rsidRPr="00C63C68" w:rsidRDefault="004B0F21" w:rsidP="00853E8A">
      <w:pPr>
        <w:ind w:left="397"/>
        <w:jc w:val="both"/>
        <w:rPr>
          <w:lang w:eastAsia="es-MX"/>
        </w:rPr>
      </w:pPr>
    </w:p>
    <w:p w14:paraId="72A347F9" w14:textId="77777777" w:rsidR="00BA394C" w:rsidRPr="00C63C68" w:rsidRDefault="00401B52" w:rsidP="00BA394C">
      <w:pPr>
        <w:pStyle w:val="Prrafodelista"/>
        <w:numPr>
          <w:ilvl w:val="0"/>
          <w:numId w:val="19"/>
        </w:numPr>
        <w:jc w:val="both"/>
        <w:rPr>
          <w:b/>
          <w:bCs/>
          <w:lang w:eastAsia="es-MX"/>
        </w:rPr>
      </w:pPr>
      <w:r w:rsidRPr="00C63C68">
        <w:rPr>
          <w:b/>
          <w:bCs/>
          <w:lang w:eastAsia="es-MX"/>
        </w:rPr>
        <w:t>Win Rate</w:t>
      </w:r>
      <w:r w:rsidR="00BA394C" w:rsidRPr="00C63C68">
        <w:rPr>
          <w:b/>
          <w:bCs/>
          <w:lang w:eastAsia="es-MX"/>
        </w:rPr>
        <w:t xml:space="preserve">: </w:t>
      </w:r>
      <w:r w:rsidRPr="00C63C68">
        <w:rPr>
          <w:lang w:eastAsia="es-MX"/>
        </w:rPr>
        <w:t>It indicates how often the strategy achieves profitable outcomes.</w:t>
      </w:r>
      <w:r w:rsidRPr="00C63C68">
        <w:rPr>
          <w:lang w:eastAsia="es-MX"/>
        </w:rPr>
        <w:br/>
        <w:t>A higher Win Rate reflects a greater proportion of successful trades relative to the total number of executed trades.</w:t>
      </w:r>
    </w:p>
    <w:p w14:paraId="1CFFE5DA" w14:textId="589BF8C3" w:rsidR="00401B52" w:rsidRPr="00C63C68" w:rsidRDefault="00401B52" w:rsidP="0030715E">
      <w:pPr>
        <w:jc w:val="both"/>
        <w:rPr>
          <w:b/>
          <w:bCs/>
          <w:lang w:eastAsia="es-MX"/>
        </w:rPr>
      </w:pPr>
      <w:r w:rsidRPr="00C63C68">
        <w:rPr>
          <w:lang w:eastAsia="es-MX"/>
        </w:rPr>
        <w:br/>
      </w:r>
      <m:oMathPara>
        <m:oMath>
          <m:r>
            <m:rPr>
              <m:nor/>
            </m:rPr>
            <w:rPr>
              <w:lang w:eastAsia="es-MX"/>
            </w:rPr>
            <m:t>Win Rate</m:t>
          </m:r>
          <m:r>
            <w:rPr>
              <w:rFonts w:ascii="Cambria Math" w:hAnsi="Cambria Math"/>
              <w:lang w:eastAsia="es-MX"/>
            </w:rPr>
            <m:t>=</m:t>
          </m:r>
          <m:f>
            <m:fPr>
              <m:ctrlPr>
                <w:rPr>
                  <w:rFonts w:ascii="Cambria Math" w:hAnsi="Cambria Math"/>
                  <w:lang w:eastAsia="es-MX"/>
                </w:rPr>
              </m:ctrlPr>
            </m:fPr>
            <m:num>
              <m:r>
                <m:rPr>
                  <m:nor/>
                </m:rPr>
                <w:rPr>
                  <w:lang w:eastAsia="es-MX"/>
                </w:rPr>
                <m:t>Number of winning trades</m:t>
              </m:r>
            </m:num>
            <m:den>
              <m:r>
                <m:rPr>
                  <m:nor/>
                </m:rPr>
                <w:rPr>
                  <w:lang w:eastAsia="es-MX"/>
                </w:rPr>
                <m:t>Total number of trades</m:t>
              </m:r>
            </m:den>
          </m:f>
        </m:oMath>
      </m:oMathPara>
    </w:p>
    <w:p w14:paraId="79D140D0" w14:textId="77777777" w:rsidR="00BA394C" w:rsidRPr="00C63C68" w:rsidRDefault="00BA394C" w:rsidP="0030715E">
      <w:pPr>
        <w:jc w:val="both"/>
        <w:rPr>
          <w:lang w:eastAsia="es-MX"/>
        </w:rPr>
      </w:pPr>
    </w:p>
    <w:p w14:paraId="2702F538" w14:textId="4258FF22" w:rsidR="00C20AFC" w:rsidRDefault="00401B52" w:rsidP="00517F93">
      <w:pPr>
        <w:ind w:left="397"/>
        <w:jc w:val="both"/>
        <w:rPr>
          <w:lang w:eastAsia="es-MX"/>
        </w:rPr>
      </w:pPr>
      <w:r w:rsidRPr="00C63C68">
        <w:rPr>
          <w:lang w:eastAsia="es-MX"/>
        </w:rPr>
        <w:t xml:space="preserve">Where </w:t>
      </w:r>
      <w:r w:rsidRPr="00C63C68">
        <w:rPr>
          <w:i/>
          <w:iCs/>
          <w:lang w:eastAsia="es-MX"/>
        </w:rPr>
        <w:t>Number of winning trades</w:t>
      </w:r>
      <w:r w:rsidRPr="00C63C68">
        <w:rPr>
          <w:lang w:eastAsia="es-MX"/>
        </w:rPr>
        <w:t xml:space="preserve"> denotes the total profitable trades, and </w:t>
      </w:r>
      <w:r w:rsidRPr="00C63C68">
        <w:rPr>
          <w:i/>
          <w:iCs/>
          <w:lang w:eastAsia="es-MX"/>
        </w:rPr>
        <w:t>Total number of trades</w:t>
      </w:r>
      <w:r w:rsidRPr="00C63C68">
        <w:rPr>
          <w:lang w:eastAsia="es-MX"/>
        </w:rPr>
        <w:t xml:space="preserve"> represents all executed trades.</w:t>
      </w:r>
    </w:p>
    <w:p w14:paraId="03B091EE" w14:textId="77777777" w:rsidR="009A4AE5" w:rsidRPr="00C63C68" w:rsidRDefault="009A4AE5" w:rsidP="00517F93">
      <w:pPr>
        <w:ind w:left="397"/>
        <w:jc w:val="both"/>
        <w:rPr>
          <w:lang w:eastAsia="es-MX"/>
        </w:rPr>
      </w:pPr>
    </w:p>
    <w:p w14:paraId="1762A6C6" w14:textId="77777777" w:rsidR="00E374EC" w:rsidRPr="00C63C68" w:rsidRDefault="008C7EA5" w:rsidP="00536EC0">
      <w:pPr>
        <w:pStyle w:val="Ttulo2"/>
        <w:rPr>
          <w:lang w:eastAsia="es-MX"/>
        </w:rPr>
      </w:pPr>
      <w:r w:rsidRPr="00C63C68">
        <w:rPr>
          <w:lang w:eastAsia="es-MX"/>
        </w:rPr>
        <w:lastRenderedPageBreak/>
        <w:t>T</w:t>
      </w:r>
      <w:r w:rsidR="00536EC0" w:rsidRPr="00C63C68">
        <w:rPr>
          <w:lang w:eastAsia="es-MX"/>
        </w:rPr>
        <w:t>rain (0.60)</w:t>
      </w:r>
    </w:p>
    <w:p w14:paraId="62CE9476" w14:textId="7505F8E9" w:rsidR="00310DCB" w:rsidRPr="00C63C68" w:rsidRDefault="00B23D8A" w:rsidP="00DB5BF7">
      <w:pPr>
        <w:pStyle w:val="Ttulo3"/>
        <w:rPr>
          <w:lang w:eastAsia="es-MX"/>
        </w:rPr>
      </w:pPr>
      <w:r w:rsidRPr="00C63C68">
        <w:rPr>
          <w:lang w:eastAsia="es-MX"/>
        </w:rPr>
        <w:t xml:space="preserve">Equity Curve </w:t>
      </w:r>
    </w:p>
    <w:p w14:paraId="31C04E98" w14:textId="77777777" w:rsidR="00876008" w:rsidRDefault="00EA185A" w:rsidP="00876008">
      <w:pPr>
        <w:keepNext/>
      </w:pPr>
      <w:r w:rsidRPr="00C63C68">
        <w:rPr>
          <w:noProof/>
          <w:lang w:eastAsia="es-MX"/>
        </w:rPr>
        <w:drawing>
          <wp:inline distT="0" distB="0" distL="0" distR="0" wp14:anchorId="3AAC1A13" wp14:editId="136CA630">
            <wp:extent cx="5612130" cy="2834005"/>
            <wp:effectExtent l="19050" t="19050" r="26670" b="23495"/>
            <wp:docPr id="374392772" name="Imagen 1" descr="Gráfico, Histo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92772" name="Imagen 1" descr="Gráfico, Histograma, Gráfico de cajas y bigotes&#10;&#10;El contenido generado por IA puede ser incorrecto."/>
                    <pic:cNvPicPr/>
                  </pic:nvPicPr>
                  <pic:blipFill>
                    <a:blip r:embed="rId17"/>
                    <a:stretch>
                      <a:fillRect/>
                    </a:stretch>
                  </pic:blipFill>
                  <pic:spPr>
                    <a:xfrm>
                      <a:off x="0" y="0"/>
                      <a:ext cx="5612130" cy="2834005"/>
                    </a:xfrm>
                    <a:prstGeom prst="rect">
                      <a:avLst/>
                    </a:prstGeom>
                    <a:ln>
                      <a:solidFill>
                        <a:schemeClr val="bg2">
                          <a:lumMod val="25000"/>
                        </a:schemeClr>
                      </a:solidFill>
                    </a:ln>
                  </pic:spPr>
                </pic:pic>
              </a:graphicData>
            </a:graphic>
          </wp:inline>
        </w:drawing>
      </w:r>
    </w:p>
    <w:p w14:paraId="2C63AACE" w14:textId="5DA17318" w:rsidR="00675DDA" w:rsidRPr="00C63C68" w:rsidRDefault="00876008" w:rsidP="00876008">
      <w:pPr>
        <w:pStyle w:val="Descripcin"/>
        <w:jc w:val="center"/>
        <w:rPr>
          <w:lang w:eastAsia="es-MX"/>
        </w:rPr>
      </w:pPr>
      <w:r>
        <w:t xml:space="preserve">Figure </w:t>
      </w:r>
      <w:r>
        <w:fldChar w:fldCharType="begin"/>
      </w:r>
      <w:r>
        <w:instrText xml:space="preserve"> SEQ Figure \* ARABIC </w:instrText>
      </w:r>
      <w:r>
        <w:fldChar w:fldCharType="separate"/>
      </w:r>
      <w:r w:rsidR="0039540A">
        <w:rPr>
          <w:noProof/>
        </w:rPr>
        <w:t>3</w:t>
      </w:r>
      <w:r>
        <w:fldChar w:fldCharType="end"/>
      </w:r>
      <w:r>
        <w:t>. Train - Equity Curve</w:t>
      </w:r>
    </w:p>
    <w:p w14:paraId="046C24D2" w14:textId="3EF4D2F5" w:rsidR="00310DCB" w:rsidRDefault="000B0465" w:rsidP="000B0465">
      <w:pPr>
        <w:pStyle w:val="Ttulo3"/>
        <w:rPr>
          <w:lang w:eastAsia="es-MX"/>
        </w:rPr>
      </w:pPr>
      <w:r w:rsidRPr="00C63C68">
        <w:rPr>
          <w:lang w:eastAsia="es-MX"/>
        </w:rPr>
        <w:t>Trading Performance Train</w:t>
      </w:r>
    </w:p>
    <w:p w14:paraId="36257894" w14:textId="77777777" w:rsidR="002630C8" w:rsidRPr="002630C8" w:rsidRDefault="002630C8" w:rsidP="002630C8">
      <w:pPr>
        <w:rPr>
          <w:lang w:eastAsia="es-MX"/>
        </w:rPr>
      </w:pPr>
    </w:p>
    <w:p w14:paraId="63D7373B" w14:textId="155C7D82" w:rsidR="008B6F46" w:rsidRPr="00C63C68" w:rsidRDefault="00C243CE" w:rsidP="008B6F46">
      <w:pPr>
        <w:rPr>
          <w:lang w:eastAsia="es-MX"/>
        </w:rPr>
      </w:pPr>
      <w:r>
        <w:rPr>
          <w:noProof/>
        </w:rPr>
        <mc:AlternateContent>
          <mc:Choice Requires="wps">
            <w:drawing>
              <wp:anchor distT="0" distB="0" distL="114300" distR="114300" simplePos="0" relativeHeight="251669506" behindDoc="0" locked="0" layoutInCell="1" allowOverlap="1" wp14:anchorId="1847AC3C" wp14:editId="640858DE">
                <wp:simplePos x="0" y="0"/>
                <wp:positionH relativeFrom="column">
                  <wp:posOffset>1510665</wp:posOffset>
                </wp:positionH>
                <wp:positionV relativeFrom="paragraph">
                  <wp:posOffset>735965</wp:posOffset>
                </wp:positionV>
                <wp:extent cx="2586355" cy="635"/>
                <wp:effectExtent l="0" t="0" r="4445" b="0"/>
                <wp:wrapNone/>
                <wp:docPr id="1397168310" name="Cuadro de texto 1"/>
                <wp:cNvGraphicFramePr/>
                <a:graphic xmlns:a="http://schemas.openxmlformats.org/drawingml/2006/main">
                  <a:graphicData uri="http://schemas.microsoft.com/office/word/2010/wordprocessingShape">
                    <wps:wsp>
                      <wps:cNvSpPr txBox="1"/>
                      <wps:spPr>
                        <a:xfrm>
                          <a:off x="0" y="0"/>
                          <a:ext cx="2586355" cy="635"/>
                        </a:xfrm>
                        <a:prstGeom prst="rect">
                          <a:avLst/>
                        </a:prstGeom>
                        <a:noFill/>
                        <a:ln>
                          <a:noFill/>
                        </a:ln>
                      </wps:spPr>
                      <wps:txbx>
                        <w:txbxContent>
                          <w:p w14:paraId="60AAD93A" w14:textId="4B0E4520" w:rsidR="00C243CE" w:rsidRPr="00D1073E"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2</w:t>
                            </w:r>
                            <w:r>
                              <w:fldChar w:fldCharType="end"/>
                            </w:r>
                            <w:r>
                              <w:t>. Train Value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47AC3C" id="_x0000_s1036" type="#_x0000_t202" style="position:absolute;margin-left:118.95pt;margin-top:57.95pt;width:203.65pt;height:.05pt;z-index:2516695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" filled="f" stroked="f">
                <v:textbox style="mso-fit-shape-to-text:t" inset="0,0,0,0">
                  <w:txbxContent>
                    <w:p w14:paraId="60AAD93A" w14:textId="4B0E4520" w:rsidR="00C243CE" w:rsidRPr="00D1073E"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2</w:t>
                      </w:r>
                      <w:r>
                        <w:fldChar w:fldCharType="end"/>
                      </w:r>
                      <w:r>
                        <w:t>. Train Value</w:t>
                      </w:r>
                    </w:p>
                  </w:txbxContent>
                </v:textbox>
              </v:shape>
            </w:pict>
          </mc:Fallback>
        </mc:AlternateContent>
      </w:r>
      <w:r w:rsidR="00517F93" w:rsidRPr="00C63C68">
        <w:rPr>
          <w:noProof/>
        </w:rPr>
        <w:drawing>
          <wp:anchor distT="0" distB="0" distL="114300" distR="114300" simplePos="0" relativeHeight="251660290" behindDoc="0" locked="0" layoutInCell="1" allowOverlap="1" wp14:anchorId="3BD0D66F" wp14:editId="3D7D087C">
            <wp:simplePos x="0" y="0"/>
            <wp:positionH relativeFrom="margin">
              <wp:align>center</wp:align>
            </wp:positionH>
            <wp:positionV relativeFrom="paragraph">
              <wp:posOffset>10437</wp:posOffset>
            </wp:positionV>
            <wp:extent cx="2586355" cy="668655"/>
            <wp:effectExtent l="0" t="0" r="4445" b="0"/>
            <wp:wrapNone/>
            <wp:docPr id="16706410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6355" cy="668655"/>
                    </a:xfrm>
                    <a:prstGeom prst="rect">
                      <a:avLst/>
                    </a:prstGeom>
                    <a:noFill/>
                    <a:ln>
                      <a:noFill/>
                    </a:ln>
                  </pic:spPr>
                </pic:pic>
              </a:graphicData>
            </a:graphic>
          </wp:anchor>
        </w:drawing>
      </w:r>
      <w:r w:rsidR="00517F93" w:rsidRPr="00C63C68">
        <w:rPr>
          <w:lang w:eastAsia="es-MX"/>
        </w:rPr>
        <w:t xml:space="preserve">  </w:t>
      </w:r>
    </w:p>
    <w:p w14:paraId="4355129E" w14:textId="42EB7A2F" w:rsidR="000B0465" w:rsidRPr="00C63C68" w:rsidRDefault="000B0465" w:rsidP="00CB4EAA">
      <w:pPr>
        <w:rPr>
          <w:lang w:eastAsia="es-MX"/>
        </w:rPr>
      </w:pPr>
    </w:p>
    <w:p w14:paraId="2F559DDF" w14:textId="04792E98" w:rsidR="00C20AFC" w:rsidRDefault="00C20AFC" w:rsidP="00CB4EAA">
      <w:pPr>
        <w:rPr>
          <w:lang w:eastAsia="es-MX"/>
        </w:rPr>
      </w:pPr>
    </w:p>
    <w:p w14:paraId="2CBDE79B" w14:textId="1FEE7BED" w:rsidR="000560D0" w:rsidRPr="000560D0" w:rsidRDefault="00C243CE" w:rsidP="000560D0">
      <w:pPr>
        <w:rPr>
          <w:lang w:eastAsia="es-MX"/>
        </w:rPr>
      </w:pPr>
      <w:r>
        <w:rPr>
          <w:noProof/>
        </w:rPr>
        <mc:AlternateContent>
          <mc:Choice Requires="wps">
            <w:drawing>
              <wp:anchor distT="0" distB="0" distL="114300" distR="114300" simplePos="0" relativeHeight="251673602" behindDoc="0" locked="0" layoutInCell="1" allowOverlap="1" wp14:anchorId="1B14FA22" wp14:editId="7EFB7482">
                <wp:simplePos x="0" y="0"/>
                <wp:positionH relativeFrom="column">
                  <wp:posOffset>3021330</wp:posOffset>
                </wp:positionH>
                <wp:positionV relativeFrom="paragraph">
                  <wp:posOffset>1935480</wp:posOffset>
                </wp:positionV>
                <wp:extent cx="2586355" cy="635"/>
                <wp:effectExtent l="0" t="0" r="4445" b="0"/>
                <wp:wrapNone/>
                <wp:docPr id="218482714" name="Cuadro de texto 1"/>
                <wp:cNvGraphicFramePr/>
                <a:graphic xmlns:a="http://schemas.openxmlformats.org/drawingml/2006/main">
                  <a:graphicData uri="http://schemas.microsoft.com/office/word/2010/wordprocessingShape">
                    <wps:wsp>
                      <wps:cNvSpPr txBox="1"/>
                      <wps:spPr>
                        <a:xfrm>
                          <a:off x="0" y="0"/>
                          <a:ext cx="2586355" cy="635"/>
                        </a:xfrm>
                        <a:prstGeom prst="rect">
                          <a:avLst/>
                        </a:prstGeom>
                        <a:noFill/>
                        <a:ln>
                          <a:noFill/>
                        </a:ln>
                      </wps:spPr>
                      <wps:txbx>
                        <w:txbxContent>
                          <w:p w14:paraId="2B9EECCF" w14:textId="41171471" w:rsidR="00C243CE" w:rsidRPr="00E44404"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3</w:t>
                            </w:r>
                            <w:r>
                              <w:fldChar w:fldCharType="end"/>
                            </w:r>
                            <w:r>
                              <w:t>. Train Statistics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14FA22" id="_x0000_s1037" type="#_x0000_t202" style="position:absolute;margin-left:237.9pt;margin-top:152.4pt;width:203.65pt;height:.05pt;z-index:2516736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" filled="f" stroked="f">
                <v:textbox style="mso-fit-shape-to-text:t" inset="0,0,0,0">
                  <w:txbxContent>
                    <w:p w14:paraId="2B9EECCF" w14:textId="41171471" w:rsidR="00C243CE" w:rsidRPr="00E44404"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3</w:t>
                      </w:r>
                      <w:r>
                        <w:fldChar w:fldCharType="end"/>
                      </w:r>
                      <w:r>
                        <w:t>. Train Statistics</w:t>
                      </w:r>
                    </w:p>
                  </w:txbxContent>
                </v:textbox>
              </v:shape>
            </w:pict>
          </mc:Fallback>
        </mc:AlternateContent>
      </w:r>
      <w:r w:rsidRPr="00C63C68">
        <w:rPr>
          <w:noProof/>
        </w:rPr>
        <w:drawing>
          <wp:anchor distT="0" distB="0" distL="114300" distR="114300" simplePos="0" relativeHeight="251661314" behindDoc="0" locked="0" layoutInCell="1" allowOverlap="1" wp14:anchorId="62832061" wp14:editId="792E7FEB">
            <wp:simplePos x="0" y="0"/>
            <wp:positionH relativeFrom="margin">
              <wp:align>right</wp:align>
            </wp:positionH>
            <wp:positionV relativeFrom="paragraph">
              <wp:posOffset>57068</wp:posOffset>
            </wp:positionV>
            <wp:extent cx="2586355" cy="1821815"/>
            <wp:effectExtent l="0" t="0" r="4445" b="6985"/>
            <wp:wrapNone/>
            <wp:docPr id="77173481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86355" cy="1821815"/>
                    </a:xfrm>
                    <a:prstGeom prst="rect">
                      <a:avLst/>
                    </a:prstGeom>
                    <a:noFill/>
                    <a:ln>
                      <a:noFill/>
                    </a:ln>
                  </pic:spPr>
                </pic:pic>
              </a:graphicData>
            </a:graphic>
          </wp:anchor>
        </w:drawing>
      </w:r>
    </w:p>
    <w:p w14:paraId="7EC5923E" w14:textId="0FD82BFC" w:rsidR="000560D0" w:rsidRPr="000560D0" w:rsidRDefault="00C243CE" w:rsidP="000560D0">
      <w:pPr>
        <w:rPr>
          <w:lang w:eastAsia="es-MX"/>
        </w:rPr>
      </w:pPr>
      <w:r>
        <w:rPr>
          <w:noProof/>
        </w:rPr>
        <mc:AlternateContent>
          <mc:Choice Requires="wps">
            <w:drawing>
              <wp:anchor distT="0" distB="0" distL="114300" distR="114300" simplePos="0" relativeHeight="251671554" behindDoc="0" locked="0" layoutInCell="1" allowOverlap="1" wp14:anchorId="731C17AB" wp14:editId="4CB135DD">
                <wp:simplePos x="0" y="0"/>
                <wp:positionH relativeFrom="column">
                  <wp:posOffset>0</wp:posOffset>
                </wp:positionH>
                <wp:positionV relativeFrom="paragraph">
                  <wp:posOffset>1343025</wp:posOffset>
                </wp:positionV>
                <wp:extent cx="2586355" cy="635"/>
                <wp:effectExtent l="0" t="0" r="0" b="0"/>
                <wp:wrapNone/>
                <wp:docPr id="1774803566" name="Cuadro de texto 1"/>
                <wp:cNvGraphicFramePr/>
                <a:graphic xmlns:a="http://schemas.openxmlformats.org/drawingml/2006/main">
                  <a:graphicData uri="http://schemas.microsoft.com/office/word/2010/wordprocessingShape">
                    <wps:wsp>
                      <wps:cNvSpPr txBox="1"/>
                      <wps:spPr>
                        <a:xfrm>
                          <a:off x="0" y="0"/>
                          <a:ext cx="2586355" cy="635"/>
                        </a:xfrm>
                        <a:prstGeom prst="rect">
                          <a:avLst/>
                        </a:prstGeom>
                        <a:solidFill>
                          <a:prstClr val="white"/>
                        </a:solidFill>
                        <a:ln>
                          <a:noFill/>
                        </a:ln>
                      </wps:spPr>
                      <wps:txbx>
                        <w:txbxContent>
                          <w:p w14:paraId="44F5E683" w14:textId="66AD455C" w:rsidR="00C243CE" w:rsidRPr="0073383E"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4</w:t>
                            </w:r>
                            <w:r>
                              <w:fldChar w:fldCharType="end"/>
                            </w:r>
                            <w:r>
                              <w:t>. Train Metrics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1C17AB" id="_x0000_s1038" type="#_x0000_t202" style="position:absolute;margin-left:0;margin-top:105.75pt;width:203.65pt;height:.05pt;z-index:2516715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eqxGQIAAD8EAAAOAAAAZHJzL2Uyb0RvYy54bWysU8Fu2zAMvQ/YPwi6L04ypCu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" stroked="f">
                <v:textbox style="mso-fit-shape-to-text:t" inset="0,0,0,0">
                  <w:txbxContent>
                    <w:p w14:paraId="44F5E683" w14:textId="66AD455C" w:rsidR="00C243CE" w:rsidRPr="0073383E"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4</w:t>
                      </w:r>
                      <w:r>
                        <w:fldChar w:fldCharType="end"/>
                      </w:r>
                      <w:r>
                        <w:t>. Train Metrics</w:t>
                      </w:r>
                    </w:p>
                  </w:txbxContent>
                </v:textbox>
              </v:shape>
            </w:pict>
          </mc:Fallback>
        </mc:AlternateContent>
      </w:r>
      <w:r w:rsidRPr="00C63C68">
        <w:rPr>
          <w:noProof/>
        </w:rPr>
        <w:drawing>
          <wp:anchor distT="0" distB="0" distL="114300" distR="114300" simplePos="0" relativeHeight="251659266" behindDoc="0" locked="0" layoutInCell="1" allowOverlap="1" wp14:anchorId="152EEBAB" wp14:editId="0536C5E1">
            <wp:simplePos x="0" y="0"/>
            <wp:positionH relativeFrom="margin">
              <wp:align>left</wp:align>
            </wp:positionH>
            <wp:positionV relativeFrom="paragraph">
              <wp:posOffset>3589</wp:posOffset>
            </wp:positionV>
            <wp:extent cx="2586355" cy="1282700"/>
            <wp:effectExtent l="0" t="0" r="4445" b="0"/>
            <wp:wrapNone/>
            <wp:docPr id="4058225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86355" cy="1282700"/>
                    </a:xfrm>
                    <a:prstGeom prst="rect">
                      <a:avLst/>
                    </a:prstGeom>
                    <a:noFill/>
                    <a:ln>
                      <a:noFill/>
                    </a:ln>
                  </pic:spPr>
                </pic:pic>
              </a:graphicData>
            </a:graphic>
          </wp:anchor>
        </w:drawing>
      </w:r>
    </w:p>
    <w:p w14:paraId="13CB650B" w14:textId="77777777" w:rsidR="000560D0" w:rsidRPr="000560D0" w:rsidRDefault="000560D0" w:rsidP="000560D0">
      <w:pPr>
        <w:rPr>
          <w:lang w:eastAsia="es-MX"/>
        </w:rPr>
      </w:pPr>
    </w:p>
    <w:p w14:paraId="21D3FE5A" w14:textId="77777777" w:rsidR="000560D0" w:rsidRPr="000560D0" w:rsidRDefault="000560D0" w:rsidP="000560D0">
      <w:pPr>
        <w:rPr>
          <w:lang w:eastAsia="es-MX"/>
        </w:rPr>
      </w:pPr>
    </w:p>
    <w:p w14:paraId="6E751C33" w14:textId="77777777" w:rsidR="000560D0" w:rsidRPr="000560D0" w:rsidRDefault="000560D0" w:rsidP="000560D0">
      <w:pPr>
        <w:rPr>
          <w:lang w:eastAsia="es-MX"/>
        </w:rPr>
      </w:pPr>
    </w:p>
    <w:p w14:paraId="15042EAB" w14:textId="77777777" w:rsidR="000560D0" w:rsidRPr="000560D0" w:rsidRDefault="000560D0" w:rsidP="000560D0">
      <w:pPr>
        <w:rPr>
          <w:lang w:eastAsia="es-MX"/>
        </w:rPr>
      </w:pPr>
    </w:p>
    <w:p w14:paraId="1074E632" w14:textId="77777777" w:rsidR="000560D0" w:rsidRDefault="000560D0" w:rsidP="000560D0">
      <w:pPr>
        <w:rPr>
          <w:lang w:eastAsia="es-MX"/>
        </w:rPr>
      </w:pPr>
    </w:p>
    <w:p w14:paraId="2370DB55" w14:textId="77777777" w:rsidR="00C243CE" w:rsidRDefault="00C243CE" w:rsidP="000560D0">
      <w:pPr>
        <w:jc w:val="both"/>
        <w:rPr>
          <w:lang w:eastAsia="es-MX"/>
        </w:rPr>
      </w:pPr>
    </w:p>
    <w:p w14:paraId="5907C45D" w14:textId="77777777" w:rsidR="0051401E" w:rsidRDefault="0051401E" w:rsidP="000560D0">
      <w:pPr>
        <w:jc w:val="both"/>
        <w:rPr>
          <w:lang w:eastAsia="es-MX"/>
        </w:rPr>
      </w:pPr>
    </w:p>
    <w:p w14:paraId="567DC075" w14:textId="78BA703D" w:rsidR="000560D0" w:rsidRPr="000560D0" w:rsidRDefault="000560D0" w:rsidP="000560D0">
      <w:pPr>
        <w:jc w:val="both"/>
        <w:rPr>
          <w:lang w:eastAsia="es-MX"/>
        </w:rPr>
      </w:pPr>
      <w:r w:rsidRPr="000560D0">
        <w:rPr>
          <w:lang w:eastAsia="es-MX"/>
        </w:rPr>
        <w:lastRenderedPageBreak/>
        <w:t>The training results show noticeably weaker performance compared to the later phases. The strategy finished with a final capital of $881,509.97, yielding a –11.85% return. Risk-adjusted results were negative, with a Sharpe Ratio of –0.1627, a Sortino Ratio of –0.0723, and a maximum drawdown of 25.6%, reflected in the prolonged decline observed in the equity curve.</w:t>
      </w:r>
    </w:p>
    <w:p w14:paraId="314D3959" w14:textId="77777777" w:rsidR="000560D0" w:rsidRPr="000560D0" w:rsidRDefault="000560D0" w:rsidP="000560D0">
      <w:pPr>
        <w:jc w:val="both"/>
        <w:rPr>
          <w:lang w:eastAsia="es-MX"/>
        </w:rPr>
      </w:pPr>
      <w:r w:rsidRPr="000560D0">
        <w:rPr>
          <w:lang w:eastAsia="es-MX"/>
        </w:rPr>
        <w:t>The model executed 60 trades (30 buys and 60 sells), along with 1,771 hold periods, indicating constant market activity. However, the Win Rate of 4.29% was too low to sustain profitability, and average losses (–$21,100.00) exceeded average gains, resulting in a total loss of –$118,490.03, even before commission and borrow costs.</w:t>
      </w:r>
    </w:p>
    <w:p w14:paraId="45C02800" w14:textId="74921D9F" w:rsidR="000560D0" w:rsidRPr="000560D0" w:rsidRDefault="000560D0" w:rsidP="0051401E">
      <w:pPr>
        <w:jc w:val="both"/>
        <w:rPr>
          <w:lang w:eastAsia="es-MX"/>
        </w:rPr>
      </w:pPr>
      <w:r w:rsidRPr="000560D0">
        <w:rPr>
          <w:lang w:eastAsia="es-MX"/>
        </w:rPr>
        <w:t>In summary, the training phase shows that the strategy struggled to maintain capital, faced significant drawdowns, and was unable to generate consistent returns. These results indicate that the model was not yet robust during training and required further adjustment before improving in later stages.</w:t>
      </w:r>
    </w:p>
    <w:p w14:paraId="4D62EAB5" w14:textId="77777777" w:rsidR="0051401E" w:rsidRDefault="0051401E" w:rsidP="00E374EC">
      <w:pPr>
        <w:pStyle w:val="Ttulo2"/>
        <w:rPr>
          <w:lang w:eastAsia="es-MX"/>
        </w:rPr>
      </w:pPr>
    </w:p>
    <w:p w14:paraId="4A8B9F8A" w14:textId="77777777" w:rsidR="0051401E" w:rsidRDefault="0051401E" w:rsidP="00E374EC">
      <w:pPr>
        <w:pStyle w:val="Ttulo2"/>
        <w:rPr>
          <w:lang w:eastAsia="es-MX"/>
        </w:rPr>
      </w:pPr>
    </w:p>
    <w:p w14:paraId="55640B88" w14:textId="26A58379" w:rsidR="0051401E" w:rsidRDefault="0051401E" w:rsidP="00E374EC">
      <w:pPr>
        <w:pStyle w:val="Ttulo2"/>
        <w:rPr>
          <w:lang w:eastAsia="es-MX"/>
        </w:rPr>
      </w:pPr>
    </w:p>
    <w:p w14:paraId="03FD78E3" w14:textId="77777777" w:rsidR="0051401E" w:rsidRDefault="0051401E" w:rsidP="00E374EC">
      <w:pPr>
        <w:pStyle w:val="Ttulo2"/>
        <w:rPr>
          <w:lang w:eastAsia="es-MX"/>
        </w:rPr>
      </w:pPr>
    </w:p>
    <w:p w14:paraId="3ABFF31F" w14:textId="77777777" w:rsidR="0051401E" w:rsidRDefault="0051401E" w:rsidP="00E374EC">
      <w:pPr>
        <w:pStyle w:val="Ttulo2"/>
        <w:rPr>
          <w:lang w:eastAsia="es-MX"/>
        </w:rPr>
      </w:pPr>
    </w:p>
    <w:p w14:paraId="53BB8067" w14:textId="77777777" w:rsidR="0051401E" w:rsidRPr="0051401E" w:rsidRDefault="0051401E" w:rsidP="0051401E">
      <w:pPr>
        <w:rPr>
          <w:lang w:eastAsia="es-MX"/>
        </w:rPr>
      </w:pPr>
    </w:p>
    <w:p w14:paraId="4B34D851" w14:textId="11E28974" w:rsidR="00536EC0" w:rsidRPr="00C63C68" w:rsidRDefault="00536EC0" w:rsidP="00E374EC">
      <w:pPr>
        <w:pStyle w:val="Ttulo2"/>
        <w:rPr>
          <w:lang w:eastAsia="es-MX"/>
        </w:rPr>
      </w:pPr>
      <w:r w:rsidRPr="00C63C68">
        <w:rPr>
          <w:lang w:eastAsia="es-MX"/>
        </w:rPr>
        <w:lastRenderedPageBreak/>
        <w:t>Test (0.20)</w:t>
      </w:r>
    </w:p>
    <w:p w14:paraId="358F82CE" w14:textId="3180F01C" w:rsidR="00310DCB" w:rsidRPr="00C63C68" w:rsidRDefault="00CC48F1" w:rsidP="00DB5BF7">
      <w:pPr>
        <w:pStyle w:val="Ttulo3"/>
        <w:rPr>
          <w:lang w:eastAsia="es-MX"/>
        </w:rPr>
      </w:pPr>
      <w:r w:rsidRPr="00C63C68">
        <w:rPr>
          <w:lang w:eastAsia="es-MX"/>
        </w:rPr>
        <w:t>Equity Curve</w:t>
      </w:r>
    </w:p>
    <w:p w14:paraId="57B1C4D5" w14:textId="77777777" w:rsidR="00876008" w:rsidRDefault="00386FFE" w:rsidP="00876008">
      <w:pPr>
        <w:keepNext/>
      </w:pPr>
      <w:r w:rsidRPr="00C63C68">
        <w:rPr>
          <w:noProof/>
          <w:lang w:eastAsia="es-MX"/>
        </w:rPr>
        <w:drawing>
          <wp:inline distT="0" distB="0" distL="0" distR="0" wp14:anchorId="4DF5D7BA" wp14:editId="3DE99C5D">
            <wp:extent cx="5612130" cy="2808605"/>
            <wp:effectExtent l="19050" t="19050" r="26670" b="10795"/>
            <wp:docPr id="95372995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29956" name="Imagen 1" descr="Gráfico, Gráfico de líneas&#10;&#10;El contenido generado por IA puede ser incorrecto."/>
                    <pic:cNvPicPr/>
                  </pic:nvPicPr>
                  <pic:blipFill>
                    <a:blip r:embed="rId21"/>
                    <a:stretch>
                      <a:fillRect/>
                    </a:stretch>
                  </pic:blipFill>
                  <pic:spPr>
                    <a:xfrm>
                      <a:off x="0" y="0"/>
                      <a:ext cx="5612130" cy="2808605"/>
                    </a:xfrm>
                    <a:prstGeom prst="rect">
                      <a:avLst/>
                    </a:prstGeom>
                    <a:ln>
                      <a:solidFill>
                        <a:schemeClr val="bg2">
                          <a:lumMod val="25000"/>
                        </a:schemeClr>
                      </a:solidFill>
                    </a:ln>
                  </pic:spPr>
                </pic:pic>
              </a:graphicData>
            </a:graphic>
          </wp:inline>
        </w:drawing>
      </w:r>
    </w:p>
    <w:p w14:paraId="0A29BE22" w14:textId="5B39DACA" w:rsidR="0051401E" w:rsidRPr="0051401E" w:rsidRDefault="00876008" w:rsidP="0051401E">
      <w:pPr>
        <w:pStyle w:val="Descripcin"/>
        <w:jc w:val="center"/>
        <w:rPr>
          <w:lang w:eastAsia="es-MX"/>
        </w:rPr>
      </w:pPr>
      <w:r>
        <w:t xml:space="preserve">Figure </w:t>
      </w:r>
      <w:r>
        <w:fldChar w:fldCharType="begin"/>
      </w:r>
      <w:r>
        <w:instrText xml:space="preserve"> SEQ Figure \* ARABIC </w:instrText>
      </w:r>
      <w:r>
        <w:fldChar w:fldCharType="separate"/>
      </w:r>
      <w:r w:rsidR="0039540A">
        <w:rPr>
          <w:noProof/>
        </w:rPr>
        <w:t>4</w:t>
      </w:r>
      <w:r>
        <w:fldChar w:fldCharType="end"/>
      </w:r>
      <w:r>
        <w:t>. Test - Equity Curve</w:t>
      </w:r>
    </w:p>
    <w:p w14:paraId="38228722" w14:textId="1FA6F420" w:rsidR="002630C8" w:rsidRPr="002630C8" w:rsidRDefault="000B0465" w:rsidP="002630C8">
      <w:pPr>
        <w:pStyle w:val="Ttulo3"/>
        <w:rPr>
          <w:lang w:eastAsia="es-MX"/>
        </w:rPr>
      </w:pPr>
      <w:r w:rsidRPr="00C63C68">
        <w:rPr>
          <w:lang w:eastAsia="es-MX"/>
        </w:rPr>
        <w:t>Trading Performance Test</w:t>
      </w:r>
    </w:p>
    <w:p w14:paraId="5CAD1E98" w14:textId="3D26C923" w:rsidR="00CC48F1" w:rsidRPr="00C63C68" w:rsidRDefault="00C243CE" w:rsidP="00536EC0">
      <w:pPr>
        <w:pStyle w:val="Ttulo2"/>
        <w:rPr>
          <w:lang w:eastAsia="es-MX"/>
        </w:rPr>
      </w:pPr>
      <w:r>
        <w:rPr>
          <w:noProof/>
        </w:rPr>
        <mc:AlternateContent>
          <mc:Choice Requires="wps">
            <w:drawing>
              <wp:anchor distT="0" distB="0" distL="114300" distR="114300" simplePos="0" relativeHeight="251675650" behindDoc="0" locked="0" layoutInCell="1" allowOverlap="1" wp14:anchorId="13FF1C5C" wp14:editId="256F0437">
                <wp:simplePos x="0" y="0"/>
                <wp:positionH relativeFrom="column">
                  <wp:posOffset>1501140</wp:posOffset>
                </wp:positionH>
                <wp:positionV relativeFrom="paragraph">
                  <wp:posOffset>847090</wp:posOffset>
                </wp:positionV>
                <wp:extent cx="2600325" cy="635"/>
                <wp:effectExtent l="0" t="0" r="9525" b="0"/>
                <wp:wrapNone/>
                <wp:docPr id="1077933212" name="Cuadro de texto 1"/>
                <wp:cNvGraphicFramePr/>
                <a:graphic xmlns:a="http://schemas.openxmlformats.org/drawingml/2006/main">
                  <a:graphicData uri="http://schemas.microsoft.com/office/word/2010/wordprocessingShape">
                    <wps:wsp>
                      <wps:cNvSpPr txBox="1"/>
                      <wps:spPr>
                        <a:xfrm>
                          <a:off x="0" y="0"/>
                          <a:ext cx="2600325" cy="635"/>
                        </a:xfrm>
                        <a:prstGeom prst="rect">
                          <a:avLst/>
                        </a:prstGeom>
                        <a:noFill/>
                        <a:ln>
                          <a:noFill/>
                        </a:ln>
                      </wps:spPr>
                      <wps:txbx>
                        <w:txbxContent>
                          <w:p w14:paraId="6680F3F1" w14:textId="69BE4DA5" w:rsidR="00C243CE" w:rsidRPr="00562EC0" w:rsidRDefault="00C243CE" w:rsidP="00C243CE">
                            <w:pPr>
                              <w:pStyle w:val="Descripcin"/>
                              <w:jc w:val="center"/>
                              <w:rPr>
                                <w:noProof/>
                              </w:rPr>
                            </w:pPr>
                            <w:r>
                              <w:t xml:space="preserve">Table </w:t>
                            </w:r>
                            <w:r>
                              <w:fldChar w:fldCharType="begin"/>
                            </w:r>
                            <w:r>
                              <w:instrText xml:space="preserve"> SEQ Table \* ARABIC </w:instrText>
                            </w:r>
                            <w:r>
                              <w:fldChar w:fldCharType="separate"/>
                            </w:r>
                            <w:r>
                              <w:rPr>
                                <w:noProof/>
                              </w:rPr>
                              <w:t>5</w:t>
                            </w:r>
                            <w:r>
                              <w:fldChar w:fldCharType="end"/>
                            </w:r>
                            <w:r>
                              <w:t>. Test Value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FF1C5C" id="_x0000_s1039" type="#_x0000_t202" style="position:absolute;margin-left:118.2pt;margin-top:66.7pt;width:204.75pt;height:.05pt;z-index:2516756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" filled="f" stroked="f">
                <v:textbox style="mso-fit-shape-to-text:t" inset="0,0,0,0">
                  <w:txbxContent>
                    <w:p w14:paraId="6680F3F1" w14:textId="69BE4DA5" w:rsidR="00C243CE" w:rsidRPr="00562EC0" w:rsidRDefault="00C243CE" w:rsidP="00C243CE">
                      <w:pPr>
                        <w:pStyle w:val="Descripcin"/>
                        <w:jc w:val="center"/>
                        <w:rPr>
                          <w:noProof/>
                        </w:rPr>
                      </w:pPr>
                      <w:r>
                        <w:t xml:space="preserve">Table </w:t>
                      </w:r>
                      <w:r>
                        <w:fldChar w:fldCharType="begin"/>
                      </w:r>
                      <w:r>
                        <w:instrText xml:space="preserve"> SEQ Table \* ARABIC </w:instrText>
                      </w:r>
                      <w:r>
                        <w:fldChar w:fldCharType="separate"/>
                      </w:r>
                      <w:r>
                        <w:rPr>
                          <w:noProof/>
                        </w:rPr>
                        <w:t>5</w:t>
                      </w:r>
                      <w:r>
                        <w:fldChar w:fldCharType="end"/>
                      </w:r>
                      <w:r>
                        <w:t>. Test Value</w:t>
                      </w:r>
                    </w:p>
                  </w:txbxContent>
                </v:textbox>
              </v:shape>
            </w:pict>
          </mc:Fallback>
        </mc:AlternateContent>
      </w:r>
      <w:r w:rsidR="002103F4" w:rsidRPr="00C63C68">
        <w:rPr>
          <w:noProof/>
        </w:rPr>
        <w:drawing>
          <wp:anchor distT="0" distB="0" distL="114300" distR="114300" simplePos="0" relativeHeight="251662338" behindDoc="0" locked="0" layoutInCell="1" allowOverlap="1" wp14:anchorId="575681A3" wp14:editId="1800987F">
            <wp:simplePos x="0" y="0"/>
            <wp:positionH relativeFrom="margin">
              <wp:align>center</wp:align>
            </wp:positionH>
            <wp:positionV relativeFrom="paragraph">
              <wp:posOffset>50773</wp:posOffset>
            </wp:positionV>
            <wp:extent cx="2600325" cy="739775"/>
            <wp:effectExtent l="0" t="0" r="9525" b="3175"/>
            <wp:wrapNone/>
            <wp:docPr id="53274485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0325" cy="739775"/>
                    </a:xfrm>
                    <a:prstGeom prst="rect">
                      <a:avLst/>
                    </a:prstGeom>
                    <a:noFill/>
                    <a:ln>
                      <a:noFill/>
                    </a:ln>
                  </pic:spPr>
                </pic:pic>
              </a:graphicData>
            </a:graphic>
          </wp:anchor>
        </w:drawing>
      </w:r>
    </w:p>
    <w:p w14:paraId="6D171012" w14:textId="77777777" w:rsidR="002103F4" w:rsidRPr="00C63C68" w:rsidRDefault="002103F4" w:rsidP="002103F4">
      <w:pPr>
        <w:rPr>
          <w:lang w:eastAsia="es-MX"/>
        </w:rPr>
      </w:pPr>
    </w:p>
    <w:p w14:paraId="5FAAE1FF" w14:textId="61F16F48" w:rsidR="002103F4" w:rsidRPr="00C63C68" w:rsidRDefault="002103F4" w:rsidP="002103F4">
      <w:pPr>
        <w:rPr>
          <w:lang w:eastAsia="es-MX"/>
        </w:rPr>
      </w:pPr>
    </w:p>
    <w:p w14:paraId="37E5D561" w14:textId="115FF362" w:rsidR="002103F4" w:rsidRDefault="00C243CE" w:rsidP="002103F4">
      <w:pPr>
        <w:rPr>
          <w:lang w:eastAsia="es-MX"/>
        </w:rPr>
      </w:pPr>
      <w:r>
        <w:rPr>
          <w:noProof/>
        </w:rPr>
        <mc:AlternateContent>
          <mc:Choice Requires="wps">
            <w:drawing>
              <wp:anchor distT="0" distB="0" distL="114300" distR="114300" simplePos="0" relativeHeight="251679746" behindDoc="0" locked="0" layoutInCell="1" allowOverlap="1" wp14:anchorId="2908BF5C" wp14:editId="23C421D3">
                <wp:simplePos x="0" y="0"/>
                <wp:positionH relativeFrom="column">
                  <wp:posOffset>3002280</wp:posOffset>
                </wp:positionH>
                <wp:positionV relativeFrom="paragraph">
                  <wp:posOffset>2058035</wp:posOffset>
                </wp:positionV>
                <wp:extent cx="2600325" cy="635"/>
                <wp:effectExtent l="0" t="0" r="0" b="0"/>
                <wp:wrapNone/>
                <wp:docPr id="1633269631" name="Cuadro de texto 1"/>
                <wp:cNvGraphicFramePr/>
                <a:graphic xmlns:a="http://schemas.openxmlformats.org/drawingml/2006/main">
                  <a:graphicData uri="http://schemas.microsoft.com/office/word/2010/wordprocessingShape">
                    <wps:wsp>
                      <wps:cNvSpPr txBox="1"/>
                      <wps:spPr>
                        <a:xfrm>
                          <a:off x="0" y="0"/>
                          <a:ext cx="2600325" cy="635"/>
                        </a:xfrm>
                        <a:prstGeom prst="rect">
                          <a:avLst/>
                        </a:prstGeom>
                        <a:solidFill>
                          <a:prstClr val="white"/>
                        </a:solidFill>
                        <a:ln>
                          <a:noFill/>
                        </a:ln>
                      </wps:spPr>
                      <wps:txbx>
                        <w:txbxContent>
                          <w:p w14:paraId="2A33F4BB" w14:textId="4FF3A0D5" w:rsidR="00C243CE" w:rsidRPr="00D10CEF"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6</w:t>
                            </w:r>
                            <w:r>
                              <w:fldChar w:fldCharType="end"/>
                            </w:r>
                            <w:r>
                              <w:t>. Test Statistics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08BF5C" id="_x0000_s1040" type="#_x0000_t202" style="position:absolute;margin-left:236.4pt;margin-top:162.05pt;width:204.75pt;height:.05pt;z-index:2516797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" stroked="f">
                <v:textbox style="mso-fit-shape-to-text:t" inset="0,0,0,0">
                  <w:txbxContent>
                    <w:p w14:paraId="2A33F4BB" w14:textId="4FF3A0D5" w:rsidR="00C243CE" w:rsidRPr="00D10CEF"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6</w:t>
                      </w:r>
                      <w:r>
                        <w:fldChar w:fldCharType="end"/>
                      </w:r>
                      <w:r>
                        <w:t>. Test Statistics</w:t>
                      </w:r>
                    </w:p>
                  </w:txbxContent>
                </v:textbox>
              </v:shape>
            </w:pict>
          </mc:Fallback>
        </mc:AlternateContent>
      </w:r>
      <w:r w:rsidRPr="00C63C68">
        <w:rPr>
          <w:noProof/>
        </w:rPr>
        <w:drawing>
          <wp:anchor distT="0" distB="0" distL="114300" distR="114300" simplePos="0" relativeHeight="251663362" behindDoc="0" locked="0" layoutInCell="1" allowOverlap="1" wp14:anchorId="2E76B5AF" wp14:editId="652A3B9B">
            <wp:simplePos x="0" y="0"/>
            <wp:positionH relativeFrom="margin">
              <wp:align>right</wp:align>
            </wp:positionH>
            <wp:positionV relativeFrom="paragraph">
              <wp:posOffset>177496</wp:posOffset>
            </wp:positionV>
            <wp:extent cx="2600325" cy="1823720"/>
            <wp:effectExtent l="0" t="0" r="9525" b="5080"/>
            <wp:wrapNone/>
            <wp:docPr id="208509564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0325" cy="1823720"/>
                    </a:xfrm>
                    <a:prstGeom prst="rect">
                      <a:avLst/>
                    </a:prstGeom>
                    <a:noFill/>
                    <a:ln>
                      <a:noFill/>
                    </a:ln>
                  </pic:spPr>
                </pic:pic>
              </a:graphicData>
            </a:graphic>
          </wp:anchor>
        </w:drawing>
      </w:r>
      <w:r w:rsidR="005D7393" w:rsidRPr="00C63C68">
        <w:rPr>
          <w:lang w:eastAsia="es-MX"/>
        </w:rPr>
        <w:t xml:space="preserve"> </w:t>
      </w:r>
    </w:p>
    <w:p w14:paraId="4995D024" w14:textId="0CD702B2" w:rsidR="003151D5" w:rsidRDefault="00C243CE" w:rsidP="002103F4">
      <w:pPr>
        <w:rPr>
          <w:lang w:eastAsia="es-MX"/>
        </w:rPr>
      </w:pPr>
      <w:r>
        <w:rPr>
          <w:noProof/>
        </w:rPr>
        <mc:AlternateContent>
          <mc:Choice Requires="wps">
            <w:drawing>
              <wp:anchor distT="0" distB="0" distL="114300" distR="114300" simplePos="0" relativeHeight="251677698" behindDoc="0" locked="0" layoutInCell="1" allowOverlap="1" wp14:anchorId="2F8F1DBD" wp14:editId="7C5583CC">
                <wp:simplePos x="0" y="0"/>
                <wp:positionH relativeFrom="column">
                  <wp:posOffset>0</wp:posOffset>
                </wp:positionH>
                <wp:positionV relativeFrom="paragraph">
                  <wp:posOffset>1347470</wp:posOffset>
                </wp:positionV>
                <wp:extent cx="2600325" cy="635"/>
                <wp:effectExtent l="0" t="0" r="0" b="0"/>
                <wp:wrapNone/>
                <wp:docPr id="174767741" name="Cuadro de texto 1"/>
                <wp:cNvGraphicFramePr/>
                <a:graphic xmlns:a="http://schemas.openxmlformats.org/drawingml/2006/main">
                  <a:graphicData uri="http://schemas.microsoft.com/office/word/2010/wordprocessingShape">
                    <wps:wsp>
                      <wps:cNvSpPr txBox="1"/>
                      <wps:spPr>
                        <a:xfrm>
                          <a:off x="0" y="0"/>
                          <a:ext cx="2600325" cy="635"/>
                        </a:xfrm>
                        <a:prstGeom prst="rect">
                          <a:avLst/>
                        </a:prstGeom>
                        <a:solidFill>
                          <a:prstClr val="white"/>
                        </a:solidFill>
                        <a:ln>
                          <a:noFill/>
                        </a:ln>
                      </wps:spPr>
                      <wps:txbx>
                        <w:txbxContent>
                          <w:p w14:paraId="718DFB14" w14:textId="0C611897" w:rsidR="00C243CE" w:rsidRPr="00DC5EE2"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7</w:t>
                            </w:r>
                            <w:r>
                              <w:fldChar w:fldCharType="end"/>
                            </w:r>
                            <w:r>
                              <w:t>. Test Metrics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8F1DBD" id="_x0000_s1041" type="#_x0000_t202" style="position:absolute;margin-left:0;margin-top:106.1pt;width:204.75pt;height:.05pt;z-index:2516776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" stroked="f">
                <v:textbox style="mso-fit-shape-to-text:t" inset="0,0,0,0">
                  <w:txbxContent>
                    <w:p w14:paraId="718DFB14" w14:textId="0C611897" w:rsidR="00C243CE" w:rsidRPr="00DC5EE2"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7</w:t>
                      </w:r>
                      <w:r>
                        <w:fldChar w:fldCharType="end"/>
                      </w:r>
                      <w:r>
                        <w:t>. Test Metrics</w:t>
                      </w:r>
                    </w:p>
                  </w:txbxContent>
                </v:textbox>
              </v:shape>
            </w:pict>
          </mc:Fallback>
        </mc:AlternateContent>
      </w:r>
      <w:r w:rsidRPr="00C63C68">
        <w:rPr>
          <w:noProof/>
        </w:rPr>
        <w:drawing>
          <wp:anchor distT="0" distB="0" distL="114300" distR="114300" simplePos="0" relativeHeight="251664386" behindDoc="0" locked="0" layoutInCell="1" allowOverlap="1" wp14:anchorId="13F7ADC6" wp14:editId="6F17717D">
            <wp:simplePos x="0" y="0"/>
            <wp:positionH relativeFrom="margin">
              <wp:align>left</wp:align>
            </wp:positionH>
            <wp:positionV relativeFrom="paragraph">
              <wp:posOffset>5936</wp:posOffset>
            </wp:positionV>
            <wp:extent cx="2600325" cy="1284605"/>
            <wp:effectExtent l="0" t="0" r="9525" b="0"/>
            <wp:wrapNone/>
            <wp:docPr id="48595397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0325" cy="1284605"/>
                    </a:xfrm>
                    <a:prstGeom prst="rect">
                      <a:avLst/>
                    </a:prstGeom>
                    <a:noFill/>
                    <a:ln>
                      <a:noFill/>
                    </a:ln>
                  </pic:spPr>
                </pic:pic>
              </a:graphicData>
            </a:graphic>
            <wp14:sizeRelV relativeFrom="margin">
              <wp14:pctHeight>0</wp14:pctHeight>
            </wp14:sizeRelV>
          </wp:anchor>
        </w:drawing>
      </w:r>
    </w:p>
    <w:p w14:paraId="353DD5AD" w14:textId="77777777" w:rsidR="003151D5" w:rsidRDefault="003151D5" w:rsidP="002103F4">
      <w:pPr>
        <w:rPr>
          <w:lang w:eastAsia="es-MX"/>
        </w:rPr>
      </w:pPr>
    </w:p>
    <w:p w14:paraId="51F67572" w14:textId="77777777" w:rsidR="000560D0" w:rsidRDefault="000560D0" w:rsidP="002103F4">
      <w:pPr>
        <w:rPr>
          <w:lang w:eastAsia="es-MX"/>
        </w:rPr>
      </w:pPr>
    </w:p>
    <w:p w14:paraId="03BD17F9" w14:textId="77777777" w:rsidR="000560D0" w:rsidRDefault="000560D0" w:rsidP="002103F4">
      <w:pPr>
        <w:rPr>
          <w:lang w:eastAsia="es-MX"/>
        </w:rPr>
      </w:pPr>
    </w:p>
    <w:p w14:paraId="1C1DB125" w14:textId="77777777" w:rsidR="000560D0" w:rsidRDefault="000560D0" w:rsidP="002103F4">
      <w:pPr>
        <w:rPr>
          <w:lang w:eastAsia="es-MX"/>
        </w:rPr>
      </w:pPr>
    </w:p>
    <w:p w14:paraId="7828A170" w14:textId="77777777" w:rsidR="00C243CE" w:rsidRDefault="00C243CE" w:rsidP="002103F4">
      <w:pPr>
        <w:rPr>
          <w:lang w:eastAsia="es-MX"/>
        </w:rPr>
      </w:pPr>
    </w:p>
    <w:p w14:paraId="3DD884A4" w14:textId="77777777" w:rsidR="00C243CE" w:rsidRDefault="00C243CE" w:rsidP="002103F4">
      <w:pPr>
        <w:rPr>
          <w:lang w:eastAsia="es-MX"/>
        </w:rPr>
      </w:pPr>
    </w:p>
    <w:p w14:paraId="6E8B25CB" w14:textId="77777777" w:rsidR="003151D5" w:rsidRPr="003151D5" w:rsidRDefault="003151D5" w:rsidP="003151D5">
      <w:pPr>
        <w:jc w:val="both"/>
        <w:rPr>
          <w:lang w:eastAsia="es-MX"/>
        </w:rPr>
      </w:pPr>
    </w:p>
    <w:p w14:paraId="70530171" w14:textId="594C034F" w:rsidR="003151D5" w:rsidRPr="003151D5" w:rsidRDefault="003151D5" w:rsidP="003151D5">
      <w:pPr>
        <w:jc w:val="both"/>
        <w:rPr>
          <w:lang w:eastAsia="es-MX"/>
        </w:rPr>
      </w:pPr>
      <w:r w:rsidRPr="003151D5">
        <w:rPr>
          <w:lang w:eastAsia="es-MX"/>
        </w:rPr>
        <w:t xml:space="preserve">The test results show strong and consistent performance throughout the period. The strategy achieved a 53.89% return, finishing with a final capital of $1,538,861.00. Risk-adjusted metrics </w:t>
      </w:r>
      <w:r w:rsidRPr="003151D5">
        <w:rPr>
          <w:lang w:eastAsia="es-MX"/>
        </w:rPr>
        <w:lastRenderedPageBreak/>
        <w:t>were solid, with a Sharpe Ratio of 1.128, a Sortino Ratio of 0.7206, and a maximum drawdown of only 8.78%, reflecting stable behavior and limited downside exposure in the equity curve.</w:t>
      </w:r>
    </w:p>
    <w:p w14:paraId="1CDDBC6F" w14:textId="39689431" w:rsidR="003151D5" w:rsidRPr="003151D5" w:rsidRDefault="003151D5" w:rsidP="003151D5">
      <w:pPr>
        <w:jc w:val="both"/>
        <w:rPr>
          <w:lang w:eastAsia="es-MX"/>
        </w:rPr>
      </w:pPr>
      <w:r w:rsidRPr="003151D5">
        <w:rPr>
          <w:lang w:eastAsia="es-MX"/>
        </w:rPr>
        <w:t>The model executed 44 trades, including 23 buys and 44 sells, along with 593 hold periods, indicating steady market engagement. Although the Win Rate was just 10.09%, the strategy compensated through strong reward-to-risk dynamics: the average winning trade ($39,667.74) exceeded the average loss ($28,759.60), generating a total profit of $582,116.00 even after borrow and commission costs.</w:t>
      </w:r>
      <w:r>
        <w:rPr>
          <w:lang w:eastAsia="es-MX"/>
        </w:rPr>
        <w:t xml:space="preserve"> </w:t>
      </w:r>
      <w:r w:rsidRPr="003151D5">
        <w:rPr>
          <w:lang w:eastAsia="es-MX"/>
        </w:rPr>
        <w:t>In summary, the strategy demonstrated robust profitability during the test phase, combining controlled risk, low drawdowns, and effective trade management, while performing well despite a low proportion of winning trades.</w:t>
      </w:r>
    </w:p>
    <w:p w14:paraId="0787C036" w14:textId="77777777" w:rsidR="003151D5" w:rsidRDefault="003151D5" w:rsidP="002103F4">
      <w:pPr>
        <w:rPr>
          <w:lang w:eastAsia="es-MX"/>
        </w:rPr>
      </w:pPr>
    </w:p>
    <w:p w14:paraId="5E64161C" w14:textId="77777777" w:rsidR="0051401E" w:rsidRDefault="0051401E" w:rsidP="002103F4">
      <w:pPr>
        <w:rPr>
          <w:lang w:eastAsia="es-MX"/>
        </w:rPr>
      </w:pPr>
    </w:p>
    <w:p w14:paraId="62C007EC" w14:textId="77777777" w:rsidR="0051401E" w:rsidRDefault="0051401E" w:rsidP="002103F4">
      <w:pPr>
        <w:rPr>
          <w:lang w:eastAsia="es-MX"/>
        </w:rPr>
      </w:pPr>
    </w:p>
    <w:p w14:paraId="303EF3D6" w14:textId="77777777" w:rsidR="0051401E" w:rsidRDefault="0051401E" w:rsidP="002103F4">
      <w:pPr>
        <w:rPr>
          <w:lang w:eastAsia="es-MX"/>
        </w:rPr>
      </w:pPr>
    </w:p>
    <w:p w14:paraId="4A10F37F" w14:textId="77777777" w:rsidR="0051401E" w:rsidRDefault="0051401E" w:rsidP="002103F4">
      <w:pPr>
        <w:rPr>
          <w:lang w:eastAsia="es-MX"/>
        </w:rPr>
      </w:pPr>
    </w:p>
    <w:p w14:paraId="26D1E84A" w14:textId="77777777" w:rsidR="0051401E" w:rsidRDefault="0051401E" w:rsidP="002103F4">
      <w:pPr>
        <w:rPr>
          <w:lang w:eastAsia="es-MX"/>
        </w:rPr>
      </w:pPr>
    </w:p>
    <w:p w14:paraId="0A27B32D" w14:textId="77777777" w:rsidR="0051401E" w:rsidRDefault="0051401E" w:rsidP="002103F4">
      <w:pPr>
        <w:rPr>
          <w:lang w:eastAsia="es-MX"/>
        </w:rPr>
      </w:pPr>
    </w:p>
    <w:p w14:paraId="2C5765AB" w14:textId="77777777" w:rsidR="0051401E" w:rsidRDefault="0051401E" w:rsidP="002103F4">
      <w:pPr>
        <w:rPr>
          <w:lang w:eastAsia="es-MX"/>
        </w:rPr>
      </w:pPr>
    </w:p>
    <w:p w14:paraId="5AB66610" w14:textId="77777777" w:rsidR="0051401E" w:rsidRDefault="0051401E" w:rsidP="002103F4">
      <w:pPr>
        <w:rPr>
          <w:lang w:eastAsia="es-MX"/>
        </w:rPr>
      </w:pPr>
    </w:p>
    <w:p w14:paraId="2FBBCF46" w14:textId="77777777" w:rsidR="0051401E" w:rsidRDefault="0051401E" w:rsidP="002103F4">
      <w:pPr>
        <w:rPr>
          <w:lang w:eastAsia="es-MX"/>
        </w:rPr>
      </w:pPr>
    </w:p>
    <w:p w14:paraId="78913B1A" w14:textId="77777777" w:rsidR="0051401E" w:rsidRDefault="0051401E" w:rsidP="002103F4">
      <w:pPr>
        <w:rPr>
          <w:lang w:eastAsia="es-MX"/>
        </w:rPr>
      </w:pPr>
    </w:p>
    <w:p w14:paraId="5ACEAB30" w14:textId="77777777" w:rsidR="0051401E" w:rsidRDefault="0051401E" w:rsidP="002103F4">
      <w:pPr>
        <w:rPr>
          <w:lang w:eastAsia="es-MX"/>
        </w:rPr>
      </w:pPr>
    </w:p>
    <w:p w14:paraId="615F2DA2" w14:textId="77777777" w:rsidR="0051401E" w:rsidRDefault="0051401E" w:rsidP="002103F4">
      <w:pPr>
        <w:rPr>
          <w:lang w:eastAsia="es-MX"/>
        </w:rPr>
      </w:pPr>
    </w:p>
    <w:p w14:paraId="4A145666" w14:textId="77777777" w:rsidR="0051401E" w:rsidRPr="00C63C68" w:rsidRDefault="0051401E" w:rsidP="002103F4">
      <w:pPr>
        <w:rPr>
          <w:lang w:eastAsia="es-MX"/>
        </w:rPr>
      </w:pPr>
    </w:p>
    <w:p w14:paraId="2CBC189E" w14:textId="11F41A99" w:rsidR="00536EC0" w:rsidRPr="00C63C68" w:rsidRDefault="00536EC0" w:rsidP="00536EC0">
      <w:pPr>
        <w:pStyle w:val="Ttulo2"/>
        <w:rPr>
          <w:lang w:eastAsia="es-MX"/>
        </w:rPr>
      </w:pPr>
      <w:r w:rsidRPr="00C63C68">
        <w:rPr>
          <w:lang w:eastAsia="es-MX"/>
        </w:rPr>
        <w:lastRenderedPageBreak/>
        <w:t>Validation (0.20)</w:t>
      </w:r>
    </w:p>
    <w:p w14:paraId="4D266D2F" w14:textId="53DA3C5C" w:rsidR="00310DCB" w:rsidRPr="00C63C68" w:rsidRDefault="00CC48F1" w:rsidP="00DB5BF7">
      <w:pPr>
        <w:pStyle w:val="Ttulo3"/>
        <w:rPr>
          <w:lang w:eastAsia="es-MX"/>
        </w:rPr>
      </w:pPr>
      <w:r w:rsidRPr="00C63C68">
        <w:rPr>
          <w:lang w:eastAsia="es-MX"/>
        </w:rPr>
        <w:t>Equity Curve</w:t>
      </w:r>
    </w:p>
    <w:p w14:paraId="7FE82919" w14:textId="77777777" w:rsidR="005B4FDD" w:rsidRDefault="00E92860" w:rsidP="005B4FDD">
      <w:pPr>
        <w:keepNext/>
      </w:pPr>
      <w:r w:rsidRPr="00C63C68">
        <w:rPr>
          <w:noProof/>
          <w:u w:val="single"/>
          <w:lang w:eastAsia="es-MX"/>
        </w:rPr>
        <w:drawing>
          <wp:inline distT="0" distB="0" distL="0" distR="0" wp14:anchorId="60E421A9" wp14:editId="7402B35F">
            <wp:extent cx="5612130" cy="2239654"/>
            <wp:effectExtent l="19050" t="19050" r="26670" b="27305"/>
            <wp:docPr id="44328684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86848" name="Imagen 1" descr="Gráfico, Gráfico de líneas&#10;&#10;El contenido generado por IA puede ser incorrecto."/>
                    <pic:cNvPicPr/>
                  </pic:nvPicPr>
                  <pic:blipFill>
                    <a:blip r:embed="rId25"/>
                    <a:stretch>
                      <a:fillRect/>
                    </a:stretch>
                  </pic:blipFill>
                  <pic:spPr>
                    <a:xfrm>
                      <a:off x="0" y="0"/>
                      <a:ext cx="5619444" cy="2242573"/>
                    </a:xfrm>
                    <a:prstGeom prst="rect">
                      <a:avLst/>
                    </a:prstGeom>
                    <a:ln>
                      <a:solidFill>
                        <a:schemeClr val="bg2">
                          <a:lumMod val="25000"/>
                        </a:schemeClr>
                      </a:solidFill>
                    </a:ln>
                  </pic:spPr>
                </pic:pic>
              </a:graphicData>
            </a:graphic>
          </wp:inline>
        </w:drawing>
      </w:r>
    </w:p>
    <w:p w14:paraId="186569F8" w14:textId="78EC420F" w:rsidR="006C6181" w:rsidRPr="00C63C68" w:rsidRDefault="005B4FDD" w:rsidP="005B4FDD">
      <w:pPr>
        <w:pStyle w:val="Descripcin"/>
        <w:jc w:val="center"/>
        <w:rPr>
          <w:u w:val="single"/>
          <w:lang w:eastAsia="es-MX"/>
        </w:rPr>
      </w:pPr>
      <w:r>
        <w:t xml:space="preserve">Figure </w:t>
      </w:r>
      <w:r>
        <w:fldChar w:fldCharType="begin"/>
      </w:r>
      <w:r>
        <w:instrText xml:space="preserve"> SEQ Figure \* ARABIC </w:instrText>
      </w:r>
      <w:r>
        <w:fldChar w:fldCharType="separate"/>
      </w:r>
      <w:r w:rsidR="0039540A">
        <w:rPr>
          <w:noProof/>
        </w:rPr>
        <w:t>5</w:t>
      </w:r>
      <w:r>
        <w:fldChar w:fldCharType="end"/>
      </w:r>
      <w:r>
        <w:t>. Validation - Equity Curve</w:t>
      </w:r>
    </w:p>
    <w:p w14:paraId="548788B6" w14:textId="384AEC57" w:rsidR="00CB4EAA" w:rsidRDefault="000B0465" w:rsidP="0087222B">
      <w:pPr>
        <w:pStyle w:val="Ttulo3"/>
        <w:rPr>
          <w:lang w:eastAsia="es-MX"/>
        </w:rPr>
      </w:pPr>
      <w:r w:rsidRPr="00C63C68">
        <w:rPr>
          <w:lang w:eastAsia="es-MX"/>
        </w:rPr>
        <w:t>Trading Performance Validation</w:t>
      </w:r>
    </w:p>
    <w:p w14:paraId="4F7CEAE6" w14:textId="77777777" w:rsidR="002630C8" w:rsidRPr="002630C8" w:rsidRDefault="002630C8" w:rsidP="002630C8">
      <w:pPr>
        <w:rPr>
          <w:lang w:eastAsia="es-MX"/>
        </w:rPr>
      </w:pPr>
    </w:p>
    <w:p w14:paraId="64E6F23A" w14:textId="7714F40B" w:rsidR="004C45B3" w:rsidRPr="00C63C68" w:rsidRDefault="00C243CE" w:rsidP="004C45B3">
      <w:pPr>
        <w:rPr>
          <w:lang w:eastAsia="es-MX"/>
        </w:rPr>
      </w:pPr>
      <w:r>
        <w:rPr>
          <w:noProof/>
        </w:rPr>
        <mc:AlternateContent>
          <mc:Choice Requires="wps">
            <w:drawing>
              <wp:anchor distT="0" distB="0" distL="114300" distR="114300" simplePos="0" relativeHeight="251681794" behindDoc="0" locked="0" layoutInCell="1" allowOverlap="1" wp14:anchorId="79E330B8" wp14:editId="0A27E2E8">
                <wp:simplePos x="0" y="0"/>
                <wp:positionH relativeFrom="column">
                  <wp:posOffset>1529715</wp:posOffset>
                </wp:positionH>
                <wp:positionV relativeFrom="paragraph">
                  <wp:posOffset>802005</wp:posOffset>
                </wp:positionV>
                <wp:extent cx="2552065" cy="635"/>
                <wp:effectExtent l="0" t="0" r="635" b="0"/>
                <wp:wrapNone/>
                <wp:docPr id="1719343708" name="Cuadro de texto 1"/>
                <wp:cNvGraphicFramePr/>
                <a:graphic xmlns:a="http://schemas.openxmlformats.org/drawingml/2006/main">
                  <a:graphicData uri="http://schemas.microsoft.com/office/word/2010/wordprocessingShape">
                    <wps:wsp>
                      <wps:cNvSpPr txBox="1"/>
                      <wps:spPr>
                        <a:xfrm>
                          <a:off x="0" y="0"/>
                          <a:ext cx="2552065" cy="635"/>
                        </a:xfrm>
                        <a:prstGeom prst="rect">
                          <a:avLst/>
                        </a:prstGeom>
                        <a:noFill/>
                        <a:ln>
                          <a:noFill/>
                        </a:ln>
                      </wps:spPr>
                      <wps:txbx>
                        <w:txbxContent>
                          <w:p w14:paraId="0CB08BE5" w14:textId="090ECEB4" w:rsidR="00C243CE" w:rsidRPr="003103F1"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8</w:t>
                            </w:r>
                            <w:r>
                              <w:fldChar w:fldCharType="end"/>
                            </w:r>
                            <w:r>
                              <w:t>. Validation Value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E330B8" id="_x0000_s1042" type="#_x0000_t202" style="position:absolute;margin-left:120.45pt;margin-top:63.15pt;width:200.95pt;height:.05pt;z-index:25168179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" filled="f" stroked="f">
                <v:textbox style="mso-fit-shape-to-text:t" inset="0,0,0,0">
                  <w:txbxContent>
                    <w:p w14:paraId="0CB08BE5" w14:textId="090ECEB4" w:rsidR="00C243CE" w:rsidRPr="003103F1"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8</w:t>
                      </w:r>
                      <w:r>
                        <w:fldChar w:fldCharType="end"/>
                      </w:r>
                      <w:r>
                        <w:t>. Validation Value</w:t>
                      </w:r>
                    </w:p>
                  </w:txbxContent>
                </v:textbox>
              </v:shape>
            </w:pict>
          </mc:Fallback>
        </mc:AlternateContent>
      </w:r>
      <w:r w:rsidR="000560D0" w:rsidRPr="00C63C68">
        <w:rPr>
          <w:noProof/>
        </w:rPr>
        <w:drawing>
          <wp:anchor distT="0" distB="0" distL="114300" distR="114300" simplePos="0" relativeHeight="251667458" behindDoc="0" locked="0" layoutInCell="1" allowOverlap="1" wp14:anchorId="118EFB27" wp14:editId="0EECE44B">
            <wp:simplePos x="0" y="0"/>
            <wp:positionH relativeFrom="margin">
              <wp:align>center</wp:align>
            </wp:positionH>
            <wp:positionV relativeFrom="paragraph">
              <wp:posOffset>5273</wp:posOffset>
            </wp:positionV>
            <wp:extent cx="2552065" cy="739775"/>
            <wp:effectExtent l="0" t="0" r="635" b="3175"/>
            <wp:wrapNone/>
            <wp:docPr id="195345124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52065" cy="739775"/>
                    </a:xfrm>
                    <a:prstGeom prst="rect">
                      <a:avLst/>
                    </a:prstGeom>
                    <a:noFill/>
                    <a:ln>
                      <a:noFill/>
                    </a:ln>
                  </pic:spPr>
                </pic:pic>
              </a:graphicData>
            </a:graphic>
          </wp:anchor>
        </w:drawing>
      </w:r>
    </w:p>
    <w:p w14:paraId="0D80C00A" w14:textId="30EB6937" w:rsidR="004C45B3" w:rsidRPr="00C63C68" w:rsidRDefault="004C45B3" w:rsidP="00602E7F">
      <w:pPr>
        <w:jc w:val="center"/>
        <w:rPr>
          <w:lang w:eastAsia="es-MX"/>
        </w:rPr>
      </w:pPr>
    </w:p>
    <w:p w14:paraId="43BAE571" w14:textId="76B1D1BB" w:rsidR="0026637E" w:rsidRDefault="0026637E" w:rsidP="00602E7F">
      <w:pPr>
        <w:jc w:val="center"/>
        <w:rPr>
          <w:lang w:eastAsia="es-MX"/>
        </w:rPr>
      </w:pPr>
    </w:p>
    <w:p w14:paraId="06C15666" w14:textId="77777777" w:rsidR="002630C8" w:rsidRPr="00C63C68" w:rsidRDefault="002630C8" w:rsidP="00602E7F">
      <w:pPr>
        <w:jc w:val="center"/>
        <w:rPr>
          <w:lang w:eastAsia="es-MX"/>
        </w:rPr>
      </w:pPr>
    </w:p>
    <w:p w14:paraId="637F9D02" w14:textId="2DB7E977" w:rsidR="0026637E" w:rsidRPr="00C63C68" w:rsidRDefault="00C243CE" w:rsidP="00602E7F">
      <w:pPr>
        <w:jc w:val="center"/>
        <w:rPr>
          <w:lang w:eastAsia="es-MX"/>
        </w:rPr>
      </w:pPr>
      <w:r>
        <w:rPr>
          <w:noProof/>
        </w:rPr>
        <mc:AlternateContent>
          <mc:Choice Requires="wps">
            <w:drawing>
              <wp:anchor distT="0" distB="0" distL="114300" distR="114300" simplePos="0" relativeHeight="251683842" behindDoc="0" locked="0" layoutInCell="1" allowOverlap="1" wp14:anchorId="20B1D054" wp14:editId="5190B995">
                <wp:simplePos x="0" y="0"/>
                <wp:positionH relativeFrom="column">
                  <wp:posOffset>3091180</wp:posOffset>
                </wp:positionH>
                <wp:positionV relativeFrom="paragraph">
                  <wp:posOffset>1987550</wp:posOffset>
                </wp:positionV>
                <wp:extent cx="2552065" cy="635"/>
                <wp:effectExtent l="0" t="0" r="635" b="0"/>
                <wp:wrapNone/>
                <wp:docPr id="80180732" name="Cuadro de texto 1"/>
                <wp:cNvGraphicFramePr/>
                <a:graphic xmlns:a="http://schemas.openxmlformats.org/drawingml/2006/main">
                  <a:graphicData uri="http://schemas.microsoft.com/office/word/2010/wordprocessingShape">
                    <wps:wsp>
                      <wps:cNvSpPr txBox="1"/>
                      <wps:spPr>
                        <a:xfrm>
                          <a:off x="0" y="0"/>
                          <a:ext cx="2552065" cy="635"/>
                        </a:xfrm>
                        <a:prstGeom prst="rect">
                          <a:avLst/>
                        </a:prstGeom>
                        <a:noFill/>
                        <a:ln>
                          <a:noFill/>
                        </a:ln>
                      </wps:spPr>
                      <wps:txbx>
                        <w:txbxContent>
                          <w:p w14:paraId="41F81FFD" w14:textId="273A1715" w:rsidR="00C243CE" w:rsidRPr="005C134D"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9</w:t>
                            </w:r>
                            <w:r>
                              <w:fldChar w:fldCharType="end"/>
                            </w:r>
                            <w:r>
                              <w:t>. Validation Statistics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B1D054" id="_x0000_s1043" type="#_x0000_t202" style="position:absolute;left:0;text-align:left;margin-left:243.4pt;margin-top:156.5pt;width:200.95pt;height:.05pt;z-index:2516838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" filled="f" stroked="f">
                <v:textbox style="mso-fit-shape-to-text:t" inset="0,0,0,0">
                  <w:txbxContent>
                    <w:p w14:paraId="41F81FFD" w14:textId="273A1715" w:rsidR="00C243CE" w:rsidRPr="005C134D"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9</w:t>
                      </w:r>
                      <w:r>
                        <w:fldChar w:fldCharType="end"/>
                      </w:r>
                      <w:r>
                        <w:t>. Validation Statistics</w:t>
                      </w:r>
                    </w:p>
                  </w:txbxContent>
                </v:textbox>
              </v:shape>
            </w:pict>
          </mc:Fallback>
        </mc:AlternateContent>
      </w:r>
      <w:r w:rsidR="00185AA2" w:rsidRPr="00C63C68">
        <w:rPr>
          <w:noProof/>
        </w:rPr>
        <w:drawing>
          <wp:anchor distT="0" distB="0" distL="114300" distR="114300" simplePos="0" relativeHeight="251665410" behindDoc="0" locked="0" layoutInCell="1" allowOverlap="1" wp14:anchorId="4B19822E" wp14:editId="3E96D79C">
            <wp:simplePos x="0" y="0"/>
            <wp:positionH relativeFrom="column">
              <wp:posOffset>3091345</wp:posOffset>
            </wp:positionH>
            <wp:positionV relativeFrom="paragraph">
              <wp:posOffset>109882</wp:posOffset>
            </wp:positionV>
            <wp:extent cx="2552065" cy="1820545"/>
            <wp:effectExtent l="0" t="0" r="635" b="8255"/>
            <wp:wrapNone/>
            <wp:docPr id="24378610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52065" cy="1820545"/>
                    </a:xfrm>
                    <a:prstGeom prst="rect">
                      <a:avLst/>
                    </a:prstGeom>
                    <a:noFill/>
                    <a:ln>
                      <a:noFill/>
                    </a:ln>
                  </pic:spPr>
                </pic:pic>
              </a:graphicData>
            </a:graphic>
            <wp14:sizeRelV relativeFrom="margin">
              <wp14:pctHeight>0</wp14:pctHeight>
            </wp14:sizeRelV>
          </wp:anchor>
        </w:drawing>
      </w:r>
      <w:r>
        <w:rPr>
          <w:noProof/>
        </w:rPr>
        <mc:AlternateContent>
          <mc:Choice Requires="wps">
            <w:drawing>
              <wp:anchor distT="0" distB="0" distL="114300" distR="114300" simplePos="0" relativeHeight="251685890" behindDoc="0" locked="0" layoutInCell="1" allowOverlap="1" wp14:anchorId="03843A39" wp14:editId="123B1311">
                <wp:simplePos x="0" y="0"/>
                <wp:positionH relativeFrom="column">
                  <wp:posOffset>-254000</wp:posOffset>
                </wp:positionH>
                <wp:positionV relativeFrom="paragraph">
                  <wp:posOffset>1433830</wp:posOffset>
                </wp:positionV>
                <wp:extent cx="2552065" cy="635"/>
                <wp:effectExtent l="0" t="0" r="635" b="0"/>
                <wp:wrapNone/>
                <wp:docPr id="2043728969" name="Cuadro de texto 1"/>
                <wp:cNvGraphicFramePr/>
                <a:graphic xmlns:a="http://schemas.openxmlformats.org/drawingml/2006/main">
                  <a:graphicData uri="http://schemas.microsoft.com/office/word/2010/wordprocessingShape">
                    <wps:wsp>
                      <wps:cNvSpPr txBox="1"/>
                      <wps:spPr>
                        <a:xfrm>
                          <a:off x="0" y="0"/>
                          <a:ext cx="2552065" cy="635"/>
                        </a:xfrm>
                        <a:prstGeom prst="rect">
                          <a:avLst/>
                        </a:prstGeom>
                        <a:noFill/>
                        <a:ln>
                          <a:noFill/>
                        </a:ln>
                      </wps:spPr>
                      <wps:txbx>
                        <w:txbxContent>
                          <w:p w14:paraId="5244F99E" w14:textId="58FA79A3" w:rsidR="00C243CE" w:rsidRPr="007D1C44"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10</w:t>
                            </w:r>
                            <w:r>
                              <w:fldChar w:fldCharType="end"/>
                            </w:r>
                            <w:r>
                              <w:t>. Validation Metrics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843A39" id="_x0000_s1044" type="#_x0000_t202" style="position:absolute;left:0;text-align:left;margin-left:-20pt;margin-top:112.9pt;width:200.95pt;height:.05pt;z-index:2516858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" filled="f" stroked="f">
                <v:textbox style="mso-fit-shape-to-text:t" inset="0,0,0,0">
                  <w:txbxContent>
                    <w:p w14:paraId="5244F99E" w14:textId="58FA79A3" w:rsidR="00C243CE" w:rsidRPr="007D1C44" w:rsidRDefault="00C243CE" w:rsidP="00C243CE">
                      <w:pPr>
                        <w:pStyle w:val="Descripcin"/>
                        <w:jc w:val="center"/>
                        <w:rPr>
                          <w:noProof/>
                          <w:sz w:val="22"/>
                          <w:szCs w:val="22"/>
                        </w:rPr>
                      </w:pPr>
                      <w:r>
                        <w:t xml:space="preserve">Table </w:t>
                      </w:r>
                      <w:r>
                        <w:fldChar w:fldCharType="begin"/>
                      </w:r>
                      <w:r>
                        <w:instrText xml:space="preserve"> SEQ Table \* ARABIC </w:instrText>
                      </w:r>
                      <w:r>
                        <w:fldChar w:fldCharType="separate"/>
                      </w:r>
                      <w:r>
                        <w:rPr>
                          <w:noProof/>
                        </w:rPr>
                        <w:t>10</w:t>
                      </w:r>
                      <w:r>
                        <w:fldChar w:fldCharType="end"/>
                      </w:r>
                      <w:r>
                        <w:t>. Validation Metrics</w:t>
                      </w:r>
                    </w:p>
                  </w:txbxContent>
                </v:textbox>
              </v:shape>
            </w:pict>
          </mc:Fallback>
        </mc:AlternateContent>
      </w:r>
      <w:r w:rsidR="00185AA2" w:rsidRPr="00C63C68">
        <w:rPr>
          <w:noProof/>
        </w:rPr>
        <w:drawing>
          <wp:anchor distT="0" distB="0" distL="114300" distR="114300" simplePos="0" relativeHeight="251666434" behindDoc="0" locked="0" layoutInCell="1" allowOverlap="1" wp14:anchorId="50DD2801" wp14:editId="1AB4152F">
            <wp:simplePos x="0" y="0"/>
            <wp:positionH relativeFrom="margin">
              <wp:posOffset>-254442</wp:posOffset>
            </wp:positionH>
            <wp:positionV relativeFrom="paragraph">
              <wp:posOffset>88873</wp:posOffset>
            </wp:positionV>
            <wp:extent cx="2552065" cy="1288415"/>
            <wp:effectExtent l="0" t="0" r="635" b="6985"/>
            <wp:wrapNone/>
            <wp:docPr id="3459571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52065" cy="1288415"/>
                    </a:xfrm>
                    <a:prstGeom prst="rect">
                      <a:avLst/>
                    </a:prstGeom>
                    <a:noFill/>
                    <a:ln>
                      <a:noFill/>
                    </a:ln>
                  </pic:spPr>
                </pic:pic>
              </a:graphicData>
            </a:graphic>
          </wp:anchor>
        </w:drawing>
      </w:r>
    </w:p>
    <w:p w14:paraId="5ED33AE0" w14:textId="1AD47743" w:rsidR="0026637E" w:rsidRPr="00C63C68" w:rsidRDefault="0026637E" w:rsidP="00602E7F">
      <w:pPr>
        <w:jc w:val="center"/>
        <w:rPr>
          <w:lang w:eastAsia="es-MX"/>
        </w:rPr>
      </w:pPr>
    </w:p>
    <w:p w14:paraId="0E7DCA9E" w14:textId="13CA8945" w:rsidR="0026637E" w:rsidRDefault="0026637E" w:rsidP="00602E7F">
      <w:pPr>
        <w:jc w:val="center"/>
        <w:rPr>
          <w:lang w:eastAsia="es-MX"/>
        </w:rPr>
      </w:pPr>
    </w:p>
    <w:p w14:paraId="6571B126" w14:textId="77777777" w:rsidR="0051401E" w:rsidRDefault="0051401E" w:rsidP="00602E7F">
      <w:pPr>
        <w:jc w:val="center"/>
        <w:rPr>
          <w:lang w:eastAsia="es-MX"/>
        </w:rPr>
      </w:pPr>
    </w:p>
    <w:p w14:paraId="581E7079" w14:textId="77777777" w:rsidR="0051401E" w:rsidRDefault="0051401E" w:rsidP="00602E7F">
      <w:pPr>
        <w:jc w:val="center"/>
        <w:rPr>
          <w:lang w:eastAsia="es-MX"/>
        </w:rPr>
      </w:pPr>
    </w:p>
    <w:p w14:paraId="47C8BCD5" w14:textId="77777777" w:rsidR="0051401E" w:rsidRDefault="0051401E" w:rsidP="00602E7F">
      <w:pPr>
        <w:jc w:val="center"/>
        <w:rPr>
          <w:lang w:eastAsia="es-MX"/>
        </w:rPr>
      </w:pPr>
    </w:p>
    <w:p w14:paraId="73435FE9" w14:textId="77777777" w:rsidR="0051401E" w:rsidRDefault="0051401E" w:rsidP="00602E7F">
      <w:pPr>
        <w:jc w:val="center"/>
        <w:rPr>
          <w:lang w:eastAsia="es-MX"/>
        </w:rPr>
      </w:pPr>
    </w:p>
    <w:p w14:paraId="6C581B13" w14:textId="75884B9D" w:rsidR="00C25209" w:rsidRPr="00C63C68" w:rsidRDefault="00C25209" w:rsidP="00CF2A5F">
      <w:pPr>
        <w:rPr>
          <w:lang w:eastAsia="es-MX"/>
        </w:rPr>
      </w:pPr>
    </w:p>
    <w:p w14:paraId="268A963C" w14:textId="5B410345" w:rsidR="006A4C6D" w:rsidRDefault="006A4C6D" w:rsidP="006A4C6D">
      <w:pPr>
        <w:jc w:val="both"/>
        <w:rPr>
          <w:lang w:eastAsia="es-MX"/>
        </w:rPr>
      </w:pPr>
      <w:r>
        <w:rPr>
          <w:lang w:eastAsia="es-MX"/>
        </w:rPr>
        <w:t>The validation results show a solid improvement compared to previous phases. The strategy achieved a 34.98% return, ending with a final capital of $2,077,107.00. Risk-adjusted metrics were acceptable, with a Sharpe Ratio of 0.8557, a Sortino Ratio of 0.9342, and a maximum drawdown of 23.94%, reflected in the mid-period decline seen in the equity curve.</w:t>
      </w:r>
    </w:p>
    <w:p w14:paraId="1FFF86DF" w14:textId="2087E3F8" w:rsidR="00EB7890" w:rsidRDefault="006A4C6D" w:rsidP="009A4AE5">
      <w:pPr>
        <w:jc w:val="both"/>
        <w:rPr>
          <w:lang w:eastAsia="es-MX"/>
        </w:rPr>
      </w:pPr>
      <w:r>
        <w:rPr>
          <w:lang w:eastAsia="es-MX"/>
        </w:rPr>
        <w:lastRenderedPageBreak/>
        <w:t>The model executed 62 trades (31 buys and 31 sales), along with 600 holds periods, showing consistent market participation. Despite a low Win Rate of 15.89%, the average winning trade ($40,131.76) was strong enough to offset losses, resulting in a total profit of $585,169.60, even after borrow and commission costs. In summary, the strategy demonstrates that it can generate profitable results with effective risk control, recovering from drawdowns and performing well even with a low percentage of winning trades.</w:t>
      </w:r>
    </w:p>
    <w:p w14:paraId="20E28DD9" w14:textId="77777777" w:rsidR="009A4AE5" w:rsidRPr="00C63C68" w:rsidRDefault="009A4AE5" w:rsidP="009A4AE5">
      <w:pPr>
        <w:jc w:val="both"/>
        <w:rPr>
          <w:lang w:eastAsia="es-MX"/>
        </w:rPr>
      </w:pPr>
    </w:p>
    <w:p w14:paraId="5BD0E091" w14:textId="7D14BF65" w:rsidR="00B34063" w:rsidRPr="00C63C68" w:rsidRDefault="000A2DF2" w:rsidP="008C54BD">
      <w:pPr>
        <w:pStyle w:val="Ttulo2"/>
        <w:rPr>
          <w:lang w:eastAsia="es-MX"/>
        </w:rPr>
      </w:pPr>
      <w:r w:rsidRPr="00C63C68">
        <w:rPr>
          <w:lang w:eastAsia="es-MX"/>
        </w:rPr>
        <w:t>Test + Validation</w:t>
      </w:r>
    </w:p>
    <w:p w14:paraId="5AB00939" w14:textId="7BB9254D" w:rsidR="000A2DF2" w:rsidRPr="00C63C68" w:rsidRDefault="000A2DF2" w:rsidP="000A2DF2">
      <w:pPr>
        <w:pStyle w:val="Ttulo3"/>
        <w:rPr>
          <w:lang w:eastAsia="es-MX"/>
        </w:rPr>
      </w:pPr>
      <w:r w:rsidRPr="00C63C68">
        <w:rPr>
          <w:lang w:eastAsia="es-MX"/>
        </w:rPr>
        <w:t xml:space="preserve">Equity Curve </w:t>
      </w:r>
    </w:p>
    <w:p w14:paraId="6BF73057" w14:textId="77777777" w:rsidR="005B4FDD" w:rsidRDefault="00E9562C" w:rsidP="005B4FDD">
      <w:pPr>
        <w:keepNext/>
      </w:pPr>
      <w:r w:rsidRPr="00C63C68">
        <w:rPr>
          <w:noProof/>
          <w:lang w:eastAsia="es-MX"/>
        </w:rPr>
        <w:drawing>
          <wp:inline distT="0" distB="0" distL="0" distR="0" wp14:anchorId="68AB64DA" wp14:editId="09B961A9">
            <wp:extent cx="5612130" cy="2808605"/>
            <wp:effectExtent l="19050" t="19050" r="26670" b="10795"/>
            <wp:docPr id="232959669" name="Imagen 1" descr="Gráfico, Gráfico de lí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59669" name="Imagen 1" descr="Gráfico, Gráfico de líneas"/>
                    <pic:cNvPicPr/>
                  </pic:nvPicPr>
                  <pic:blipFill>
                    <a:blip r:embed="rId29"/>
                    <a:stretch>
                      <a:fillRect/>
                    </a:stretch>
                  </pic:blipFill>
                  <pic:spPr>
                    <a:xfrm>
                      <a:off x="0" y="0"/>
                      <a:ext cx="5612130" cy="2808605"/>
                    </a:xfrm>
                    <a:prstGeom prst="rect">
                      <a:avLst/>
                    </a:prstGeom>
                    <a:ln>
                      <a:solidFill>
                        <a:schemeClr val="bg2">
                          <a:lumMod val="25000"/>
                        </a:schemeClr>
                      </a:solidFill>
                    </a:ln>
                  </pic:spPr>
                </pic:pic>
              </a:graphicData>
            </a:graphic>
          </wp:inline>
        </w:drawing>
      </w:r>
    </w:p>
    <w:p w14:paraId="6126F790" w14:textId="124409A8" w:rsidR="00D17209" w:rsidRDefault="005B4FDD" w:rsidP="005B4FDD">
      <w:pPr>
        <w:pStyle w:val="Descripcin"/>
        <w:jc w:val="center"/>
        <w:rPr>
          <w:lang w:eastAsia="es-MX"/>
        </w:rPr>
      </w:pPr>
      <w:r>
        <w:t xml:space="preserve">Figure </w:t>
      </w:r>
      <w:r>
        <w:fldChar w:fldCharType="begin"/>
      </w:r>
      <w:r>
        <w:instrText xml:space="preserve"> SEQ Figure \* ARABIC </w:instrText>
      </w:r>
      <w:r>
        <w:fldChar w:fldCharType="separate"/>
      </w:r>
      <w:r w:rsidR="0039540A">
        <w:rPr>
          <w:noProof/>
        </w:rPr>
        <w:t>6</w:t>
      </w:r>
      <w:r>
        <w:fldChar w:fldCharType="end"/>
      </w:r>
      <w:r>
        <w:t>. Test + Validation - Equity Curve</w:t>
      </w:r>
    </w:p>
    <w:p w14:paraId="43508124" w14:textId="707AF07E" w:rsidR="006929AD" w:rsidRPr="00C63C68" w:rsidRDefault="00E67445" w:rsidP="0026637E">
      <w:pPr>
        <w:jc w:val="both"/>
        <w:rPr>
          <w:lang w:eastAsia="es-MX"/>
        </w:rPr>
      </w:pPr>
      <w:r w:rsidRPr="00C63C68">
        <w:rPr>
          <w:lang w:eastAsia="es-MX"/>
        </w:rPr>
        <w:t>The combined test and validation results show a strong and consistent upward trend in portfolio value across both phases. During the test period, the strategy displays steady growth with controlled drawdowns, indicating that the model successfully identified profitable trading opportunities and maintained stability throughout different market environments. In the validation phase, the portfolio continues to increase, reaching new heights despite experiencing temporary pullbacks. The sharp recovery after each decline demonstrates good adaptability and the ability to respond effectively to changing market conditions. The sustained upward trajectory suggests that the model preserved its predictive capacity beyond the test sample. In summary, the strategy exhibits solid profitability, resilience during market fluctuations, and robust generalization, making it a strong candidate for real-world implementation under similar market regime</w:t>
      </w:r>
      <w:r w:rsidR="00864A88" w:rsidRPr="00C63C68">
        <w:rPr>
          <w:lang w:eastAsia="es-MX"/>
        </w:rPr>
        <w:t xml:space="preserve">n. </w:t>
      </w:r>
    </w:p>
    <w:p w14:paraId="78B4B473" w14:textId="77777777" w:rsidR="00E67445" w:rsidRPr="00C63C68" w:rsidRDefault="00E67445" w:rsidP="00E67445">
      <w:pPr>
        <w:pStyle w:val="Ttulo2"/>
        <w:rPr>
          <w:lang w:eastAsia="es-MX"/>
        </w:rPr>
      </w:pPr>
      <w:r w:rsidRPr="00C63C68">
        <w:rPr>
          <w:lang w:eastAsia="es-MX"/>
        </w:rPr>
        <w:lastRenderedPageBreak/>
        <w:t xml:space="preserve">Portfolio Value </w:t>
      </w:r>
    </w:p>
    <w:p w14:paraId="477BA274" w14:textId="2E82A655" w:rsidR="00E67445" w:rsidRPr="00C63C68" w:rsidRDefault="00E67445" w:rsidP="00E67445">
      <w:pPr>
        <w:pStyle w:val="Ttulo3"/>
        <w:rPr>
          <w:lang w:eastAsia="es-MX"/>
        </w:rPr>
      </w:pPr>
      <w:r w:rsidRPr="00C63C68">
        <w:rPr>
          <w:lang w:eastAsia="es-MX"/>
        </w:rPr>
        <w:t>Equity Curve</w:t>
      </w:r>
    </w:p>
    <w:p w14:paraId="638794EB" w14:textId="77777777" w:rsidR="005B4FDD" w:rsidRDefault="00E67445" w:rsidP="005B4FDD">
      <w:pPr>
        <w:keepNext/>
      </w:pPr>
      <w:r w:rsidRPr="00C63C68">
        <w:rPr>
          <w:noProof/>
          <w:lang w:eastAsia="es-MX"/>
        </w:rPr>
        <w:drawing>
          <wp:inline distT="0" distB="0" distL="0" distR="0" wp14:anchorId="355A1E57" wp14:editId="72F516E9">
            <wp:extent cx="5612130" cy="2803525"/>
            <wp:effectExtent l="19050" t="19050" r="26670" b="15875"/>
            <wp:docPr id="102303313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3136" name="Imagen 1" descr="Gráfico&#10;&#10;El contenido generado por IA puede ser incorrecto."/>
                    <pic:cNvPicPr/>
                  </pic:nvPicPr>
                  <pic:blipFill>
                    <a:blip r:embed="rId30"/>
                    <a:stretch>
                      <a:fillRect/>
                    </a:stretch>
                  </pic:blipFill>
                  <pic:spPr>
                    <a:xfrm>
                      <a:off x="0" y="0"/>
                      <a:ext cx="5612130" cy="2803525"/>
                    </a:xfrm>
                    <a:prstGeom prst="rect">
                      <a:avLst/>
                    </a:prstGeom>
                    <a:ln>
                      <a:solidFill>
                        <a:schemeClr val="bg2">
                          <a:lumMod val="25000"/>
                        </a:schemeClr>
                      </a:solidFill>
                    </a:ln>
                  </pic:spPr>
                </pic:pic>
              </a:graphicData>
            </a:graphic>
          </wp:inline>
        </w:drawing>
      </w:r>
    </w:p>
    <w:p w14:paraId="139F6E09" w14:textId="6A8A55B8" w:rsidR="006929AD" w:rsidRPr="00C63C68" w:rsidRDefault="005B4FDD" w:rsidP="005B4FDD">
      <w:pPr>
        <w:pStyle w:val="Descripcin"/>
        <w:jc w:val="center"/>
        <w:rPr>
          <w:lang w:eastAsia="es-MX"/>
        </w:rPr>
      </w:pPr>
      <w:r w:rsidRPr="005B4FDD">
        <w:t xml:space="preserve">Figure </w:t>
      </w:r>
      <w:r w:rsidRPr="005B4FDD">
        <w:fldChar w:fldCharType="begin"/>
      </w:r>
      <w:r w:rsidRPr="005B4FDD">
        <w:instrText xml:space="preserve"> SEQ Figure \* ARABIC </w:instrText>
      </w:r>
      <w:r w:rsidRPr="005B4FDD">
        <w:fldChar w:fldCharType="separate"/>
      </w:r>
      <w:r w:rsidR="0039540A">
        <w:rPr>
          <w:noProof/>
        </w:rPr>
        <w:t>7</w:t>
      </w:r>
      <w:r w:rsidRPr="005B4FDD">
        <w:fldChar w:fldCharType="end"/>
      </w:r>
      <w:r w:rsidRPr="005B4FDD">
        <w:t>. Portfolio Value Evolution - Equity Curve</w:t>
      </w:r>
    </w:p>
    <w:p w14:paraId="69D03561" w14:textId="07F53190" w:rsidR="006929AD" w:rsidRPr="00C63C68" w:rsidRDefault="00D17209" w:rsidP="00D17209">
      <w:pPr>
        <w:jc w:val="both"/>
        <w:rPr>
          <w:lang w:eastAsia="es-MX"/>
        </w:rPr>
      </w:pPr>
      <w:r w:rsidRPr="00D17209">
        <w:rPr>
          <w:lang w:eastAsia="es-MX"/>
        </w:rPr>
        <w:t xml:space="preserve">The full portfolio evolution shows a clear contrast between the training period and the later phases of the strategy. During training, the portfolio experienced a prolonged decline, ending below its initial capital and reflecting the weaker performance observed earlier. However, once entering the test phase, the strategy began to show consistent improvement, with steady growth and controlled drawdowns. This upward trajectory continued into the validation period, where the portfolio reached its highest values, demonstrating strong recovery, resilience, and the ability to capture profitable opportunities across different market conditions. </w:t>
      </w:r>
      <w:r>
        <w:rPr>
          <w:lang w:eastAsia="es-MX"/>
        </w:rPr>
        <w:t>In Summary</w:t>
      </w:r>
      <w:r w:rsidRPr="00D17209">
        <w:rPr>
          <w:lang w:eastAsia="es-MX"/>
        </w:rPr>
        <w:t>, the combined progression illustrates how the strategy evolved from an underperforming system during training into a more robust and profitable model in the test and validation stages.</w:t>
      </w:r>
    </w:p>
    <w:p w14:paraId="64881D2D" w14:textId="7562C71F" w:rsidR="00282C9A" w:rsidRDefault="00F15399" w:rsidP="00096679">
      <w:pPr>
        <w:pStyle w:val="Ttulo3"/>
        <w:rPr>
          <w:lang w:eastAsia="es-MX"/>
        </w:rPr>
      </w:pPr>
      <w:r>
        <w:rPr>
          <w:lang w:eastAsia="es-MX"/>
        </w:rPr>
        <w:lastRenderedPageBreak/>
        <w:t>Distribution of Returns per Trade</w:t>
      </w:r>
    </w:p>
    <w:p w14:paraId="423F6968" w14:textId="77777777" w:rsidR="005B4FDD" w:rsidRDefault="00096679" w:rsidP="005B4FDD">
      <w:pPr>
        <w:keepNext/>
      </w:pPr>
      <w:r w:rsidRPr="00096679">
        <w:rPr>
          <w:noProof/>
          <w:lang w:eastAsia="es-MX"/>
        </w:rPr>
        <w:drawing>
          <wp:inline distT="0" distB="0" distL="0" distR="0" wp14:anchorId="4723DBF1" wp14:editId="3D54BB6B">
            <wp:extent cx="5031939" cy="2536466"/>
            <wp:effectExtent l="0" t="0" r="0" b="0"/>
            <wp:docPr id="1048851552" name="Imagen 1" descr="Gráfico, Gráfico de líne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51552" name="Imagen 1" descr="Gráfico, Gráfico de líneas, Histograma&#10;&#10;El contenido generado por IA puede ser incorrecto."/>
                    <pic:cNvPicPr/>
                  </pic:nvPicPr>
                  <pic:blipFill>
                    <a:blip r:embed="rId31"/>
                    <a:stretch>
                      <a:fillRect/>
                    </a:stretch>
                  </pic:blipFill>
                  <pic:spPr>
                    <a:xfrm>
                      <a:off x="0" y="0"/>
                      <a:ext cx="5031939" cy="2536466"/>
                    </a:xfrm>
                    <a:prstGeom prst="rect">
                      <a:avLst/>
                    </a:prstGeom>
                  </pic:spPr>
                </pic:pic>
              </a:graphicData>
            </a:graphic>
          </wp:inline>
        </w:drawing>
      </w:r>
    </w:p>
    <w:p w14:paraId="2B2E6DFB" w14:textId="4F47A49C" w:rsidR="00096679" w:rsidRDefault="005B4FDD" w:rsidP="005B4FDD">
      <w:pPr>
        <w:pStyle w:val="Descripcin"/>
        <w:jc w:val="center"/>
        <w:rPr>
          <w:lang w:eastAsia="es-MX"/>
        </w:rPr>
      </w:pPr>
      <w:r>
        <w:t xml:space="preserve">Figure </w:t>
      </w:r>
      <w:r>
        <w:fldChar w:fldCharType="begin"/>
      </w:r>
      <w:r>
        <w:instrText xml:space="preserve"> SEQ Figure \* ARABIC </w:instrText>
      </w:r>
      <w:r>
        <w:fldChar w:fldCharType="separate"/>
      </w:r>
      <w:r w:rsidR="0039540A">
        <w:rPr>
          <w:noProof/>
        </w:rPr>
        <w:t>8</w:t>
      </w:r>
      <w:r>
        <w:fldChar w:fldCharType="end"/>
      </w:r>
      <w:r>
        <w:t>. Distribution Returns per Trade.</w:t>
      </w:r>
    </w:p>
    <w:p w14:paraId="47A6395F" w14:textId="76B4559A" w:rsidR="00F15399" w:rsidRPr="00CD1736" w:rsidRDefault="00CD1736" w:rsidP="00CD1736">
      <w:pPr>
        <w:jc w:val="both"/>
        <w:rPr>
          <w:lang w:eastAsia="es-MX"/>
        </w:rPr>
      </w:pPr>
      <w:r w:rsidRPr="00CD1736">
        <w:rPr>
          <w:lang w:eastAsia="es-MX"/>
        </w:rPr>
        <w:t>The data show that most trades fall near the center of the distribution, with many outcomes between –$20,000 and +$20,000, but the right tail includes several large winners above $80,000 and reaching up to $150,000. This skew is reflected in the mean of $9,438.22 and median of $6,661.96, both positive despite the low win rate. In summary, the distribution confirms that a small number of high-profit trades compensate for the more frequent smaller losses, driving the strategy’s overall profitability.</w:t>
      </w:r>
    </w:p>
    <w:p w14:paraId="0AEF1B39" w14:textId="026A6AC8" w:rsidR="00CC48F1" w:rsidRPr="00C63C68" w:rsidRDefault="00E12AB3" w:rsidP="00E12AB3">
      <w:pPr>
        <w:pStyle w:val="Ttulo1"/>
        <w:rPr>
          <w:lang w:eastAsia="es-MX"/>
        </w:rPr>
      </w:pPr>
      <w:r w:rsidRPr="00C63C68">
        <w:rPr>
          <w:lang w:eastAsia="es-MX"/>
        </w:rPr>
        <w:t>Conclusions</w:t>
      </w:r>
    </w:p>
    <w:p w14:paraId="22259F55" w14:textId="08C7B330" w:rsidR="00E12AB3" w:rsidRPr="00C63C68" w:rsidRDefault="00BE03B1" w:rsidP="00BE03B1">
      <w:pPr>
        <w:jc w:val="both"/>
        <w:rPr>
          <w:lang w:eastAsia="es-MX"/>
        </w:rPr>
      </w:pPr>
      <w:r>
        <w:rPr>
          <w:lang w:eastAsia="es-MX"/>
        </w:rPr>
        <w:t>In conclusion, t</w:t>
      </w:r>
      <w:r w:rsidRPr="00BE03B1">
        <w:rPr>
          <w:lang w:eastAsia="es-MX"/>
        </w:rPr>
        <w:t>he strategy shows that combining cointegration, Kalman filters, and the SDA framework can create an adaptive market-neutral system capable of exploiting stable mean-reversion dynamics. The GOOGL–HD pair displays a strong long-run equilibrium, and although the model performs weakly during training, it becomes consistently profitable in the test and validation periods, even after including transaction costs and borrow fees. This indicates that the strategy can remain profitable under realistic conditions, mainly because a few large winning reversions compensate for many small losses. However, the approach also has limitations, including a low win rate, sensitivity to regime shifts that may weaken cointegration, and vulnerability to execution frictions such as slippage and spread widening. Fixed Z-score thresholds may also lose effectiveness during periods of changing volatility. Potential improvements include using adaptive thresholds, incorporating regime-detection methods, applying machine-learning models to validate entry signals, and expanding the approach to multiple pairs to increase diversification. Overall, the strategy appears viable and potentially profitable, but it requires additional robustness to handle market shifts and real-world trading constraints.</w:t>
      </w:r>
    </w:p>
    <w:p w14:paraId="7403B154" w14:textId="525B452B" w:rsidR="00994B66" w:rsidRPr="00C63C68" w:rsidRDefault="00994B66" w:rsidP="009B554A">
      <w:pPr>
        <w:pStyle w:val="Ttulo1"/>
        <w:spacing w:line="276" w:lineRule="auto"/>
        <w:jc w:val="both"/>
        <w:rPr>
          <w:rFonts w:asciiTheme="minorHAnsi" w:hAnsiTheme="minorHAnsi"/>
        </w:rPr>
      </w:pPr>
      <w:r w:rsidRPr="00C63C68">
        <w:rPr>
          <w:rFonts w:asciiTheme="minorHAnsi" w:hAnsiTheme="minorHAnsi"/>
        </w:rPr>
        <w:lastRenderedPageBreak/>
        <w:t>Bibliography</w:t>
      </w:r>
    </w:p>
    <w:p w14:paraId="17DD63C0" w14:textId="77777777" w:rsidR="00EB04E3" w:rsidRPr="00C63C68" w:rsidRDefault="00EB04E3" w:rsidP="003C1B0A">
      <w:pPr>
        <w:pStyle w:val="Prrafodelista"/>
        <w:numPr>
          <w:ilvl w:val="0"/>
          <w:numId w:val="15"/>
        </w:numPr>
      </w:pPr>
      <w:r w:rsidRPr="00C63C68">
        <w:t xml:space="preserve">OpenAI. (2025). ChatGPT (GPT-5-mini) [Large language model]. </w:t>
      </w:r>
    </w:p>
    <w:p w14:paraId="23486E94" w14:textId="36DB335E" w:rsidR="00EB04E3" w:rsidRPr="00C63C68" w:rsidRDefault="0096120A" w:rsidP="003C1B0A">
      <w:pPr>
        <w:ind w:firstLine="360"/>
      </w:pPr>
      <w:r w:rsidRPr="00C63C68">
        <w:t>https://openai.com/chatgpt.</w:t>
      </w:r>
      <w:r w:rsidR="00EB04E3" w:rsidRPr="00C63C68">
        <w:t xml:space="preserve">  </w:t>
      </w:r>
    </w:p>
    <w:p w14:paraId="2CC6F597" w14:textId="77777777" w:rsidR="00EB04E3" w:rsidRPr="00C63C68" w:rsidRDefault="00EB04E3" w:rsidP="00EB04E3">
      <w:r w:rsidRPr="00C63C68">
        <w:t>• Sharpe, W. F. (1966). Mutual fund performance. Journal of Business, 39(1), 119</w:t>
      </w:r>
    </w:p>
    <w:p w14:paraId="67C862D1" w14:textId="77777777" w:rsidR="00EB04E3" w:rsidRPr="00C63C68" w:rsidRDefault="00EB04E3" w:rsidP="00EB04E3">
      <w:r w:rsidRPr="00C63C68">
        <w:t xml:space="preserve">138. </w:t>
      </w:r>
    </w:p>
    <w:p w14:paraId="0D83D847" w14:textId="77777777" w:rsidR="00EB04E3" w:rsidRPr="00C63C68" w:rsidRDefault="00EB04E3" w:rsidP="00EB04E3">
      <w:r w:rsidRPr="00C63C68">
        <w:t xml:space="preserve">• Sharpe, W. F. (1994). The Sharpe ratio. Journal of Portfolio Management, 21(1), </w:t>
      </w:r>
    </w:p>
    <w:p w14:paraId="160CC1EF" w14:textId="77777777" w:rsidR="00EB04E3" w:rsidRPr="00C63C68" w:rsidRDefault="00EB04E3" w:rsidP="00EB04E3">
      <w:r w:rsidRPr="00C63C68">
        <w:t xml:space="preserve">49–58. </w:t>
      </w:r>
    </w:p>
    <w:p w14:paraId="0278B2C3" w14:textId="77777777" w:rsidR="00EB04E3" w:rsidRPr="00C63C68" w:rsidRDefault="00EB04E3" w:rsidP="00EB04E3">
      <w:r w:rsidRPr="00C63C68">
        <w:t xml:space="preserve">• Sortino, F. A., &amp; Price, L. N. (1994). Performance measurement in a downside </w:t>
      </w:r>
    </w:p>
    <w:p w14:paraId="6B6E9A82" w14:textId="77777777" w:rsidR="00EB04E3" w:rsidRPr="00C63C68" w:rsidRDefault="00EB04E3" w:rsidP="00EB04E3">
      <w:r w:rsidRPr="00C63C68">
        <w:t xml:space="preserve">risk framework. Journal of Investing, 3(3), 59–64. </w:t>
      </w:r>
    </w:p>
    <w:p w14:paraId="0D2A6BDC" w14:textId="77777777" w:rsidR="00EB04E3" w:rsidRPr="00C63C68" w:rsidRDefault="00EB04E3" w:rsidP="00EB04E3">
      <w:r w:rsidRPr="00C63C68">
        <w:t xml:space="preserve">• Calmar, T. (1991). The Calmar Ratio: A Measure of Return vs. Drawdown. </w:t>
      </w:r>
    </w:p>
    <w:p w14:paraId="2F78A06E" w14:textId="77777777" w:rsidR="00EB04E3" w:rsidRPr="00C63C68" w:rsidRDefault="00EB04E3" w:rsidP="00EB04E3">
      <w:r w:rsidRPr="00C63C68">
        <w:t xml:space="preserve">Futures, 20(4), 22–25. </w:t>
      </w:r>
    </w:p>
    <w:p w14:paraId="41AF56B4" w14:textId="77777777" w:rsidR="00EB04E3" w:rsidRPr="00C63C68" w:rsidRDefault="00EB04E3" w:rsidP="00EB04E3">
      <w:r w:rsidRPr="00C63C68">
        <w:t xml:space="preserve">• Maginn, J., Tuttle, D., McLeavey, D., &amp; Pinto, J. (2007). Managing investment </w:t>
      </w:r>
    </w:p>
    <w:p w14:paraId="7E9E20D0" w14:textId="77777777" w:rsidR="00EB04E3" w:rsidRPr="00C63C68" w:rsidRDefault="00EB04E3" w:rsidP="00EB04E3">
      <w:r w:rsidRPr="00C63C68">
        <w:t xml:space="preserve">portfolios: A dynamic process (3rd ed.). Wiley. </w:t>
      </w:r>
    </w:p>
    <w:p w14:paraId="135DBB35" w14:textId="77777777" w:rsidR="00EB04E3" w:rsidRPr="00C63C68" w:rsidRDefault="00EB04E3" w:rsidP="00EB04E3">
      <w:r w:rsidRPr="00C63C68">
        <w:t xml:space="preserve">• Chan, E. (2009). Quantitative trading: How to build your own algorithmic trading </w:t>
      </w:r>
    </w:p>
    <w:p w14:paraId="0DE3AC9C" w14:textId="77777777" w:rsidR="00EB04E3" w:rsidRPr="00C63C68" w:rsidRDefault="00EB04E3" w:rsidP="00EB04E3">
      <w:r w:rsidRPr="00C63C68">
        <w:t xml:space="preserve">business. Wiley. </w:t>
      </w:r>
    </w:p>
    <w:p w14:paraId="726193AB" w14:textId="77777777" w:rsidR="00EB04E3" w:rsidRPr="00C63C68" w:rsidRDefault="00EB04E3" w:rsidP="00EB04E3">
      <w:r w:rsidRPr="00C63C68">
        <w:t xml:space="preserve">• Chan, E. (2009). Quantitative trading: How to build your own algorithmic trading </w:t>
      </w:r>
    </w:p>
    <w:p w14:paraId="4633B9C8" w14:textId="33829578" w:rsidR="00EB04E3" w:rsidRPr="00EB04E3" w:rsidRDefault="00EB04E3" w:rsidP="00EB04E3">
      <w:r w:rsidRPr="00C63C68">
        <w:t xml:space="preserve">business. Wiley </w:t>
      </w:r>
    </w:p>
    <w:sectPr w:rsidR="00EB04E3" w:rsidRPr="00EB04E3" w:rsidSect="00223F62">
      <w:type w:val="continuous"/>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2D05A" w14:textId="77777777" w:rsidR="00732056" w:rsidRPr="00C63C68" w:rsidRDefault="00732056" w:rsidP="00B7486D">
      <w:pPr>
        <w:spacing w:after="0" w:line="240" w:lineRule="auto"/>
      </w:pPr>
      <w:r w:rsidRPr="00C63C68">
        <w:separator/>
      </w:r>
    </w:p>
  </w:endnote>
  <w:endnote w:type="continuationSeparator" w:id="0">
    <w:p w14:paraId="146B9AD4" w14:textId="77777777" w:rsidR="00732056" w:rsidRPr="00C63C68" w:rsidRDefault="00732056" w:rsidP="00B7486D">
      <w:pPr>
        <w:spacing w:after="0" w:line="240" w:lineRule="auto"/>
      </w:pPr>
      <w:r w:rsidRPr="00C63C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20"/>
      <w:gridCol w:w="4018"/>
    </w:tblGrid>
    <w:tr w:rsidR="00B7486D" w:rsidRPr="00C63C68" w14:paraId="1F0E9836" w14:textId="77777777" w:rsidTr="00B7486D">
      <w:trPr>
        <w:trHeight w:hRule="exact" w:val="115"/>
        <w:jc w:val="center"/>
      </w:trPr>
      <w:tc>
        <w:tcPr>
          <w:tcW w:w="4820" w:type="dxa"/>
          <w:shd w:val="clear" w:color="auto" w:fill="156082" w:themeFill="accent1"/>
          <w:tcMar>
            <w:top w:w="0" w:type="dxa"/>
            <w:bottom w:w="0" w:type="dxa"/>
          </w:tcMar>
        </w:tcPr>
        <w:p w14:paraId="36D7F638" w14:textId="77777777" w:rsidR="00B7486D" w:rsidRPr="00C63C68" w:rsidRDefault="00B7486D">
          <w:pPr>
            <w:pStyle w:val="Encabezado"/>
            <w:rPr>
              <w:caps/>
              <w:sz w:val="18"/>
            </w:rPr>
          </w:pPr>
        </w:p>
      </w:tc>
      <w:tc>
        <w:tcPr>
          <w:tcW w:w="4018" w:type="dxa"/>
          <w:shd w:val="clear" w:color="auto" w:fill="156082" w:themeFill="accent1"/>
          <w:tcMar>
            <w:top w:w="0" w:type="dxa"/>
            <w:bottom w:w="0" w:type="dxa"/>
          </w:tcMar>
        </w:tcPr>
        <w:p w14:paraId="160D80B0" w14:textId="77777777" w:rsidR="00B7486D" w:rsidRPr="00C63C68" w:rsidRDefault="00B7486D">
          <w:pPr>
            <w:pStyle w:val="Encabezado"/>
            <w:jc w:val="right"/>
            <w:rPr>
              <w:caps/>
              <w:sz w:val="18"/>
            </w:rPr>
          </w:pPr>
        </w:p>
      </w:tc>
    </w:tr>
    <w:tr w:rsidR="00B7486D" w:rsidRPr="00C63C68" w14:paraId="2012F9A6" w14:textId="77777777" w:rsidTr="00B7486D">
      <w:trPr>
        <w:jc w:val="center"/>
      </w:trPr>
      <w:sdt>
        <w:sdtPr>
          <w:rPr>
            <w:caps/>
            <w:color w:val="808080" w:themeColor="background1" w:themeShade="80"/>
            <w:sz w:val="18"/>
            <w:szCs w:val="18"/>
          </w:rPr>
          <w:alias w:val="Aut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820" w:type="dxa"/>
              <w:vAlign w:val="center"/>
            </w:tcPr>
            <w:p w14:paraId="0DF212E8" w14:textId="6A7A6A55" w:rsidR="00B7486D" w:rsidRPr="00C63C68" w:rsidRDefault="00B7486D">
              <w:pPr>
                <w:pStyle w:val="Piedepgina"/>
                <w:rPr>
                  <w:caps/>
                  <w:color w:val="808080" w:themeColor="background1" w:themeShade="80"/>
                  <w:sz w:val="18"/>
                  <w:szCs w:val="18"/>
                </w:rPr>
              </w:pPr>
              <w:r w:rsidRPr="00C63C68">
                <w:rPr>
                  <w:caps/>
                  <w:color w:val="808080" w:themeColor="background1" w:themeShade="80"/>
                  <w:sz w:val="18"/>
                  <w:szCs w:val="18"/>
                </w:rPr>
                <w:t>003 Advanced Trading Strategies: Deep Learning</w:t>
              </w:r>
            </w:p>
          </w:tc>
        </w:sdtContent>
      </w:sdt>
      <w:tc>
        <w:tcPr>
          <w:tcW w:w="4018" w:type="dxa"/>
          <w:vAlign w:val="center"/>
        </w:tcPr>
        <w:p w14:paraId="1ACC061B" w14:textId="77777777" w:rsidR="00B7486D" w:rsidRPr="00C63C68" w:rsidRDefault="00B7486D">
          <w:pPr>
            <w:pStyle w:val="Piedepgina"/>
            <w:jc w:val="right"/>
            <w:rPr>
              <w:caps/>
              <w:color w:val="808080" w:themeColor="background1" w:themeShade="80"/>
              <w:sz w:val="18"/>
              <w:szCs w:val="18"/>
            </w:rPr>
          </w:pPr>
          <w:r w:rsidRPr="00C63C68">
            <w:rPr>
              <w:caps/>
              <w:color w:val="808080" w:themeColor="background1" w:themeShade="80"/>
              <w:sz w:val="18"/>
              <w:szCs w:val="18"/>
            </w:rPr>
            <w:fldChar w:fldCharType="begin"/>
          </w:r>
          <w:r w:rsidRPr="00C63C68">
            <w:rPr>
              <w:caps/>
              <w:color w:val="808080" w:themeColor="background1" w:themeShade="80"/>
              <w:sz w:val="18"/>
              <w:szCs w:val="18"/>
            </w:rPr>
            <w:instrText>PAGE   \* MERGEFORMAT</w:instrText>
          </w:r>
          <w:r w:rsidRPr="00C63C68">
            <w:rPr>
              <w:caps/>
              <w:color w:val="808080" w:themeColor="background1" w:themeShade="80"/>
              <w:sz w:val="18"/>
              <w:szCs w:val="18"/>
            </w:rPr>
            <w:fldChar w:fldCharType="separate"/>
          </w:r>
          <w:r w:rsidRPr="00C63C68">
            <w:rPr>
              <w:caps/>
              <w:color w:val="808080" w:themeColor="background1" w:themeShade="80"/>
              <w:sz w:val="18"/>
              <w:szCs w:val="18"/>
            </w:rPr>
            <w:t>2</w:t>
          </w:r>
          <w:r w:rsidRPr="00C63C68">
            <w:rPr>
              <w:caps/>
              <w:color w:val="808080" w:themeColor="background1" w:themeShade="80"/>
              <w:sz w:val="18"/>
              <w:szCs w:val="18"/>
            </w:rPr>
            <w:fldChar w:fldCharType="end"/>
          </w:r>
        </w:p>
      </w:tc>
    </w:tr>
  </w:tbl>
  <w:p w14:paraId="0E618CE5" w14:textId="77777777" w:rsidR="00B7486D" w:rsidRPr="00C63C68" w:rsidRDefault="00B748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E1703" w14:textId="77777777" w:rsidR="00732056" w:rsidRPr="00C63C68" w:rsidRDefault="00732056" w:rsidP="00B7486D">
      <w:pPr>
        <w:spacing w:after="0" w:line="240" w:lineRule="auto"/>
      </w:pPr>
      <w:r w:rsidRPr="00C63C68">
        <w:separator/>
      </w:r>
    </w:p>
  </w:footnote>
  <w:footnote w:type="continuationSeparator" w:id="0">
    <w:p w14:paraId="5636A798" w14:textId="77777777" w:rsidR="00732056" w:rsidRPr="00C63C68" w:rsidRDefault="00732056" w:rsidP="00B7486D">
      <w:pPr>
        <w:spacing w:after="0" w:line="240" w:lineRule="auto"/>
      </w:pPr>
      <w:r w:rsidRPr="00C63C6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30866"/>
    <w:multiLevelType w:val="multilevel"/>
    <w:tmpl w:val="AA8E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A1502"/>
    <w:multiLevelType w:val="hybridMultilevel"/>
    <w:tmpl w:val="3830E4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FA071AD"/>
    <w:multiLevelType w:val="hybridMultilevel"/>
    <w:tmpl w:val="8BB290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0AE7039"/>
    <w:multiLevelType w:val="multilevel"/>
    <w:tmpl w:val="B212FD6C"/>
    <w:lvl w:ilvl="0">
      <w:start w:val="1"/>
      <w:numFmt w:val="decimal"/>
      <w:pStyle w:val="TDC1"/>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1FC09A8"/>
    <w:multiLevelType w:val="hybridMultilevel"/>
    <w:tmpl w:val="CC94C3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0A2668E"/>
    <w:multiLevelType w:val="hybridMultilevel"/>
    <w:tmpl w:val="46F8F39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2676743"/>
    <w:multiLevelType w:val="hybridMultilevel"/>
    <w:tmpl w:val="9AC4E7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8A1262E"/>
    <w:multiLevelType w:val="hybridMultilevel"/>
    <w:tmpl w:val="D4A424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FE33525"/>
    <w:multiLevelType w:val="multilevel"/>
    <w:tmpl w:val="F4A6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76B89"/>
    <w:multiLevelType w:val="hybridMultilevel"/>
    <w:tmpl w:val="9DAEBD1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481F0574"/>
    <w:multiLevelType w:val="hybridMultilevel"/>
    <w:tmpl w:val="BACEF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113F6E"/>
    <w:multiLevelType w:val="hybridMultilevel"/>
    <w:tmpl w:val="3A8448E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4FA7756A"/>
    <w:multiLevelType w:val="multilevel"/>
    <w:tmpl w:val="72BC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D0494"/>
    <w:multiLevelType w:val="hybridMultilevel"/>
    <w:tmpl w:val="8C9816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5961B1E"/>
    <w:multiLevelType w:val="hybridMultilevel"/>
    <w:tmpl w:val="11C2ADA8"/>
    <w:lvl w:ilvl="0" w:tplc="080A0001">
      <w:start w:val="1"/>
      <w:numFmt w:val="bullet"/>
      <w:lvlText w:val=""/>
      <w:lvlJc w:val="left"/>
      <w:pPr>
        <w:ind w:left="766" w:hanging="360"/>
      </w:pPr>
      <w:rPr>
        <w:rFonts w:ascii="Symbol" w:hAnsi="Symbol" w:hint="default"/>
      </w:rPr>
    </w:lvl>
    <w:lvl w:ilvl="1" w:tplc="080A0003" w:tentative="1">
      <w:start w:val="1"/>
      <w:numFmt w:val="bullet"/>
      <w:lvlText w:val="o"/>
      <w:lvlJc w:val="left"/>
      <w:pPr>
        <w:ind w:left="1486" w:hanging="360"/>
      </w:pPr>
      <w:rPr>
        <w:rFonts w:ascii="Courier New" w:hAnsi="Courier New" w:cs="Courier New" w:hint="default"/>
      </w:rPr>
    </w:lvl>
    <w:lvl w:ilvl="2" w:tplc="080A0005" w:tentative="1">
      <w:start w:val="1"/>
      <w:numFmt w:val="bullet"/>
      <w:lvlText w:val=""/>
      <w:lvlJc w:val="left"/>
      <w:pPr>
        <w:ind w:left="2206" w:hanging="360"/>
      </w:pPr>
      <w:rPr>
        <w:rFonts w:ascii="Wingdings" w:hAnsi="Wingdings" w:hint="default"/>
      </w:rPr>
    </w:lvl>
    <w:lvl w:ilvl="3" w:tplc="080A0001" w:tentative="1">
      <w:start w:val="1"/>
      <w:numFmt w:val="bullet"/>
      <w:lvlText w:val=""/>
      <w:lvlJc w:val="left"/>
      <w:pPr>
        <w:ind w:left="2926" w:hanging="360"/>
      </w:pPr>
      <w:rPr>
        <w:rFonts w:ascii="Symbol" w:hAnsi="Symbol" w:hint="default"/>
      </w:rPr>
    </w:lvl>
    <w:lvl w:ilvl="4" w:tplc="080A0003" w:tentative="1">
      <w:start w:val="1"/>
      <w:numFmt w:val="bullet"/>
      <w:lvlText w:val="o"/>
      <w:lvlJc w:val="left"/>
      <w:pPr>
        <w:ind w:left="3646" w:hanging="360"/>
      </w:pPr>
      <w:rPr>
        <w:rFonts w:ascii="Courier New" w:hAnsi="Courier New" w:cs="Courier New" w:hint="default"/>
      </w:rPr>
    </w:lvl>
    <w:lvl w:ilvl="5" w:tplc="080A0005" w:tentative="1">
      <w:start w:val="1"/>
      <w:numFmt w:val="bullet"/>
      <w:lvlText w:val=""/>
      <w:lvlJc w:val="left"/>
      <w:pPr>
        <w:ind w:left="4366" w:hanging="360"/>
      </w:pPr>
      <w:rPr>
        <w:rFonts w:ascii="Wingdings" w:hAnsi="Wingdings" w:hint="default"/>
      </w:rPr>
    </w:lvl>
    <w:lvl w:ilvl="6" w:tplc="080A0001" w:tentative="1">
      <w:start w:val="1"/>
      <w:numFmt w:val="bullet"/>
      <w:lvlText w:val=""/>
      <w:lvlJc w:val="left"/>
      <w:pPr>
        <w:ind w:left="5086" w:hanging="360"/>
      </w:pPr>
      <w:rPr>
        <w:rFonts w:ascii="Symbol" w:hAnsi="Symbol" w:hint="default"/>
      </w:rPr>
    </w:lvl>
    <w:lvl w:ilvl="7" w:tplc="080A0003" w:tentative="1">
      <w:start w:val="1"/>
      <w:numFmt w:val="bullet"/>
      <w:lvlText w:val="o"/>
      <w:lvlJc w:val="left"/>
      <w:pPr>
        <w:ind w:left="5806" w:hanging="360"/>
      </w:pPr>
      <w:rPr>
        <w:rFonts w:ascii="Courier New" w:hAnsi="Courier New" w:cs="Courier New" w:hint="default"/>
      </w:rPr>
    </w:lvl>
    <w:lvl w:ilvl="8" w:tplc="080A0005" w:tentative="1">
      <w:start w:val="1"/>
      <w:numFmt w:val="bullet"/>
      <w:lvlText w:val=""/>
      <w:lvlJc w:val="left"/>
      <w:pPr>
        <w:ind w:left="6526" w:hanging="360"/>
      </w:pPr>
      <w:rPr>
        <w:rFonts w:ascii="Wingdings" w:hAnsi="Wingdings" w:hint="default"/>
      </w:rPr>
    </w:lvl>
  </w:abstractNum>
  <w:abstractNum w:abstractNumId="15" w15:restartNumberingAfterBreak="0">
    <w:nsid w:val="59BA0B46"/>
    <w:multiLevelType w:val="multilevel"/>
    <w:tmpl w:val="C1B4B80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C061E27"/>
    <w:multiLevelType w:val="multilevel"/>
    <w:tmpl w:val="C670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C44AB"/>
    <w:multiLevelType w:val="hybridMultilevel"/>
    <w:tmpl w:val="0DDCF6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F805DBC"/>
    <w:multiLevelType w:val="multilevel"/>
    <w:tmpl w:val="77F8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15C38"/>
    <w:multiLevelType w:val="multilevel"/>
    <w:tmpl w:val="51D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511222">
    <w:abstractNumId w:val="3"/>
  </w:num>
  <w:num w:numId="2" w16cid:durableId="964237704">
    <w:abstractNumId w:val="15"/>
  </w:num>
  <w:num w:numId="3" w16cid:durableId="1398938780">
    <w:abstractNumId w:val="10"/>
  </w:num>
  <w:num w:numId="4" w16cid:durableId="996150950">
    <w:abstractNumId w:val="1"/>
  </w:num>
  <w:num w:numId="5" w16cid:durableId="1356886991">
    <w:abstractNumId w:val="2"/>
  </w:num>
  <w:num w:numId="6" w16cid:durableId="610743301">
    <w:abstractNumId w:val="17"/>
  </w:num>
  <w:num w:numId="7" w16cid:durableId="460147034">
    <w:abstractNumId w:val="7"/>
  </w:num>
  <w:num w:numId="8" w16cid:durableId="708914037">
    <w:abstractNumId w:val="13"/>
  </w:num>
  <w:num w:numId="9" w16cid:durableId="1410493144">
    <w:abstractNumId w:val="5"/>
  </w:num>
  <w:num w:numId="10" w16cid:durableId="988553138">
    <w:abstractNumId w:val="6"/>
  </w:num>
  <w:num w:numId="11" w16cid:durableId="211773912">
    <w:abstractNumId w:val="14"/>
  </w:num>
  <w:num w:numId="12" w16cid:durableId="633946703">
    <w:abstractNumId w:val="19"/>
  </w:num>
  <w:num w:numId="13" w16cid:durableId="2015184979">
    <w:abstractNumId w:val="18"/>
  </w:num>
  <w:num w:numId="14" w16cid:durableId="1148017723">
    <w:abstractNumId w:val="16"/>
  </w:num>
  <w:num w:numId="15" w16cid:durableId="1807700715">
    <w:abstractNumId w:val="11"/>
  </w:num>
  <w:num w:numId="16" w16cid:durableId="797380467">
    <w:abstractNumId w:val="3"/>
    <w:lvlOverride w:ilvl="0">
      <w:startOverride w:val="3"/>
    </w:lvlOverride>
    <w:lvlOverride w:ilvl="1">
      <w:startOverride w:val="5"/>
    </w:lvlOverride>
  </w:num>
  <w:num w:numId="17" w16cid:durableId="1749187754">
    <w:abstractNumId w:val="12"/>
  </w:num>
  <w:num w:numId="18" w16cid:durableId="800226419">
    <w:abstractNumId w:val="4"/>
  </w:num>
  <w:num w:numId="19" w16cid:durableId="1982341163">
    <w:abstractNumId w:val="9"/>
  </w:num>
  <w:num w:numId="20" w16cid:durableId="14713650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2208603">
    <w:abstractNumId w:val="0"/>
  </w:num>
  <w:num w:numId="22" w16cid:durableId="7056429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86D"/>
    <w:rsid w:val="000002FF"/>
    <w:rsid w:val="000018FC"/>
    <w:rsid w:val="000026AD"/>
    <w:rsid w:val="00010AE2"/>
    <w:rsid w:val="00011758"/>
    <w:rsid w:val="00011C8D"/>
    <w:rsid w:val="00012CB8"/>
    <w:rsid w:val="00013ECA"/>
    <w:rsid w:val="00016F51"/>
    <w:rsid w:val="00026791"/>
    <w:rsid w:val="0003179C"/>
    <w:rsid w:val="00037EBE"/>
    <w:rsid w:val="00040B80"/>
    <w:rsid w:val="00042D7C"/>
    <w:rsid w:val="00043891"/>
    <w:rsid w:val="000543C2"/>
    <w:rsid w:val="000560D0"/>
    <w:rsid w:val="000568D7"/>
    <w:rsid w:val="00063CF0"/>
    <w:rsid w:val="0006473A"/>
    <w:rsid w:val="0006691C"/>
    <w:rsid w:val="000669BE"/>
    <w:rsid w:val="00066C00"/>
    <w:rsid w:val="0006767D"/>
    <w:rsid w:val="00067FA2"/>
    <w:rsid w:val="00071667"/>
    <w:rsid w:val="00071E9E"/>
    <w:rsid w:val="00091487"/>
    <w:rsid w:val="00091CE4"/>
    <w:rsid w:val="00092CB7"/>
    <w:rsid w:val="000961AB"/>
    <w:rsid w:val="00096679"/>
    <w:rsid w:val="00097BC5"/>
    <w:rsid w:val="000A0636"/>
    <w:rsid w:val="000A0835"/>
    <w:rsid w:val="000A1C26"/>
    <w:rsid w:val="000A25ED"/>
    <w:rsid w:val="000A2DF2"/>
    <w:rsid w:val="000A4ECB"/>
    <w:rsid w:val="000B0465"/>
    <w:rsid w:val="000B0A64"/>
    <w:rsid w:val="000B0E6A"/>
    <w:rsid w:val="000B2B66"/>
    <w:rsid w:val="000B4380"/>
    <w:rsid w:val="000B6654"/>
    <w:rsid w:val="000B6980"/>
    <w:rsid w:val="000B7E13"/>
    <w:rsid w:val="000C10DE"/>
    <w:rsid w:val="000C4C38"/>
    <w:rsid w:val="000C5631"/>
    <w:rsid w:val="000C64A5"/>
    <w:rsid w:val="000D3D44"/>
    <w:rsid w:val="000E0284"/>
    <w:rsid w:val="000E05C7"/>
    <w:rsid w:val="000E0D2D"/>
    <w:rsid w:val="000E550A"/>
    <w:rsid w:val="000E5E52"/>
    <w:rsid w:val="000F1179"/>
    <w:rsid w:val="001054BA"/>
    <w:rsid w:val="00105D85"/>
    <w:rsid w:val="0011106C"/>
    <w:rsid w:val="00113730"/>
    <w:rsid w:val="00117EE0"/>
    <w:rsid w:val="001204E7"/>
    <w:rsid w:val="0012142A"/>
    <w:rsid w:val="0012230A"/>
    <w:rsid w:val="0012372D"/>
    <w:rsid w:val="00126233"/>
    <w:rsid w:val="001267DF"/>
    <w:rsid w:val="00131348"/>
    <w:rsid w:val="00132B77"/>
    <w:rsid w:val="00136AF4"/>
    <w:rsid w:val="00137628"/>
    <w:rsid w:val="001402AA"/>
    <w:rsid w:val="00151823"/>
    <w:rsid w:val="00151FA5"/>
    <w:rsid w:val="00154691"/>
    <w:rsid w:val="00155553"/>
    <w:rsid w:val="00155E7F"/>
    <w:rsid w:val="0016596B"/>
    <w:rsid w:val="001660DD"/>
    <w:rsid w:val="00166BCE"/>
    <w:rsid w:val="00167837"/>
    <w:rsid w:val="00170145"/>
    <w:rsid w:val="001705A0"/>
    <w:rsid w:val="00170A62"/>
    <w:rsid w:val="00172ADC"/>
    <w:rsid w:val="00174E41"/>
    <w:rsid w:val="00174F41"/>
    <w:rsid w:val="0018108D"/>
    <w:rsid w:val="00183687"/>
    <w:rsid w:val="001859C6"/>
    <w:rsid w:val="00185AA2"/>
    <w:rsid w:val="0018632B"/>
    <w:rsid w:val="00191B80"/>
    <w:rsid w:val="00194589"/>
    <w:rsid w:val="00196186"/>
    <w:rsid w:val="0019768A"/>
    <w:rsid w:val="001A2B43"/>
    <w:rsid w:val="001A328E"/>
    <w:rsid w:val="001B648C"/>
    <w:rsid w:val="001C0526"/>
    <w:rsid w:val="001C3B9F"/>
    <w:rsid w:val="001C3DC0"/>
    <w:rsid w:val="001C58BC"/>
    <w:rsid w:val="001D1E2F"/>
    <w:rsid w:val="001D2682"/>
    <w:rsid w:val="001D2BEF"/>
    <w:rsid w:val="001D32C3"/>
    <w:rsid w:val="001D5814"/>
    <w:rsid w:val="001D70F3"/>
    <w:rsid w:val="001E042F"/>
    <w:rsid w:val="001E38DB"/>
    <w:rsid w:val="001E5671"/>
    <w:rsid w:val="001E7293"/>
    <w:rsid w:val="001F3617"/>
    <w:rsid w:val="001F3897"/>
    <w:rsid w:val="001F5568"/>
    <w:rsid w:val="001F5F84"/>
    <w:rsid w:val="00200E9E"/>
    <w:rsid w:val="00202D2C"/>
    <w:rsid w:val="00206602"/>
    <w:rsid w:val="00207EAA"/>
    <w:rsid w:val="002103F4"/>
    <w:rsid w:val="00210450"/>
    <w:rsid w:val="00212F19"/>
    <w:rsid w:val="0021406D"/>
    <w:rsid w:val="00214A14"/>
    <w:rsid w:val="00215179"/>
    <w:rsid w:val="002228EF"/>
    <w:rsid w:val="00223F62"/>
    <w:rsid w:val="0022450E"/>
    <w:rsid w:val="00237091"/>
    <w:rsid w:val="00240A56"/>
    <w:rsid w:val="002504A2"/>
    <w:rsid w:val="00251587"/>
    <w:rsid w:val="00257815"/>
    <w:rsid w:val="00257848"/>
    <w:rsid w:val="002606AE"/>
    <w:rsid w:val="00260C45"/>
    <w:rsid w:val="00262018"/>
    <w:rsid w:val="002630C8"/>
    <w:rsid w:val="00264109"/>
    <w:rsid w:val="0026413D"/>
    <w:rsid w:val="00264820"/>
    <w:rsid w:val="00265DB6"/>
    <w:rsid w:val="0026637E"/>
    <w:rsid w:val="002706E0"/>
    <w:rsid w:val="00275C78"/>
    <w:rsid w:val="00276623"/>
    <w:rsid w:val="00282C9A"/>
    <w:rsid w:val="00285C90"/>
    <w:rsid w:val="0029102A"/>
    <w:rsid w:val="00293545"/>
    <w:rsid w:val="00293F25"/>
    <w:rsid w:val="00297955"/>
    <w:rsid w:val="00297DCE"/>
    <w:rsid w:val="002A23F7"/>
    <w:rsid w:val="002A768E"/>
    <w:rsid w:val="002B10DE"/>
    <w:rsid w:val="002B19DC"/>
    <w:rsid w:val="002B3F88"/>
    <w:rsid w:val="002B70AC"/>
    <w:rsid w:val="002B77D2"/>
    <w:rsid w:val="002C1F0C"/>
    <w:rsid w:val="002C2B03"/>
    <w:rsid w:val="002C2F23"/>
    <w:rsid w:val="002C42F9"/>
    <w:rsid w:val="002D0921"/>
    <w:rsid w:val="002D2D30"/>
    <w:rsid w:val="002D3089"/>
    <w:rsid w:val="002D3113"/>
    <w:rsid w:val="002D50A1"/>
    <w:rsid w:val="002D5F3D"/>
    <w:rsid w:val="002D5F4C"/>
    <w:rsid w:val="002E0468"/>
    <w:rsid w:val="002E2C64"/>
    <w:rsid w:val="002E4742"/>
    <w:rsid w:val="002F0D0B"/>
    <w:rsid w:val="002F3AC9"/>
    <w:rsid w:val="002F5538"/>
    <w:rsid w:val="002F68D4"/>
    <w:rsid w:val="0030225E"/>
    <w:rsid w:val="00302DD2"/>
    <w:rsid w:val="0030715E"/>
    <w:rsid w:val="00310DCB"/>
    <w:rsid w:val="00314362"/>
    <w:rsid w:val="003151D5"/>
    <w:rsid w:val="00317D4A"/>
    <w:rsid w:val="00326ABF"/>
    <w:rsid w:val="0032753B"/>
    <w:rsid w:val="00332444"/>
    <w:rsid w:val="003359B4"/>
    <w:rsid w:val="00337309"/>
    <w:rsid w:val="0034322A"/>
    <w:rsid w:val="00344F6D"/>
    <w:rsid w:val="00353821"/>
    <w:rsid w:val="00360025"/>
    <w:rsid w:val="00360212"/>
    <w:rsid w:val="00360A2B"/>
    <w:rsid w:val="00361C94"/>
    <w:rsid w:val="003703C2"/>
    <w:rsid w:val="00372120"/>
    <w:rsid w:val="00372660"/>
    <w:rsid w:val="00372B59"/>
    <w:rsid w:val="00376018"/>
    <w:rsid w:val="003773C5"/>
    <w:rsid w:val="003818EA"/>
    <w:rsid w:val="00383903"/>
    <w:rsid w:val="00385BEF"/>
    <w:rsid w:val="00386FFE"/>
    <w:rsid w:val="00387D2C"/>
    <w:rsid w:val="00387E5D"/>
    <w:rsid w:val="00387F5F"/>
    <w:rsid w:val="00391F70"/>
    <w:rsid w:val="003922BE"/>
    <w:rsid w:val="00393874"/>
    <w:rsid w:val="0039540A"/>
    <w:rsid w:val="00395EC2"/>
    <w:rsid w:val="003A0A27"/>
    <w:rsid w:val="003A47C1"/>
    <w:rsid w:val="003B0A47"/>
    <w:rsid w:val="003B429D"/>
    <w:rsid w:val="003C1B0A"/>
    <w:rsid w:val="003C50C2"/>
    <w:rsid w:val="003D03A6"/>
    <w:rsid w:val="003D2482"/>
    <w:rsid w:val="003D3E14"/>
    <w:rsid w:val="003E1AB9"/>
    <w:rsid w:val="003E4060"/>
    <w:rsid w:val="003E4D36"/>
    <w:rsid w:val="003E5532"/>
    <w:rsid w:val="003E5C38"/>
    <w:rsid w:val="003F059F"/>
    <w:rsid w:val="003F093D"/>
    <w:rsid w:val="003F0BA3"/>
    <w:rsid w:val="003F1212"/>
    <w:rsid w:val="003F2CB6"/>
    <w:rsid w:val="003F2E9B"/>
    <w:rsid w:val="003F365F"/>
    <w:rsid w:val="003F3906"/>
    <w:rsid w:val="003F5904"/>
    <w:rsid w:val="00401B52"/>
    <w:rsid w:val="00406015"/>
    <w:rsid w:val="00410473"/>
    <w:rsid w:val="00412429"/>
    <w:rsid w:val="00414C2B"/>
    <w:rsid w:val="004170E4"/>
    <w:rsid w:val="00421CFE"/>
    <w:rsid w:val="00424FB2"/>
    <w:rsid w:val="0042591A"/>
    <w:rsid w:val="00430B3F"/>
    <w:rsid w:val="00434C7B"/>
    <w:rsid w:val="00440351"/>
    <w:rsid w:val="00441D25"/>
    <w:rsid w:val="00443E99"/>
    <w:rsid w:val="00444473"/>
    <w:rsid w:val="00444502"/>
    <w:rsid w:val="004447AE"/>
    <w:rsid w:val="00444D18"/>
    <w:rsid w:val="00445C10"/>
    <w:rsid w:val="00447228"/>
    <w:rsid w:val="00447B7B"/>
    <w:rsid w:val="00450102"/>
    <w:rsid w:val="00451508"/>
    <w:rsid w:val="0045190C"/>
    <w:rsid w:val="00454A87"/>
    <w:rsid w:val="00454E12"/>
    <w:rsid w:val="00454F4F"/>
    <w:rsid w:val="00455194"/>
    <w:rsid w:val="00455626"/>
    <w:rsid w:val="00455914"/>
    <w:rsid w:val="004566B8"/>
    <w:rsid w:val="004600D2"/>
    <w:rsid w:val="00463C03"/>
    <w:rsid w:val="004661A8"/>
    <w:rsid w:val="004736B2"/>
    <w:rsid w:val="00473E93"/>
    <w:rsid w:val="0047406D"/>
    <w:rsid w:val="0047625F"/>
    <w:rsid w:val="0047628C"/>
    <w:rsid w:val="004769BA"/>
    <w:rsid w:val="00477A37"/>
    <w:rsid w:val="004835A5"/>
    <w:rsid w:val="00484308"/>
    <w:rsid w:val="00490619"/>
    <w:rsid w:val="00496178"/>
    <w:rsid w:val="004B0E04"/>
    <w:rsid w:val="004B0F21"/>
    <w:rsid w:val="004B159C"/>
    <w:rsid w:val="004B39EE"/>
    <w:rsid w:val="004B3C0C"/>
    <w:rsid w:val="004B57AC"/>
    <w:rsid w:val="004C3376"/>
    <w:rsid w:val="004C45B3"/>
    <w:rsid w:val="004C6D5E"/>
    <w:rsid w:val="004D0397"/>
    <w:rsid w:val="004D499F"/>
    <w:rsid w:val="004D7324"/>
    <w:rsid w:val="004D7E04"/>
    <w:rsid w:val="004E3F19"/>
    <w:rsid w:val="004F0000"/>
    <w:rsid w:val="004F37DF"/>
    <w:rsid w:val="004F49D1"/>
    <w:rsid w:val="00502F90"/>
    <w:rsid w:val="0051401E"/>
    <w:rsid w:val="005140E4"/>
    <w:rsid w:val="005144FF"/>
    <w:rsid w:val="00517F93"/>
    <w:rsid w:val="0052477A"/>
    <w:rsid w:val="00532907"/>
    <w:rsid w:val="00532999"/>
    <w:rsid w:val="00534E8C"/>
    <w:rsid w:val="005369DA"/>
    <w:rsid w:val="00536E3E"/>
    <w:rsid w:val="00536EC0"/>
    <w:rsid w:val="00542259"/>
    <w:rsid w:val="00542DB0"/>
    <w:rsid w:val="00543031"/>
    <w:rsid w:val="005456DC"/>
    <w:rsid w:val="0054693B"/>
    <w:rsid w:val="00547B60"/>
    <w:rsid w:val="00547FFD"/>
    <w:rsid w:val="00550671"/>
    <w:rsid w:val="00552030"/>
    <w:rsid w:val="005549DA"/>
    <w:rsid w:val="0056047C"/>
    <w:rsid w:val="00562C4C"/>
    <w:rsid w:val="00562CBE"/>
    <w:rsid w:val="00564B65"/>
    <w:rsid w:val="0057307F"/>
    <w:rsid w:val="00577B38"/>
    <w:rsid w:val="00582111"/>
    <w:rsid w:val="00582DC4"/>
    <w:rsid w:val="00583488"/>
    <w:rsid w:val="00592A4F"/>
    <w:rsid w:val="00592C1E"/>
    <w:rsid w:val="00594207"/>
    <w:rsid w:val="00597000"/>
    <w:rsid w:val="005A27FD"/>
    <w:rsid w:val="005A67B5"/>
    <w:rsid w:val="005A7A6C"/>
    <w:rsid w:val="005B1125"/>
    <w:rsid w:val="005B1308"/>
    <w:rsid w:val="005B1E13"/>
    <w:rsid w:val="005B3053"/>
    <w:rsid w:val="005B4FDD"/>
    <w:rsid w:val="005B5A0B"/>
    <w:rsid w:val="005C027A"/>
    <w:rsid w:val="005C2A9C"/>
    <w:rsid w:val="005C60E2"/>
    <w:rsid w:val="005C629C"/>
    <w:rsid w:val="005D183F"/>
    <w:rsid w:val="005D32A8"/>
    <w:rsid w:val="005D3421"/>
    <w:rsid w:val="005D7393"/>
    <w:rsid w:val="005E182C"/>
    <w:rsid w:val="005E18E1"/>
    <w:rsid w:val="005E1C20"/>
    <w:rsid w:val="005E3567"/>
    <w:rsid w:val="005E4C9E"/>
    <w:rsid w:val="005F0D7F"/>
    <w:rsid w:val="005F12EF"/>
    <w:rsid w:val="005F6003"/>
    <w:rsid w:val="00602E7F"/>
    <w:rsid w:val="00605474"/>
    <w:rsid w:val="006059DC"/>
    <w:rsid w:val="00610538"/>
    <w:rsid w:val="006117F7"/>
    <w:rsid w:val="0061278B"/>
    <w:rsid w:val="00614656"/>
    <w:rsid w:val="0061550E"/>
    <w:rsid w:val="006172CF"/>
    <w:rsid w:val="006212F1"/>
    <w:rsid w:val="00622E92"/>
    <w:rsid w:val="00625561"/>
    <w:rsid w:val="0062726C"/>
    <w:rsid w:val="00627832"/>
    <w:rsid w:val="00630317"/>
    <w:rsid w:val="006303D3"/>
    <w:rsid w:val="006320DA"/>
    <w:rsid w:val="00632833"/>
    <w:rsid w:val="00633418"/>
    <w:rsid w:val="00635824"/>
    <w:rsid w:val="006432EF"/>
    <w:rsid w:val="00647B21"/>
    <w:rsid w:val="00647F3B"/>
    <w:rsid w:val="00651384"/>
    <w:rsid w:val="00655C42"/>
    <w:rsid w:val="00662DA7"/>
    <w:rsid w:val="006644E9"/>
    <w:rsid w:val="006666C2"/>
    <w:rsid w:val="00666719"/>
    <w:rsid w:val="0066709E"/>
    <w:rsid w:val="00672F0C"/>
    <w:rsid w:val="00675DDA"/>
    <w:rsid w:val="006828AC"/>
    <w:rsid w:val="00683E47"/>
    <w:rsid w:val="0068552D"/>
    <w:rsid w:val="00687CC1"/>
    <w:rsid w:val="006929AD"/>
    <w:rsid w:val="00694197"/>
    <w:rsid w:val="00697EA8"/>
    <w:rsid w:val="006A054D"/>
    <w:rsid w:val="006A2318"/>
    <w:rsid w:val="006A30A5"/>
    <w:rsid w:val="006A310C"/>
    <w:rsid w:val="006A4C6D"/>
    <w:rsid w:val="006A6DCA"/>
    <w:rsid w:val="006A704F"/>
    <w:rsid w:val="006B1B6C"/>
    <w:rsid w:val="006B3393"/>
    <w:rsid w:val="006B35BC"/>
    <w:rsid w:val="006B3DB9"/>
    <w:rsid w:val="006B5A87"/>
    <w:rsid w:val="006B5C88"/>
    <w:rsid w:val="006C0596"/>
    <w:rsid w:val="006C0E64"/>
    <w:rsid w:val="006C1B96"/>
    <w:rsid w:val="006C2942"/>
    <w:rsid w:val="006C2BD1"/>
    <w:rsid w:val="006C32AC"/>
    <w:rsid w:val="006C3364"/>
    <w:rsid w:val="006C6181"/>
    <w:rsid w:val="006C639C"/>
    <w:rsid w:val="006C681C"/>
    <w:rsid w:val="006D1C69"/>
    <w:rsid w:val="006D54B7"/>
    <w:rsid w:val="006E235E"/>
    <w:rsid w:val="006E30A5"/>
    <w:rsid w:val="006F145A"/>
    <w:rsid w:val="006F4274"/>
    <w:rsid w:val="006F4C78"/>
    <w:rsid w:val="00701364"/>
    <w:rsid w:val="007022F1"/>
    <w:rsid w:val="00711B25"/>
    <w:rsid w:val="00714A0F"/>
    <w:rsid w:val="00714F24"/>
    <w:rsid w:val="00715E8C"/>
    <w:rsid w:val="007168BE"/>
    <w:rsid w:val="00720B5A"/>
    <w:rsid w:val="007223FE"/>
    <w:rsid w:val="00731AC7"/>
    <w:rsid w:val="00732056"/>
    <w:rsid w:val="007347E2"/>
    <w:rsid w:val="00736EF0"/>
    <w:rsid w:val="00741BAF"/>
    <w:rsid w:val="00747456"/>
    <w:rsid w:val="00751E0C"/>
    <w:rsid w:val="007527C2"/>
    <w:rsid w:val="00760F0D"/>
    <w:rsid w:val="00762B8A"/>
    <w:rsid w:val="0076721D"/>
    <w:rsid w:val="00774821"/>
    <w:rsid w:val="00775A68"/>
    <w:rsid w:val="007762FA"/>
    <w:rsid w:val="007815CB"/>
    <w:rsid w:val="0078213E"/>
    <w:rsid w:val="007865A9"/>
    <w:rsid w:val="0078757B"/>
    <w:rsid w:val="00792C27"/>
    <w:rsid w:val="00793300"/>
    <w:rsid w:val="00795651"/>
    <w:rsid w:val="00796DF9"/>
    <w:rsid w:val="00797575"/>
    <w:rsid w:val="00797CE8"/>
    <w:rsid w:val="007A15BF"/>
    <w:rsid w:val="007A4310"/>
    <w:rsid w:val="007A7B74"/>
    <w:rsid w:val="007B0A59"/>
    <w:rsid w:val="007B12DB"/>
    <w:rsid w:val="007B42DE"/>
    <w:rsid w:val="007B516B"/>
    <w:rsid w:val="007C299B"/>
    <w:rsid w:val="007C369B"/>
    <w:rsid w:val="007C47E6"/>
    <w:rsid w:val="007C4D3A"/>
    <w:rsid w:val="007C50F4"/>
    <w:rsid w:val="007D0CA9"/>
    <w:rsid w:val="007D537C"/>
    <w:rsid w:val="007D5400"/>
    <w:rsid w:val="007D6745"/>
    <w:rsid w:val="007D7EF7"/>
    <w:rsid w:val="007E2CE9"/>
    <w:rsid w:val="007E2ECA"/>
    <w:rsid w:val="007F0892"/>
    <w:rsid w:val="007F7108"/>
    <w:rsid w:val="008050F2"/>
    <w:rsid w:val="008064DD"/>
    <w:rsid w:val="008066A1"/>
    <w:rsid w:val="0080772E"/>
    <w:rsid w:val="008102C3"/>
    <w:rsid w:val="00811F17"/>
    <w:rsid w:val="00816A17"/>
    <w:rsid w:val="00816F7E"/>
    <w:rsid w:val="0082071C"/>
    <w:rsid w:val="008223E7"/>
    <w:rsid w:val="008251B0"/>
    <w:rsid w:val="008251D5"/>
    <w:rsid w:val="008259D9"/>
    <w:rsid w:val="008275F7"/>
    <w:rsid w:val="00827D50"/>
    <w:rsid w:val="008305C6"/>
    <w:rsid w:val="00830713"/>
    <w:rsid w:val="0083114A"/>
    <w:rsid w:val="00833892"/>
    <w:rsid w:val="00835833"/>
    <w:rsid w:val="00835C00"/>
    <w:rsid w:val="00842825"/>
    <w:rsid w:val="00843389"/>
    <w:rsid w:val="0084531B"/>
    <w:rsid w:val="008502E8"/>
    <w:rsid w:val="00853610"/>
    <w:rsid w:val="00853E8A"/>
    <w:rsid w:val="0085638C"/>
    <w:rsid w:val="00860CCD"/>
    <w:rsid w:val="0086264D"/>
    <w:rsid w:val="00864591"/>
    <w:rsid w:val="00864A88"/>
    <w:rsid w:val="00871209"/>
    <w:rsid w:val="0087222B"/>
    <w:rsid w:val="00876008"/>
    <w:rsid w:val="00876CB6"/>
    <w:rsid w:val="00876FC2"/>
    <w:rsid w:val="008802A0"/>
    <w:rsid w:val="008808E3"/>
    <w:rsid w:val="00880BFE"/>
    <w:rsid w:val="008846AF"/>
    <w:rsid w:val="0089604A"/>
    <w:rsid w:val="00896B0C"/>
    <w:rsid w:val="008A1509"/>
    <w:rsid w:val="008A1873"/>
    <w:rsid w:val="008A37CD"/>
    <w:rsid w:val="008A7F8C"/>
    <w:rsid w:val="008B3AC6"/>
    <w:rsid w:val="008B4504"/>
    <w:rsid w:val="008B4D3F"/>
    <w:rsid w:val="008B5DD2"/>
    <w:rsid w:val="008B6F46"/>
    <w:rsid w:val="008C02F9"/>
    <w:rsid w:val="008C53C6"/>
    <w:rsid w:val="008C54BD"/>
    <w:rsid w:val="008C7EA5"/>
    <w:rsid w:val="008D59D9"/>
    <w:rsid w:val="008D6091"/>
    <w:rsid w:val="008D7C8C"/>
    <w:rsid w:val="008E3099"/>
    <w:rsid w:val="008E512C"/>
    <w:rsid w:val="008E5C23"/>
    <w:rsid w:val="008F02DD"/>
    <w:rsid w:val="008F0407"/>
    <w:rsid w:val="008F0730"/>
    <w:rsid w:val="008F3D89"/>
    <w:rsid w:val="008F530B"/>
    <w:rsid w:val="008F586C"/>
    <w:rsid w:val="008F60D2"/>
    <w:rsid w:val="008F6FCE"/>
    <w:rsid w:val="008F79F7"/>
    <w:rsid w:val="00901150"/>
    <w:rsid w:val="009014DE"/>
    <w:rsid w:val="0090159D"/>
    <w:rsid w:val="0090209A"/>
    <w:rsid w:val="00903E7B"/>
    <w:rsid w:val="00904F76"/>
    <w:rsid w:val="009064D1"/>
    <w:rsid w:val="0091256F"/>
    <w:rsid w:val="009135B5"/>
    <w:rsid w:val="0091365F"/>
    <w:rsid w:val="00920427"/>
    <w:rsid w:val="0092061D"/>
    <w:rsid w:val="00921858"/>
    <w:rsid w:val="00921C6A"/>
    <w:rsid w:val="00922610"/>
    <w:rsid w:val="009243AC"/>
    <w:rsid w:val="0092532E"/>
    <w:rsid w:val="00925B95"/>
    <w:rsid w:val="009317AF"/>
    <w:rsid w:val="0093271F"/>
    <w:rsid w:val="00933FDB"/>
    <w:rsid w:val="009351AC"/>
    <w:rsid w:val="00940AAB"/>
    <w:rsid w:val="009422D1"/>
    <w:rsid w:val="0094620B"/>
    <w:rsid w:val="009463A3"/>
    <w:rsid w:val="00951BF5"/>
    <w:rsid w:val="00952E1E"/>
    <w:rsid w:val="009564D7"/>
    <w:rsid w:val="009570F7"/>
    <w:rsid w:val="0095744D"/>
    <w:rsid w:val="0096120A"/>
    <w:rsid w:val="009619EA"/>
    <w:rsid w:val="00962626"/>
    <w:rsid w:val="00962BC1"/>
    <w:rsid w:val="0096623A"/>
    <w:rsid w:val="00966B08"/>
    <w:rsid w:val="00967450"/>
    <w:rsid w:val="00970832"/>
    <w:rsid w:val="00971A9C"/>
    <w:rsid w:val="0097391B"/>
    <w:rsid w:val="00974B89"/>
    <w:rsid w:val="009810B0"/>
    <w:rsid w:val="00982950"/>
    <w:rsid w:val="009838F4"/>
    <w:rsid w:val="009858DD"/>
    <w:rsid w:val="00987C05"/>
    <w:rsid w:val="00992B55"/>
    <w:rsid w:val="00994B66"/>
    <w:rsid w:val="009A1958"/>
    <w:rsid w:val="009A3975"/>
    <w:rsid w:val="009A4AE5"/>
    <w:rsid w:val="009B0F94"/>
    <w:rsid w:val="009B1149"/>
    <w:rsid w:val="009B554A"/>
    <w:rsid w:val="009B6A94"/>
    <w:rsid w:val="009B7DA1"/>
    <w:rsid w:val="009C2011"/>
    <w:rsid w:val="009C5D3F"/>
    <w:rsid w:val="009C67EE"/>
    <w:rsid w:val="009C77AD"/>
    <w:rsid w:val="009D117D"/>
    <w:rsid w:val="009D73B8"/>
    <w:rsid w:val="009E4A98"/>
    <w:rsid w:val="009E5E61"/>
    <w:rsid w:val="009E6535"/>
    <w:rsid w:val="009E7CFD"/>
    <w:rsid w:val="009F339B"/>
    <w:rsid w:val="009F4B9E"/>
    <w:rsid w:val="009F5458"/>
    <w:rsid w:val="009F5914"/>
    <w:rsid w:val="009F734A"/>
    <w:rsid w:val="00A02DDC"/>
    <w:rsid w:val="00A03C2B"/>
    <w:rsid w:val="00A077D9"/>
    <w:rsid w:val="00A103BA"/>
    <w:rsid w:val="00A1150D"/>
    <w:rsid w:val="00A138E8"/>
    <w:rsid w:val="00A13F03"/>
    <w:rsid w:val="00A14DC9"/>
    <w:rsid w:val="00A17856"/>
    <w:rsid w:val="00A2131D"/>
    <w:rsid w:val="00A214A9"/>
    <w:rsid w:val="00A21890"/>
    <w:rsid w:val="00A228D5"/>
    <w:rsid w:val="00A254BC"/>
    <w:rsid w:val="00A25DF3"/>
    <w:rsid w:val="00A26CD9"/>
    <w:rsid w:val="00A27B54"/>
    <w:rsid w:val="00A3237B"/>
    <w:rsid w:val="00A32890"/>
    <w:rsid w:val="00A33F89"/>
    <w:rsid w:val="00A35FF3"/>
    <w:rsid w:val="00A3649B"/>
    <w:rsid w:val="00A37AA2"/>
    <w:rsid w:val="00A402B2"/>
    <w:rsid w:val="00A40614"/>
    <w:rsid w:val="00A43B00"/>
    <w:rsid w:val="00A44258"/>
    <w:rsid w:val="00A45341"/>
    <w:rsid w:val="00A51217"/>
    <w:rsid w:val="00A53EA3"/>
    <w:rsid w:val="00A56C93"/>
    <w:rsid w:val="00A61CD3"/>
    <w:rsid w:val="00A62242"/>
    <w:rsid w:val="00A63145"/>
    <w:rsid w:val="00A64DC4"/>
    <w:rsid w:val="00A65E22"/>
    <w:rsid w:val="00A66AD4"/>
    <w:rsid w:val="00A67597"/>
    <w:rsid w:val="00A67F39"/>
    <w:rsid w:val="00A72D31"/>
    <w:rsid w:val="00A74C83"/>
    <w:rsid w:val="00A74DED"/>
    <w:rsid w:val="00A80D59"/>
    <w:rsid w:val="00A80D61"/>
    <w:rsid w:val="00A8705E"/>
    <w:rsid w:val="00A877FF"/>
    <w:rsid w:val="00A903D8"/>
    <w:rsid w:val="00A954FD"/>
    <w:rsid w:val="00A97F5C"/>
    <w:rsid w:val="00AA08BE"/>
    <w:rsid w:val="00AA26F0"/>
    <w:rsid w:val="00AA4476"/>
    <w:rsid w:val="00AB1733"/>
    <w:rsid w:val="00AB2DA0"/>
    <w:rsid w:val="00AB53A4"/>
    <w:rsid w:val="00AB5ACB"/>
    <w:rsid w:val="00AB7068"/>
    <w:rsid w:val="00AB7AEB"/>
    <w:rsid w:val="00AC345D"/>
    <w:rsid w:val="00AC5146"/>
    <w:rsid w:val="00AC5771"/>
    <w:rsid w:val="00AD09FB"/>
    <w:rsid w:val="00AD4D6A"/>
    <w:rsid w:val="00AD6BC8"/>
    <w:rsid w:val="00AE3736"/>
    <w:rsid w:val="00AE4187"/>
    <w:rsid w:val="00AE4C7F"/>
    <w:rsid w:val="00AE4CE5"/>
    <w:rsid w:val="00AF0873"/>
    <w:rsid w:val="00AF1E76"/>
    <w:rsid w:val="00AF2103"/>
    <w:rsid w:val="00AF371D"/>
    <w:rsid w:val="00AF5AF0"/>
    <w:rsid w:val="00AF5EDD"/>
    <w:rsid w:val="00AF71D9"/>
    <w:rsid w:val="00B00CE5"/>
    <w:rsid w:val="00B01178"/>
    <w:rsid w:val="00B01CD9"/>
    <w:rsid w:val="00B06E61"/>
    <w:rsid w:val="00B07D8C"/>
    <w:rsid w:val="00B15490"/>
    <w:rsid w:val="00B15A92"/>
    <w:rsid w:val="00B164B2"/>
    <w:rsid w:val="00B20DF4"/>
    <w:rsid w:val="00B22719"/>
    <w:rsid w:val="00B23D8A"/>
    <w:rsid w:val="00B24E9A"/>
    <w:rsid w:val="00B275DC"/>
    <w:rsid w:val="00B3182E"/>
    <w:rsid w:val="00B34063"/>
    <w:rsid w:val="00B37A86"/>
    <w:rsid w:val="00B47634"/>
    <w:rsid w:val="00B50BF4"/>
    <w:rsid w:val="00B51F4B"/>
    <w:rsid w:val="00B6220E"/>
    <w:rsid w:val="00B652E1"/>
    <w:rsid w:val="00B7486D"/>
    <w:rsid w:val="00B7555F"/>
    <w:rsid w:val="00B75A8F"/>
    <w:rsid w:val="00B76EB7"/>
    <w:rsid w:val="00B80420"/>
    <w:rsid w:val="00B86DBB"/>
    <w:rsid w:val="00B91901"/>
    <w:rsid w:val="00B91AC5"/>
    <w:rsid w:val="00B94407"/>
    <w:rsid w:val="00B94F8F"/>
    <w:rsid w:val="00B9530E"/>
    <w:rsid w:val="00B95A65"/>
    <w:rsid w:val="00B97DAA"/>
    <w:rsid w:val="00BA33A5"/>
    <w:rsid w:val="00BA394C"/>
    <w:rsid w:val="00BA3DDF"/>
    <w:rsid w:val="00BA5A73"/>
    <w:rsid w:val="00BA6D9D"/>
    <w:rsid w:val="00BA7901"/>
    <w:rsid w:val="00BA7F21"/>
    <w:rsid w:val="00BB0949"/>
    <w:rsid w:val="00BB0E1A"/>
    <w:rsid w:val="00BB4D73"/>
    <w:rsid w:val="00BB533A"/>
    <w:rsid w:val="00BB7804"/>
    <w:rsid w:val="00BC2E5B"/>
    <w:rsid w:val="00BD0071"/>
    <w:rsid w:val="00BD1D4F"/>
    <w:rsid w:val="00BD2947"/>
    <w:rsid w:val="00BE03B1"/>
    <w:rsid w:val="00BE3A20"/>
    <w:rsid w:val="00BF4A51"/>
    <w:rsid w:val="00BF77F1"/>
    <w:rsid w:val="00BF7DCA"/>
    <w:rsid w:val="00C017D0"/>
    <w:rsid w:val="00C030E6"/>
    <w:rsid w:val="00C0621E"/>
    <w:rsid w:val="00C06A19"/>
    <w:rsid w:val="00C11B28"/>
    <w:rsid w:val="00C12DBD"/>
    <w:rsid w:val="00C20A93"/>
    <w:rsid w:val="00C20AFC"/>
    <w:rsid w:val="00C21B99"/>
    <w:rsid w:val="00C243CE"/>
    <w:rsid w:val="00C25209"/>
    <w:rsid w:val="00C2551A"/>
    <w:rsid w:val="00C256B2"/>
    <w:rsid w:val="00C278F2"/>
    <w:rsid w:val="00C3105C"/>
    <w:rsid w:val="00C31D11"/>
    <w:rsid w:val="00C35525"/>
    <w:rsid w:val="00C36B8F"/>
    <w:rsid w:val="00C37820"/>
    <w:rsid w:val="00C406DA"/>
    <w:rsid w:val="00C40DA3"/>
    <w:rsid w:val="00C476DD"/>
    <w:rsid w:val="00C47FBE"/>
    <w:rsid w:val="00C53776"/>
    <w:rsid w:val="00C54D96"/>
    <w:rsid w:val="00C57161"/>
    <w:rsid w:val="00C63C68"/>
    <w:rsid w:val="00C654E3"/>
    <w:rsid w:val="00C656C7"/>
    <w:rsid w:val="00C65A68"/>
    <w:rsid w:val="00C8654C"/>
    <w:rsid w:val="00C91A1E"/>
    <w:rsid w:val="00C937DD"/>
    <w:rsid w:val="00C93C45"/>
    <w:rsid w:val="00C94851"/>
    <w:rsid w:val="00C9502C"/>
    <w:rsid w:val="00C95BF2"/>
    <w:rsid w:val="00C9613A"/>
    <w:rsid w:val="00CA1081"/>
    <w:rsid w:val="00CA5F3D"/>
    <w:rsid w:val="00CA791C"/>
    <w:rsid w:val="00CB0759"/>
    <w:rsid w:val="00CB13C1"/>
    <w:rsid w:val="00CB247E"/>
    <w:rsid w:val="00CB27CD"/>
    <w:rsid w:val="00CB4EAA"/>
    <w:rsid w:val="00CB629A"/>
    <w:rsid w:val="00CB6562"/>
    <w:rsid w:val="00CB67FB"/>
    <w:rsid w:val="00CB7016"/>
    <w:rsid w:val="00CB7049"/>
    <w:rsid w:val="00CC1054"/>
    <w:rsid w:val="00CC12A2"/>
    <w:rsid w:val="00CC48F1"/>
    <w:rsid w:val="00CC4DEB"/>
    <w:rsid w:val="00CC5780"/>
    <w:rsid w:val="00CC66E3"/>
    <w:rsid w:val="00CC7609"/>
    <w:rsid w:val="00CD1736"/>
    <w:rsid w:val="00CD3F08"/>
    <w:rsid w:val="00CD6530"/>
    <w:rsid w:val="00CD724A"/>
    <w:rsid w:val="00CE19F4"/>
    <w:rsid w:val="00CE302A"/>
    <w:rsid w:val="00CE7DF4"/>
    <w:rsid w:val="00CF0951"/>
    <w:rsid w:val="00CF2A5F"/>
    <w:rsid w:val="00CF2CA8"/>
    <w:rsid w:val="00CF5BD9"/>
    <w:rsid w:val="00CF78AC"/>
    <w:rsid w:val="00D00161"/>
    <w:rsid w:val="00D00AB6"/>
    <w:rsid w:val="00D01385"/>
    <w:rsid w:val="00D03CC7"/>
    <w:rsid w:val="00D063F5"/>
    <w:rsid w:val="00D112A7"/>
    <w:rsid w:val="00D157BA"/>
    <w:rsid w:val="00D17209"/>
    <w:rsid w:val="00D2588E"/>
    <w:rsid w:val="00D31315"/>
    <w:rsid w:val="00D3752C"/>
    <w:rsid w:val="00D42663"/>
    <w:rsid w:val="00D42BC3"/>
    <w:rsid w:val="00D43A3C"/>
    <w:rsid w:val="00D466EE"/>
    <w:rsid w:val="00D46F18"/>
    <w:rsid w:val="00D5021E"/>
    <w:rsid w:val="00D502EF"/>
    <w:rsid w:val="00D51995"/>
    <w:rsid w:val="00D56510"/>
    <w:rsid w:val="00D57105"/>
    <w:rsid w:val="00D579AB"/>
    <w:rsid w:val="00D63DED"/>
    <w:rsid w:val="00D70980"/>
    <w:rsid w:val="00D71FA1"/>
    <w:rsid w:val="00D7515B"/>
    <w:rsid w:val="00D77E7C"/>
    <w:rsid w:val="00D80942"/>
    <w:rsid w:val="00D80D47"/>
    <w:rsid w:val="00D82C45"/>
    <w:rsid w:val="00D82F1F"/>
    <w:rsid w:val="00D8748A"/>
    <w:rsid w:val="00D90887"/>
    <w:rsid w:val="00D90FA8"/>
    <w:rsid w:val="00D91262"/>
    <w:rsid w:val="00D92CBB"/>
    <w:rsid w:val="00D9316E"/>
    <w:rsid w:val="00D94A6B"/>
    <w:rsid w:val="00D94BF0"/>
    <w:rsid w:val="00D96F8D"/>
    <w:rsid w:val="00DA4261"/>
    <w:rsid w:val="00DA47FC"/>
    <w:rsid w:val="00DB1065"/>
    <w:rsid w:val="00DB11CB"/>
    <w:rsid w:val="00DB3E57"/>
    <w:rsid w:val="00DB5BF7"/>
    <w:rsid w:val="00DB7B8C"/>
    <w:rsid w:val="00DB7F7C"/>
    <w:rsid w:val="00DC0DEB"/>
    <w:rsid w:val="00DC1C4A"/>
    <w:rsid w:val="00DC3D34"/>
    <w:rsid w:val="00DC4011"/>
    <w:rsid w:val="00DC5C7B"/>
    <w:rsid w:val="00DC618C"/>
    <w:rsid w:val="00DC798F"/>
    <w:rsid w:val="00DD0E6E"/>
    <w:rsid w:val="00DD2465"/>
    <w:rsid w:val="00DD4E03"/>
    <w:rsid w:val="00DD65D8"/>
    <w:rsid w:val="00DD7AFF"/>
    <w:rsid w:val="00DE2955"/>
    <w:rsid w:val="00DE2C28"/>
    <w:rsid w:val="00DE51A2"/>
    <w:rsid w:val="00DF080F"/>
    <w:rsid w:val="00DF1A03"/>
    <w:rsid w:val="00DF3123"/>
    <w:rsid w:val="00E02B26"/>
    <w:rsid w:val="00E037F0"/>
    <w:rsid w:val="00E03EFA"/>
    <w:rsid w:val="00E076FC"/>
    <w:rsid w:val="00E1065A"/>
    <w:rsid w:val="00E113FE"/>
    <w:rsid w:val="00E12AB3"/>
    <w:rsid w:val="00E22194"/>
    <w:rsid w:val="00E22405"/>
    <w:rsid w:val="00E22F8C"/>
    <w:rsid w:val="00E2308C"/>
    <w:rsid w:val="00E256D4"/>
    <w:rsid w:val="00E27619"/>
    <w:rsid w:val="00E27DF8"/>
    <w:rsid w:val="00E32070"/>
    <w:rsid w:val="00E3301E"/>
    <w:rsid w:val="00E35E52"/>
    <w:rsid w:val="00E374EC"/>
    <w:rsid w:val="00E42389"/>
    <w:rsid w:val="00E46542"/>
    <w:rsid w:val="00E46A17"/>
    <w:rsid w:val="00E474F9"/>
    <w:rsid w:val="00E479B1"/>
    <w:rsid w:val="00E54B97"/>
    <w:rsid w:val="00E55741"/>
    <w:rsid w:val="00E561D9"/>
    <w:rsid w:val="00E567CF"/>
    <w:rsid w:val="00E571C4"/>
    <w:rsid w:val="00E5763D"/>
    <w:rsid w:val="00E6211F"/>
    <w:rsid w:val="00E63345"/>
    <w:rsid w:val="00E63EF9"/>
    <w:rsid w:val="00E644CF"/>
    <w:rsid w:val="00E648BD"/>
    <w:rsid w:val="00E656C2"/>
    <w:rsid w:val="00E671F8"/>
    <w:rsid w:val="00E67445"/>
    <w:rsid w:val="00E70B84"/>
    <w:rsid w:val="00E71A70"/>
    <w:rsid w:val="00E7327E"/>
    <w:rsid w:val="00E7680D"/>
    <w:rsid w:val="00E815A0"/>
    <w:rsid w:val="00E818C9"/>
    <w:rsid w:val="00E831B4"/>
    <w:rsid w:val="00E83EC4"/>
    <w:rsid w:val="00E87848"/>
    <w:rsid w:val="00E87FA4"/>
    <w:rsid w:val="00E912C6"/>
    <w:rsid w:val="00E92860"/>
    <w:rsid w:val="00E9395D"/>
    <w:rsid w:val="00E9562C"/>
    <w:rsid w:val="00E97829"/>
    <w:rsid w:val="00EA0373"/>
    <w:rsid w:val="00EA185A"/>
    <w:rsid w:val="00EA3FDD"/>
    <w:rsid w:val="00EA4251"/>
    <w:rsid w:val="00EB04E3"/>
    <w:rsid w:val="00EB0DB5"/>
    <w:rsid w:val="00EB3BCF"/>
    <w:rsid w:val="00EB4C08"/>
    <w:rsid w:val="00EB5E18"/>
    <w:rsid w:val="00EB7890"/>
    <w:rsid w:val="00EB79D6"/>
    <w:rsid w:val="00EC3005"/>
    <w:rsid w:val="00EC3E48"/>
    <w:rsid w:val="00EC4ECF"/>
    <w:rsid w:val="00EC65F5"/>
    <w:rsid w:val="00EC7BE4"/>
    <w:rsid w:val="00ED187A"/>
    <w:rsid w:val="00ED206C"/>
    <w:rsid w:val="00ED22B3"/>
    <w:rsid w:val="00ED3591"/>
    <w:rsid w:val="00ED445F"/>
    <w:rsid w:val="00ED487B"/>
    <w:rsid w:val="00ED48FB"/>
    <w:rsid w:val="00ED4949"/>
    <w:rsid w:val="00ED4EBA"/>
    <w:rsid w:val="00ED5F1A"/>
    <w:rsid w:val="00ED731B"/>
    <w:rsid w:val="00EE0E48"/>
    <w:rsid w:val="00EE12B3"/>
    <w:rsid w:val="00EE2E22"/>
    <w:rsid w:val="00EE68AB"/>
    <w:rsid w:val="00EE755D"/>
    <w:rsid w:val="00EF2C6A"/>
    <w:rsid w:val="00F0089A"/>
    <w:rsid w:val="00F01FFB"/>
    <w:rsid w:val="00F03E41"/>
    <w:rsid w:val="00F0698D"/>
    <w:rsid w:val="00F074CD"/>
    <w:rsid w:val="00F1180F"/>
    <w:rsid w:val="00F145BF"/>
    <w:rsid w:val="00F15399"/>
    <w:rsid w:val="00F23A97"/>
    <w:rsid w:val="00F23AFE"/>
    <w:rsid w:val="00F242D3"/>
    <w:rsid w:val="00F24B51"/>
    <w:rsid w:val="00F24C30"/>
    <w:rsid w:val="00F2597C"/>
    <w:rsid w:val="00F3423E"/>
    <w:rsid w:val="00F40ADB"/>
    <w:rsid w:val="00F54896"/>
    <w:rsid w:val="00F5611E"/>
    <w:rsid w:val="00F60A97"/>
    <w:rsid w:val="00F63183"/>
    <w:rsid w:val="00F66309"/>
    <w:rsid w:val="00F67FF1"/>
    <w:rsid w:val="00F71039"/>
    <w:rsid w:val="00F71614"/>
    <w:rsid w:val="00F717DD"/>
    <w:rsid w:val="00F74366"/>
    <w:rsid w:val="00F7756E"/>
    <w:rsid w:val="00F775E5"/>
    <w:rsid w:val="00F81240"/>
    <w:rsid w:val="00F81D85"/>
    <w:rsid w:val="00F83338"/>
    <w:rsid w:val="00F871F1"/>
    <w:rsid w:val="00F9005F"/>
    <w:rsid w:val="00F90CFB"/>
    <w:rsid w:val="00FA09FD"/>
    <w:rsid w:val="00FA1B53"/>
    <w:rsid w:val="00FA33F0"/>
    <w:rsid w:val="00FA363A"/>
    <w:rsid w:val="00FA6647"/>
    <w:rsid w:val="00FB2DB9"/>
    <w:rsid w:val="00FB5516"/>
    <w:rsid w:val="00FB68D1"/>
    <w:rsid w:val="00FC0886"/>
    <w:rsid w:val="00FC0D14"/>
    <w:rsid w:val="00FC257A"/>
    <w:rsid w:val="00FC41E6"/>
    <w:rsid w:val="00FC5BA5"/>
    <w:rsid w:val="00FC5C49"/>
    <w:rsid w:val="00FD0744"/>
    <w:rsid w:val="00FD3F98"/>
    <w:rsid w:val="00FD71F9"/>
    <w:rsid w:val="00FE0999"/>
    <w:rsid w:val="00FE179C"/>
    <w:rsid w:val="00FE46D2"/>
    <w:rsid w:val="00FE4B63"/>
    <w:rsid w:val="00FE7676"/>
    <w:rsid w:val="00FE7C68"/>
    <w:rsid w:val="00FF0BF8"/>
    <w:rsid w:val="00FF39D8"/>
    <w:rsid w:val="00FF5577"/>
    <w:rsid w:val="00FF5E87"/>
    <w:rsid w:val="00FF60F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6A7C8"/>
  <w15:chartTrackingRefBased/>
  <w15:docId w15:val="{F6228F53-540A-41D4-A8D4-5C67E2970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B74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74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748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748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B748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B748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48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48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48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48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748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748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748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B7486D"/>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B748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48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48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486D"/>
    <w:rPr>
      <w:rFonts w:eastAsiaTheme="majorEastAsia" w:cstheme="majorBidi"/>
      <w:color w:val="272727" w:themeColor="text1" w:themeTint="D8"/>
    </w:rPr>
  </w:style>
  <w:style w:type="paragraph" w:styleId="Ttulo">
    <w:name w:val="Title"/>
    <w:basedOn w:val="Normal"/>
    <w:next w:val="Normal"/>
    <w:link w:val="TtuloCar"/>
    <w:uiPriority w:val="10"/>
    <w:qFormat/>
    <w:rsid w:val="00B74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48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48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48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486D"/>
    <w:pPr>
      <w:spacing w:before="160"/>
      <w:jc w:val="center"/>
    </w:pPr>
    <w:rPr>
      <w:i/>
      <w:iCs/>
      <w:color w:val="404040" w:themeColor="text1" w:themeTint="BF"/>
    </w:rPr>
  </w:style>
  <w:style w:type="character" w:customStyle="1" w:styleId="CitaCar">
    <w:name w:val="Cita Car"/>
    <w:basedOn w:val="Fuentedeprrafopredeter"/>
    <w:link w:val="Cita"/>
    <w:uiPriority w:val="29"/>
    <w:rsid w:val="00B7486D"/>
    <w:rPr>
      <w:i/>
      <w:iCs/>
      <w:color w:val="404040" w:themeColor="text1" w:themeTint="BF"/>
    </w:rPr>
  </w:style>
  <w:style w:type="paragraph" w:styleId="Prrafodelista">
    <w:name w:val="List Paragraph"/>
    <w:basedOn w:val="Normal"/>
    <w:uiPriority w:val="34"/>
    <w:qFormat/>
    <w:rsid w:val="00B7486D"/>
    <w:pPr>
      <w:ind w:left="720"/>
      <w:contextualSpacing/>
    </w:pPr>
  </w:style>
  <w:style w:type="character" w:styleId="nfasisintenso">
    <w:name w:val="Intense Emphasis"/>
    <w:basedOn w:val="Fuentedeprrafopredeter"/>
    <w:uiPriority w:val="21"/>
    <w:qFormat/>
    <w:rsid w:val="00B7486D"/>
    <w:rPr>
      <w:i/>
      <w:iCs/>
      <w:color w:val="0F4761" w:themeColor="accent1" w:themeShade="BF"/>
    </w:rPr>
  </w:style>
  <w:style w:type="paragraph" w:styleId="Citadestacada">
    <w:name w:val="Intense Quote"/>
    <w:basedOn w:val="Normal"/>
    <w:next w:val="Normal"/>
    <w:link w:val="CitadestacadaCar"/>
    <w:uiPriority w:val="30"/>
    <w:qFormat/>
    <w:rsid w:val="00B74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486D"/>
    <w:rPr>
      <w:i/>
      <w:iCs/>
      <w:color w:val="0F4761" w:themeColor="accent1" w:themeShade="BF"/>
    </w:rPr>
  </w:style>
  <w:style w:type="character" w:styleId="Referenciaintensa">
    <w:name w:val="Intense Reference"/>
    <w:basedOn w:val="Fuentedeprrafopredeter"/>
    <w:uiPriority w:val="32"/>
    <w:qFormat/>
    <w:rsid w:val="00B7486D"/>
    <w:rPr>
      <w:b/>
      <w:bCs/>
      <w:smallCaps/>
      <w:color w:val="0F4761" w:themeColor="accent1" w:themeShade="BF"/>
      <w:spacing w:val="5"/>
    </w:rPr>
  </w:style>
  <w:style w:type="paragraph" w:styleId="Sinespaciado">
    <w:name w:val="No Spacing"/>
    <w:link w:val="SinespaciadoCar"/>
    <w:uiPriority w:val="1"/>
    <w:qFormat/>
    <w:rsid w:val="00B7486D"/>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B7486D"/>
    <w:rPr>
      <w:rFonts w:eastAsiaTheme="minorEastAsia"/>
      <w:kern w:val="0"/>
      <w:lang w:eastAsia="es-MX"/>
      <w14:ligatures w14:val="none"/>
    </w:rPr>
  </w:style>
  <w:style w:type="paragraph" w:styleId="Encabezado">
    <w:name w:val="header"/>
    <w:basedOn w:val="Normal"/>
    <w:link w:val="EncabezadoCar"/>
    <w:uiPriority w:val="99"/>
    <w:unhideWhenUsed/>
    <w:rsid w:val="00B748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486D"/>
  </w:style>
  <w:style w:type="paragraph" w:styleId="Piedepgina">
    <w:name w:val="footer"/>
    <w:basedOn w:val="Normal"/>
    <w:link w:val="PiedepginaCar"/>
    <w:uiPriority w:val="99"/>
    <w:unhideWhenUsed/>
    <w:rsid w:val="00B748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7486D"/>
  </w:style>
  <w:style w:type="paragraph" w:styleId="TtuloTDC">
    <w:name w:val="TOC Heading"/>
    <w:basedOn w:val="Ttulo1"/>
    <w:next w:val="Normal"/>
    <w:uiPriority w:val="39"/>
    <w:unhideWhenUsed/>
    <w:qFormat/>
    <w:rsid w:val="00DD2465"/>
    <w:pPr>
      <w:spacing w:before="240" w:after="0"/>
      <w:outlineLvl w:val="9"/>
    </w:pPr>
    <w:rPr>
      <w:kern w:val="0"/>
      <w:sz w:val="32"/>
      <w:szCs w:val="32"/>
      <w:lang w:eastAsia="es-MX"/>
      <w14:ligatures w14:val="none"/>
    </w:rPr>
  </w:style>
  <w:style w:type="paragraph" w:styleId="TDC2">
    <w:name w:val="toc 2"/>
    <w:basedOn w:val="Normal"/>
    <w:next w:val="Normal"/>
    <w:autoRedefine/>
    <w:uiPriority w:val="39"/>
    <w:unhideWhenUsed/>
    <w:rsid w:val="00DD2465"/>
    <w:pPr>
      <w:spacing w:after="100"/>
      <w:ind w:left="220"/>
    </w:pPr>
    <w:rPr>
      <w:rFonts w:eastAsiaTheme="minorEastAsia" w:cs="Times New Roman"/>
      <w:kern w:val="0"/>
      <w:lang w:eastAsia="es-MX"/>
      <w14:ligatures w14:val="none"/>
    </w:rPr>
  </w:style>
  <w:style w:type="paragraph" w:styleId="TDC1">
    <w:name w:val="toc 1"/>
    <w:basedOn w:val="Normal"/>
    <w:next w:val="Normal"/>
    <w:autoRedefine/>
    <w:uiPriority w:val="39"/>
    <w:unhideWhenUsed/>
    <w:rsid w:val="004F49D1"/>
    <w:pPr>
      <w:numPr>
        <w:numId w:val="1"/>
      </w:numPr>
      <w:spacing w:after="100"/>
    </w:pPr>
    <w:rPr>
      <w:rFonts w:eastAsiaTheme="minorEastAsia" w:cs="Times New Roman"/>
      <w:b/>
      <w:bCs/>
      <w:kern w:val="0"/>
      <w:lang w:eastAsia="es-MX"/>
      <w14:ligatures w14:val="none"/>
    </w:rPr>
  </w:style>
  <w:style w:type="paragraph" w:styleId="TDC3">
    <w:name w:val="toc 3"/>
    <w:basedOn w:val="Normal"/>
    <w:next w:val="Normal"/>
    <w:autoRedefine/>
    <w:uiPriority w:val="39"/>
    <w:unhideWhenUsed/>
    <w:rsid w:val="00DD2465"/>
    <w:pPr>
      <w:spacing w:after="100"/>
      <w:ind w:left="440"/>
    </w:pPr>
    <w:rPr>
      <w:rFonts w:eastAsiaTheme="minorEastAsia" w:cs="Times New Roman"/>
      <w:kern w:val="0"/>
      <w:lang w:eastAsia="es-MX"/>
      <w14:ligatures w14:val="none"/>
    </w:rPr>
  </w:style>
  <w:style w:type="paragraph" w:styleId="NormalWeb">
    <w:name w:val="Normal (Web)"/>
    <w:basedOn w:val="Normal"/>
    <w:uiPriority w:val="99"/>
    <w:unhideWhenUsed/>
    <w:rsid w:val="00774821"/>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paragraph" w:customStyle="1" w:styleId="whitespace-normal">
    <w:name w:val="whitespace-normal"/>
    <w:basedOn w:val="Normal"/>
    <w:rsid w:val="00774821"/>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table" w:styleId="Tablaconcuadrcula">
    <w:name w:val="Table Grid"/>
    <w:basedOn w:val="Tablanormal"/>
    <w:uiPriority w:val="39"/>
    <w:rsid w:val="00B80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6120A"/>
    <w:rPr>
      <w:color w:val="467886" w:themeColor="hyperlink"/>
      <w:u w:val="single"/>
    </w:rPr>
  </w:style>
  <w:style w:type="character" w:styleId="Mencinsinresolver">
    <w:name w:val="Unresolved Mention"/>
    <w:basedOn w:val="Fuentedeprrafopredeter"/>
    <w:uiPriority w:val="99"/>
    <w:semiHidden/>
    <w:unhideWhenUsed/>
    <w:rsid w:val="006A054D"/>
    <w:rPr>
      <w:color w:val="605E5C"/>
      <w:shd w:val="clear" w:color="auto" w:fill="E1DFDD"/>
    </w:rPr>
  </w:style>
  <w:style w:type="paragraph" w:styleId="Descripcin">
    <w:name w:val="caption"/>
    <w:basedOn w:val="Normal"/>
    <w:next w:val="Normal"/>
    <w:uiPriority w:val="35"/>
    <w:unhideWhenUsed/>
    <w:qFormat/>
    <w:rsid w:val="00AE4187"/>
    <w:pPr>
      <w:spacing w:after="200" w:line="240" w:lineRule="auto"/>
    </w:pPr>
    <w:rPr>
      <w:i/>
      <w:iCs/>
      <w:color w:val="0E2841" w:themeColor="text2"/>
      <w:sz w:val="18"/>
      <w:szCs w:val="18"/>
    </w:rPr>
  </w:style>
  <w:style w:type="character" w:styleId="Textodelmarcadordeposicin">
    <w:name w:val="Placeholder Text"/>
    <w:basedOn w:val="Fuentedeprrafopredeter"/>
    <w:uiPriority w:val="99"/>
    <w:semiHidden/>
    <w:rsid w:val="0001175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emf"/><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1.emf"/><Relationship Id="rId28" Type="http://schemas.openxmlformats.org/officeDocument/2006/relationships/image" Target="media/image16.emf"/><Relationship Id="rId10" Type="http://schemas.openxmlformats.org/officeDocument/2006/relationships/footnotes" Target="footnotes.xml"/><Relationship Id="rId19" Type="http://schemas.openxmlformats.org/officeDocument/2006/relationships/image" Target="media/image7.emf"/><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png"/><Relationship Id="rId8"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2025-11-15T00:00:00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b9dc66-e35d-42e3-9f8d-b5039e41410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9E0C6576E239FA4F8A0A35B59C49BA01" ma:contentTypeVersion="8" ma:contentTypeDescription="Crear nuevo documento." ma:contentTypeScope="" ma:versionID="84f0f4a68b52981cb587bafe72d82087">
  <xsd:schema xmlns:xsd="http://www.w3.org/2001/XMLSchema" xmlns:xs="http://www.w3.org/2001/XMLSchema" xmlns:p="http://schemas.microsoft.com/office/2006/metadata/properties" xmlns:ns3="0bb9dc66-e35d-42e3-9f8d-b5039e414109" xmlns:ns4="db21e96e-bab8-470c-b9aa-b980ec05a95e" targetNamespace="http://schemas.microsoft.com/office/2006/metadata/properties" ma:root="true" ma:fieldsID="32e545e7aea7c4727d207deb6306bb91" ns3:_="" ns4:_="">
    <xsd:import namespace="0bb9dc66-e35d-42e3-9f8d-b5039e414109"/>
    <xsd:import namespace="db21e96e-bab8-470c-b9aa-b980ec05a9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b9dc66-e35d-42e3-9f8d-b5039e4141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b21e96e-bab8-470c-b9aa-b980ec05a9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977ED9-7303-487D-B9F7-AA46F5D1B8F8}">
  <ds:schemaRefs>
    <ds:schemaRef ds:uri="http://schemas.microsoft.com/sharepoint/v3/contenttype/forms"/>
  </ds:schemaRefs>
</ds:datastoreItem>
</file>

<file path=customXml/itemProps3.xml><?xml version="1.0" encoding="utf-8"?>
<ds:datastoreItem xmlns:ds="http://schemas.openxmlformats.org/officeDocument/2006/customXml" ds:itemID="{23861DCA-0D8A-4FA0-998A-FA72D6E4362E}">
  <ds:schemaRefs>
    <ds:schemaRef ds:uri="http://schemas.microsoft.com/office/2006/metadata/properties"/>
    <ds:schemaRef ds:uri="http://schemas.microsoft.com/office/infopath/2007/PartnerControls"/>
    <ds:schemaRef ds:uri="0bb9dc66-e35d-42e3-9f8d-b5039e414109"/>
  </ds:schemaRefs>
</ds:datastoreItem>
</file>

<file path=customXml/itemProps4.xml><?xml version="1.0" encoding="utf-8"?>
<ds:datastoreItem xmlns:ds="http://schemas.openxmlformats.org/officeDocument/2006/customXml" ds:itemID="{6E4F0E0D-D7F6-4DDF-B369-C48E6ECBF70A}">
  <ds:schemaRefs>
    <ds:schemaRef ds:uri="http://schemas.openxmlformats.org/officeDocument/2006/bibliography"/>
  </ds:schemaRefs>
</ds:datastoreItem>
</file>

<file path=customXml/itemProps5.xml><?xml version="1.0" encoding="utf-8"?>
<ds:datastoreItem xmlns:ds="http://schemas.openxmlformats.org/officeDocument/2006/customXml" ds:itemID="{3ED06C5B-EAD9-4E93-B67E-C120B7284C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b9dc66-e35d-42e3-9f8d-b5039e414109"/>
    <ds:schemaRef ds:uri="db21e96e-bab8-470c-b9aa-b980ec05a9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26</Pages>
  <Words>5610</Words>
  <Characters>32713</Characters>
  <Application>Microsoft Office Word</Application>
  <DocSecurity>0</DocSecurity>
  <Lines>726</Lines>
  <Paragraphs>297</Paragraphs>
  <ScaleCrop>false</ScaleCrop>
  <HeadingPairs>
    <vt:vector size="2" baseType="variant">
      <vt:variant>
        <vt:lpstr>Título</vt:lpstr>
      </vt:variant>
      <vt:variant>
        <vt:i4>1</vt:i4>
      </vt:variant>
    </vt:vector>
  </HeadingPairs>
  <TitlesOfParts>
    <vt:vector size="1" baseType="lpstr">
      <vt:lpstr>003 Advanced Trading Strategies: Deep Learning</vt:lpstr>
    </vt:vector>
  </TitlesOfParts>
  <Company>ITESO</Company>
  <LinksUpToDate>false</LinksUpToDate>
  <CharactersWithSpaces>38026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003 Advanced Trading Strategies: Deep Learning</dc:title>
  <dc:subject>MARKET MICROSTRUCTURE AND TRADING SYSTEMS</dc:subject>
  <dc:creator>003 Advanced Trading Strategies: Deep Learning</dc:creator>
  <cp:keywords/>
  <dc:description/>
  <cp:lastModifiedBy>MELCHOR SOTO, JOSE ARMANDO</cp:lastModifiedBy>
  <cp:revision>11</cp:revision>
  <cp:lastPrinted>2025-11-16T05:52:00Z</cp:lastPrinted>
  <dcterms:created xsi:type="dcterms:W3CDTF">2025-11-16T05:48:00Z</dcterms:created>
  <dcterms:modified xsi:type="dcterms:W3CDTF">2025-11-16T06:48:00Z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0x0101009E0C6576E239FA4F8A0A35B59C49BA01</vt:lpwstr>
  </property>
</Properties>
</file>