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15791030"/>
        <w:docPartObj>
          <w:docPartGallery w:val="Cover Pages"/>
          <w:docPartUnique/>
        </w:docPartObj>
      </w:sdtPr>
      <w:sdtContent>
        <w:p w14:paraId="734EF25B" w14:textId="3DAF9E37" w:rsidR="00836ACE" w:rsidRDefault="00836ACE">
          <w:r>
            <w:rPr>
              <w:noProof/>
            </w:rPr>
            <mc:AlternateContent>
              <mc:Choice Requires="wps">
                <w:drawing>
                  <wp:anchor distT="0" distB="0" distL="114300" distR="114300" simplePos="0" relativeHeight="251661312" behindDoc="0" locked="0" layoutInCell="1" allowOverlap="1" wp14:anchorId="36B47F1A" wp14:editId="457CCD74">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lang w:val="es-ES"/>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2ACA0D75" w14:textId="1F5D2421" w:rsidR="00836ACE" w:rsidRPr="00836ACE" w:rsidRDefault="00836ACE">
                                    <w:pPr>
                                      <w:pStyle w:val="NoSpacing"/>
                                      <w:spacing w:after="480"/>
                                      <w:rPr>
                                        <w:i/>
                                        <w:color w:val="262626" w:themeColor="text1" w:themeTint="D9"/>
                                        <w:sz w:val="32"/>
                                        <w:szCs w:val="32"/>
                                        <w:lang w:val="es-ES"/>
                                      </w:rPr>
                                    </w:pPr>
                                    <w:r w:rsidRPr="00836ACE">
                                      <w:rPr>
                                        <w:i/>
                                        <w:color w:val="262626" w:themeColor="text1" w:themeTint="D9"/>
                                        <w:sz w:val="32"/>
                                        <w:szCs w:val="32"/>
                                        <w:lang w:val="es-ES"/>
                                      </w:rPr>
                                      <w:t>José Armando Melchor Soto</w:t>
                                    </w:r>
                                  </w:p>
                                </w:sdtContent>
                              </w:sdt>
                              <w:p w14:paraId="247318F2" w14:textId="7A154AD3" w:rsidR="00836ACE" w:rsidRPr="00836ACE" w:rsidRDefault="00000000">
                                <w:pPr>
                                  <w:pStyle w:val="NoSpacing"/>
                                  <w:rPr>
                                    <w:i/>
                                    <w:color w:val="262626" w:themeColor="text1" w:themeTint="D9"/>
                                    <w:sz w:val="26"/>
                                    <w:szCs w:val="26"/>
                                    <w:lang w:val="es-ES"/>
                                  </w:rPr>
                                </w:pPr>
                                <w:sdt>
                                  <w:sdtPr>
                                    <w:rPr>
                                      <w:i/>
                                      <w:color w:val="262626" w:themeColor="text1" w:themeTint="D9"/>
                                      <w:sz w:val="26"/>
                                      <w:szCs w:val="26"/>
                                      <w:lang w:val="es-ES"/>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836ACE" w:rsidRPr="00836ACE">
                                      <w:rPr>
                                        <w:i/>
                                        <w:color w:val="262626" w:themeColor="text1" w:themeTint="D9"/>
                                        <w:sz w:val="26"/>
                                        <w:szCs w:val="26"/>
                                        <w:lang w:val="es-ES"/>
                                      </w:rPr>
                                      <w:t>ITESO</w:t>
                                    </w:r>
                                  </w:sdtContent>
                                </w:sdt>
                                <w:r w:rsidR="00836ACE" w:rsidRPr="00836ACE">
                                  <w:rPr>
                                    <w:i/>
                                    <w:color w:val="262626" w:themeColor="text1" w:themeTint="D9"/>
                                    <w:sz w:val="26"/>
                                    <w:szCs w:val="26"/>
                                    <w:lang w:val="es-ES"/>
                                  </w:rPr>
                                  <w:t xml:space="preserve">  </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36B47F1A"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lang w:val="es-ES"/>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2ACA0D75" w14:textId="1F5D2421" w:rsidR="00836ACE" w:rsidRPr="00836ACE" w:rsidRDefault="00836ACE">
                              <w:pPr>
                                <w:pStyle w:val="NoSpacing"/>
                                <w:spacing w:after="480"/>
                                <w:rPr>
                                  <w:i/>
                                  <w:color w:val="262626" w:themeColor="text1" w:themeTint="D9"/>
                                  <w:sz w:val="32"/>
                                  <w:szCs w:val="32"/>
                                  <w:lang w:val="es-ES"/>
                                </w:rPr>
                              </w:pPr>
                              <w:r w:rsidRPr="00836ACE">
                                <w:rPr>
                                  <w:i/>
                                  <w:color w:val="262626" w:themeColor="text1" w:themeTint="D9"/>
                                  <w:sz w:val="32"/>
                                  <w:szCs w:val="32"/>
                                  <w:lang w:val="es-ES"/>
                                </w:rPr>
                                <w:t>José Armando Melchor Soto</w:t>
                              </w:r>
                            </w:p>
                          </w:sdtContent>
                        </w:sdt>
                        <w:p w14:paraId="247318F2" w14:textId="7A154AD3" w:rsidR="00836ACE" w:rsidRPr="00836ACE" w:rsidRDefault="00000000">
                          <w:pPr>
                            <w:pStyle w:val="NoSpacing"/>
                            <w:rPr>
                              <w:i/>
                              <w:color w:val="262626" w:themeColor="text1" w:themeTint="D9"/>
                              <w:sz w:val="26"/>
                              <w:szCs w:val="26"/>
                              <w:lang w:val="es-ES"/>
                            </w:rPr>
                          </w:pPr>
                          <w:sdt>
                            <w:sdtPr>
                              <w:rPr>
                                <w:i/>
                                <w:color w:val="262626" w:themeColor="text1" w:themeTint="D9"/>
                                <w:sz w:val="26"/>
                                <w:szCs w:val="26"/>
                                <w:lang w:val="es-ES"/>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836ACE" w:rsidRPr="00836ACE">
                                <w:rPr>
                                  <w:i/>
                                  <w:color w:val="262626" w:themeColor="text1" w:themeTint="D9"/>
                                  <w:sz w:val="26"/>
                                  <w:szCs w:val="26"/>
                                  <w:lang w:val="es-ES"/>
                                </w:rPr>
                                <w:t>ITESO</w:t>
                              </w:r>
                            </w:sdtContent>
                          </w:sdt>
                          <w:r w:rsidR="00836ACE" w:rsidRPr="00836ACE">
                            <w:rPr>
                              <w:i/>
                              <w:color w:val="262626" w:themeColor="text1" w:themeTint="D9"/>
                              <w:sz w:val="26"/>
                              <w:szCs w:val="26"/>
                              <w:lang w:val="es-ES"/>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5FE2C024" wp14:editId="728629C8">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2700" t="0" r="12700" b="1714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2">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5D95C8E3"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" strokecolor="#215e99 [2431]" strokeweight="2.2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1BB296A9" wp14:editId="2D4A8AB7">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Lato" w:eastAsia="Times New Roman" w:hAnsi="Lato" w:cs="Times New Roman"/>
                                    <w:color w:val="273540"/>
                                    <w:kern w:val="36"/>
                                    <w:sz w:val="72"/>
                                    <w:szCs w:val="72"/>
                                    <w:lang w:val="en-MX"/>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453FC077" w14:textId="56F594A8" w:rsidR="00836ACE" w:rsidRPr="00836ACE" w:rsidRDefault="00836ACE" w:rsidP="00836ACE">
                                    <w:pPr>
                                      <w:pStyle w:val="NoSpacing"/>
                                      <w:spacing w:after="900"/>
                                      <w:rPr>
                                        <w:rFonts w:asciiTheme="majorHAnsi" w:hAnsiTheme="majorHAnsi"/>
                                        <w:i/>
                                        <w:caps/>
                                        <w:color w:val="262626" w:themeColor="text1" w:themeTint="D9"/>
                                        <w:sz w:val="72"/>
                                        <w:szCs w:val="72"/>
                                      </w:rPr>
                                    </w:pPr>
                                    <w:r w:rsidRPr="00836ACE">
                                      <w:rPr>
                                        <w:rFonts w:ascii="Lato" w:eastAsia="Times New Roman" w:hAnsi="Lato" w:cs="Times New Roman"/>
                                        <w:color w:val="273540"/>
                                        <w:kern w:val="36"/>
                                        <w:sz w:val="72"/>
                                        <w:szCs w:val="72"/>
                                        <w:lang w:val="en-MX"/>
                                      </w:rPr>
                                      <w:t>Stock Market Risk Analysis</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39C77DE8" w14:textId="4595DA31" w:rsidR="00836ACE" w:rsidRDefault="00836ACE">
                                    <w:pPr>
                                      <w:pStyle w:val="NoSpacing"/>
                                      <w:rPr>
                                        <w:i/>
                                        <w:color w:val="262626" w:themeColor="text1" w:themeTint="D9"/>
                                        <w:sz w:val="36"/>
                                        <w:szCs w:val="36"/>
                                      </w:rPr>
                                    </w:pPr>
                                    <w:r>
                                      <w:rPr>
                                        <w:color w:val="262626" w:themeColor="text1" w:themeTint="D9"/>
                                        <w:sz w:val="36"/>
                                        <w:szCs w:val="36"/>
                                      </w:rPr>
                                      <w:t>Credit Models</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1BB296A9" id="Text Box 139" o:spid="_x0000_s1027"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Lato" w:eastAsia="Times New Roman" w:hAnsi="Lato" w:cs="Times New Roman"/>
                              <w:color w:val="273540"/>
                              <w:kern w:val="36"/>
                              <w:sz w:val="72"/>
                              <w:szCs w:val="72"/>
                              <w:lang w:val="en-MX"/>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453FC077" w14:textId="56F594A8" w:rsidR="00836ACE" w:rsidRPr="00836ACE" w:rsidRDefault="00836ACE" w:rsidP="00836ACE">
                              <w:pPr>
                                <w:pStyle w:val="NoSpacing"/>
                                <w:spacing w:after="900"/>
                                <w:rPr>
                                  <w:rFonts w:asciiTheme="majorHAnsi" w:hAnsiTheme="majorHAnsi"/>
                                  <w:i/>
                                  <w:caps/>
                                  <w:color w:val="262626" w:themeColor="text1" w:themeTint="D9"/>
                                  <w:sz w:val="72"/>
                                  <w:szCs w:val="72"/>
                                </w:rPr>
                              </w:pPr>
                              <w:r w:rsidRPr="00836ACE">
                                <w:rPr>
                                  <w:rFonts w:ascii="Lato" w:eastAsia="Times New Roman" w:hAnsi="Lato" w:cs="Times New Roman"/>
                                  <w:color w:val="273540"/>
                                  <w:kern w:val="36"/>
                                  <w:sz w:val="72"/>
                                  <w:szCs w:val="72"/>
                                  <w:lang w:val="en-MX"/>
                                </w:rPr>
                                <w:t>Stock Market Risk Analysis</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39C77DE8" w14:textId="4595DA31" w:rsidR="00836ACE" w:rsidRDefault="00836ACE">
                              <w:pPr>
                                <w:pStyle w:val="NoSpacing"/>
                                <w:rPr>
                                  <w:i/>
                                  <w:color w:val="262626" w:themeColor="text1" w:themeTint="D9"/>
                                  <w:sz w:val="36"/>
                                  <w:szCs w:val="36"/>
                                </w:rPr>
                              </w:pPr>
                              <w:r>
                                <w:rPr>
                                  <w:color w:val="262626" w:themeColor="text1" w:themeTint="D9"/>
                                  <w:sz w:val="36"/>
                                  <w:szCs w:val="36"/>
                                </w:rPr>
                                <w:t>Credit Models</w:t>
                              </w:r>
                            </w:p>
                          </w:sdtContent>
                        </w:sdt>
                      </w:txbxContent>
                    </v:textbox>
                    <w10:wrap anchorx="page" anchory="page"/>
                  </v:shape>
                </w:pict>
              </mc:Fallback>
            </mc:AlternateContent>
          </w:r>
        </w:p>
        <w:p w14:paraId="55EC7814" w14:textId="697D7BC5" w:rsidR="00836ACE" w:rsidRDefault="00836ACE">
          <w:r>
            <w:br w:type="page"/>
          </w:r>
        </w:p>
      </w:sdtContent>
    </w:sdt>
    <w:sdt>
      <w:sdtPr>
        <w:id w:val="-249739683"/>
        <w:docPartObj>
          <w:docPartGallery w:val="Table of Contents"/>
          <w:docPartUnique/>
        </w:docPartObj>
      </w:sdtPr>
      <w:sdtEndPr>
        <w:rPr>
          <w:rFonts w:ascii="Times New Roman" w:eastAsia="Times New Roman" w:hAnsi="Times New Roman" w:cs="Times New Roman"/>
          <w:noProof/>
          <w:color w:val="auto"/>
          <w:sz w:val="24"/>
          <w:szCs w:val="24"/>
          <w:lang w:val="en-MX"/>
        </w:rPr>
      </w:sdtEndPr>
      <w:sdtContent>
        <w:p w14:paraId="5F8CDB31" w14:textId="4D20A60D" w:rsidR="00CD07A8" w:rsidRDefault="00CD07A8">
          <w:pPr>
            <w:pStyle w:val="TOCHeading"/>
          </w:pPr>
          <w:r>
            <w:t>Table of Contents</w:t>
          </w:r>
        </w:p>
        <w:p w14:paraId="1FB85090" w14:textId="279EB102" w:rsidR="00FB0E6F" w:rsidRDefault="00CD07A8">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22673869" w:history="1">
            <w:r w:rsidR="00FB0E6F" w:rsidRPr="00286694">
              <w:rPr>
                <w:rStyle w:val="Hyperlink"/>
                <w:noProof/>
                <w:lang w:val="en-US"/>
              </w:rPr>
              <w:t>Altman Z-Score</w:t>
            </w:r>
            <w:r w:rsidR="00FB0E6F">
              <w:rPr>
                <w:noProof/>
                <w:webHidden/>
              </w:rPr>
              <w:tab/>
            </w:r>
            <w:r w:rsidR="00FB0E6F">
              <w:rPr>
                <w:noProof/>
                <w:webHidden/>
              </w:rPr>
              <w:fldChar w:fldCharType="begin"/>
            </w:r>
            <w:r w:rsidR="00FB0E6F">
              <w:rPr>
                <w:noProof/>
                <w:webHidden/>
              </w:rPr>
              <w:instrText xml:space="preserve"> PAGEREF _Toc222673869 \h </w:instrText>
            </w:r>
            <w:r w:rsidR="00FB0E6F">
              <w:rPr>
                <w:noProof/>
                <w:webHidden/>
              </w:rPr>
            </w:r>
            <w:r w:rsidR="00FB0E6F">
              <w:rPr>
                <w:noProof/>
                <w:webHidden/>
              </w:rPr>
              <w:fldChar w:fldCharType="separate"/>
            </w:r>
            <w:r w:rsidR="00FB0E6F">
              <w:rPr>
                <w:noProof/>
                <w:webHidden/>
              </w:rPr>
              <w:t>2</w:t>
            </w:r>
            <w:r w:rsidR="00FB0E6F">
              <w:rPr>
                <w:noProof/>
                <w:webHidden/>
              </w:rPr>
              <w:fldChar w:fldCharType="end"/>
            </w:r>
          </w:hyperlink>
        </w:p>
        <w:p w14:paraId="7CF779A7" w14:textId="34AE208A" w:rsidR="00FB0E6F" w:rsidRDefault="00FB0E6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2673870" w:history="1">
            <w:r w:rsidRPr="00286694">
              <w:rPr>
                <w:rStyle w:val="Hyperlink"/>
                <w:noProof/>
              </w:rPr>
              <w:t>Source</w:t>
            </w:r>
            <w:r>
              <w:rPr>
                <w:noProof/>
                <w:webHidden/>
              </w:rPr>
              <w:tab/>
            </w:r>
            <w:r>
              <w:rPr>
                <w:noProof/>
                <w:webHidden/>
              </w:rPr>
              <w:fldChar w:fldCharType="begin"/>
            </w:r>
            <w:r>
              <w:rPr>
                <w:noProof/>
                <w:webHidden/>
              </w:rPr>
              <w:instrText xml:space="preserve"> PAGEREF _Toc222673870 \h </w:instrText>
            </w:r>
            <w:r>
              <w:rPr>
                <w:noProof/>
                <w:webHidden/>
              </w:rPr>
            </w:r>
            <w:r>
              <w:rPr>
                <w:noProof/>
                <w:webHidden/>
              </w:rPr>
              <w:fldChar w:fldCharType="separate"/>
            </w:r>
            <w:r>
              <w:rPr>
                <w:noProof/>
                <w:webHidden/>
              </w:rPr>
              <w:t>2</w:t>
            </w:r>
            <w:r>
              <w:rPr>
                <w:noProof/>
                <w:webHidden/>
              </w:rPr>
              <w:fldChar w:fldCharType="end"/>
            </w:r>
          </w:hyperlink>
        </w:p>
        <w:p w14:paraId="3D02F79A" w14:textId="3A70D0C0" w:rsidR="00FB0E6F" w:rsidRDefault="00FB0E6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2673871" w:history="1">
            <w:r w:rsidRPr="00286694">
              <w:rPr>
                <w:rStyle w:val="Hyperlink"/>
                <w:noProof/>
              </w:rPr>
              <w:t>Implementation</w:t>
            </w:r>
            <w:r>
              <w:rPr>
                <w:noProof/>
                <w:webHidden/>
              </w:rPr>
              <w:tab/>
            </w:r>
            <w:r>
              <w:rPr>
                <w:noProof/>
                <w:webHidden/>
              </w:rPr>
              <w:fldChar w:fldCharType="begin"/>
            </w:r>
            <w:r>
              <w:rPr>
                <w:noProof/>
                <w:webHidden/>
              </w:rPr>
              <w:instrText xml:space="preserve"> PAGEREF _Toc222673871 \h </w:instrText>
            </w:r>
            <w:r>
              <w:rPr>
                <w:noProof/>
                <w:webHidden/>
              </w:rPr>
            </w:r>
            <w:r>
              <w:rPr>
                <w:noProof/>
                <w:webHidden/>
              </w:rPr>
              <w:fldChar w:fldCharType="separate"/>
            </w:r>
            <w:r>
              <w:rPr>
                <w:noProof/>
                <w:webHidden/>
              </w:rPr>
              <w:t>3</w:t>
            </w:r>
            <w:r>
              <w:rPr>
                <w:noProof/>
                <w:webHidden/>
              </w:rPr>
              <w:fldChar w:fldCharType="end"/>
            </w:r>
          </w:hyperlink>
        </w:p>
        <w:p w14:paraId="35E1930E" w14:textId="02F9C5CA" w:rsidR="00FB0E6F" w:rsidRDefault="00FB0E6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2673872" w:history="1">
            <w:r w:rsidRPr="00286694">
              <w:rPr>
                <w:rStyle w:val="Hyperlink"/>
                <w:noProof/>
              </w:rPr>
              <w:t>Results</w:t>
            </w:r>
            <w:r>
              <w:rPr>
                <w:noProof/>
                <w:webHidden/>
              </w:rPr>
              <w:tab/>
            </w:r>
            <w:r>
              <w:rPr>
                <w:noProof/>
                <w:webHidden/>
              </w:rPr>
              <w:fldChar w:fldCharType="begin"/>
            </w:r>
            <w:r>
              <w:rPr>
                <w:noProof/>
                <w:webHidden/>
              </w:rPr>
              <w:instrText xml:space="preserve"> PAGEREF _Toc222673872 \h </w:instrText>
            </w:r>
            <w:r>
              <w:rPr>
                <w:noProof/>
                <w:webHidden/>
              </w:rPr>
            </w:r>
            <w:r>
              <w:rPr>
                <w:noProof/>
                <w:webHidden/>
              </w:rPr>
              <w:fldChar w:fldCharType="separate"/>
            </w:r>
            <w:r>
              <w:rPr>
                <w:noProof/>
                <w:webHidden/>
              </w:rPr>
              <w:t>3</w:t>
            </w:r>
            <w:r>
              <w:rPr>
                <w:noProof/>
                <w:webHidden/>
              </w:rPr>
              <w:fldChar w:fldCharType="end"/>
            </w:r>
          </w:hyperlink>
        </w:p>
        <w:p w14:paraId="29D35E33" w14:textId="13518126" w:rsidR="00FB0E6F" w:rsidRDefault="00FB0E6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2673873" w:history="1">
            <w:r w:rsidRPr="00286694">
              <w:rPr>
                <w:rStyle w:val="Hyperlink"/>
                <w:noProof/>
              </w:rPr>
              <w:t>Interpretation</w:t>
            </w:r>
            <w:r>
              <w:rPr>
                <w:noProof/>
                <w:webHidden/>
              </w:rPr>
              <w:tab/>
            </w:r>
            <w:r>
              <w:rPr>
                <w:noProof/>
                <w:webHidden/>
              </w:rPr>
              <w:fldChar w:fldCharType="begin"/>
            </w:r>
            <w:r>
              <w:rPr>
                <w:noProof/>
                <w:webHidden/>
              </w:rPr>
              <w:instrText xml:space="preserve"> PAGEREF _Toc222673873 \h </w:instrText>
            </w:r>
            <w:r>
              <w:rPr>
                <w:noProof/>
                <w:webHidden/>
              </w:rPr>
            </w:r>
            <w:r>
              <w:rPr>
                <w:noProof/>
                <w:webHidden/>
              </w:rPr>
              <w:fldChar w:fldCharType="separate"/>
            </w:r>
            <w:r>
              <w:rPr>
                <w:noProof/>
                <w:webHidden/>
              </w:rPr>
              <w:t>3</w:t>
            </w:r>
            <w:r>
              <w:rPr>
                <w:noProof/>
                <w:webHidden/>
              </w:rPr>
              <w:fldChar w:fldCharType="end"/>
            </w:r>
          </w:hyperlink>
        </w:p>
        <w:p w14:paraId="2CD18366" w14:textId="4463DA48" w:rsidR="00FB0E6F" w:rsidRDefault="00FB0E6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2673874" w:history="1">
            <w:r w:rsidRPr="00286694">
              <w:rPr>
                <w:rStyle w:val="Hyperlink"/>
                <w:noProof/>
              </w:rPr>
              <w:t>Merton Model</w:t>
            </w:r>
            <w:r>
              <w:rPr>
                <w:noProof/>
                <w:webHidden/>
              </w:rPr>
              <w:tab/>
            </w:r>
            <w:r>
              <w:rPr>
                <w:noProof/>
                <w:webHidden/>
              </w:rPr>
              <w:fldChar w:fldCharType="begin"/>
            </w:r>
            <w:r>
              <w:rPr>
                <w:noProof/>
                <w:webHidden/>
              </w:rPr>
              <w:instrText xml:space="preserve"> PAGEREF _Toc222673874 \h </w:instrText>
            </w:r>
            <w:r>
              <w:rPr>
                <w:noProof/>
                <w:webHidden/>
              </w:rPr>
            </w:r>
            <w:r>
              <w:rPr>
                <w:noProof/>
                <w:webHidden/>
              </w:rPr>
              <w:fldChar w:fldCharType="separate"/>
            </w:r>
            <w:r>
              <w:rPr>
                <w:noProof/>
                <w:webHidden/>
              </w:rPr>
              <w:t>4</w:t>
            </w:r>
            <w:r>
              <w:rPr>
                <w:noProof/>
                <w:webHidden/>
              </w:rPr>
              <w:fldChar w:fldCharType="end"/>
            </w:r>
          </w:hyperlink>
        </w:p>
        <w:p w14:paraId="7CAAB4B8" w14:textId="05F18233" w:rsidR="00FB0E6F" w:rsidRDefault="00FB0E6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2673875" w:history="1">
            <w:r w:rsidRPr="00286694">
              <w:rPr>
                <w:rStyle w:val="Hyperlink"/>
                <w:noProof/>
              </w:rPr>
              <w:t>Source</w:t>
            </w:r>
            <w:r>
              <w:rPr>
                <w:noProof/>
                <w:webHidden/>
              </w:rPr>
              <w:tab/>
            </w:r>
            <w:r>
              <w:rPr>
                <w:noProof/>
                <w:webHidden/>
              </w:rPr>
              <w:fldChar w:fldCharType="begin"/>
            </w:r>
            <w:r>
              <w:rPr>
                <w:noProof/>
                <w:webHidden/>
              </w:rPr>
              <w:instrText xml:space="preserve"> PAGEREF _Toc222673875 \h </w:instrText>
            </w:r>
            <w:r>
              <w:rPr>
                <w:noProof/>
                <w:webHidden/>
              </w:rPr>
            </w:r>
            <w:r>
              <w:rPr>
                <w:noProof/>
                <w:webHidden/>
              </w:rPr>
              <w:fldChar w:fldCharType="separate"/>
            </w:r>
            <w:r>
              <w:rPr>
                <w:noProof/>
                <w:webHidden/>
              </w:rPr>
              <w:t>4</w:t>
            </w:r>
            <w:r>
              <w:rPr>
                <w:noProof/>
                <w:webHidden/>
              </w:rPr>
              <w:fldChar w:fldCharType="end"/>
            </w:r>
          </w:hyperlink>
        </w:p>
        <w:p w14:paraId="3BE400CA" w14:textId="6C8FDCBB" w:rsidR="00FB0E6F" w:rsidRDefault="00FB0E6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2673876" w:history="1">
            <w:r w:rsidRPr="00286694">
              <w:rPr>
                <w:rStyle w:val="Hyperlink"/>
                <w:noProof/>
              </w:rPr>
              <w:t>Implementation</w:t>
            </w:r>
            <w:r>
              <w:rPr>
                <w:noProof/>
                <w:webHidden/>
              </w:rPr>
              <w:tab/>
            </w:r>
            <w:r>
              <w:rPr>
                <w:noProof/>
                <w:webHidden/>
              </w:rPr>
              <w:fldChar w:fldCharType="begin"/>
            </w:r>
            <w:r>
              <w:rPr>
                <w:noProof/>
                <w:webHidden/>
              </w:rPr>
              <w:instrText xml:space="preserve"> PAGEREF _Toc222673876 \h </w:instrText>
            </w:r>
            <w:r>
              <w:rPr>
                <w:noProof/>
                <w:webHidden/>
              </w:rPr>
            </w:r>
            <w:r>
              <w:rPr>
                <w:noProof/>
                <w:webHidden/>
              </w:rPr>
              <w:fldChar w:fldCharType="separate"/>
            </w:r>
            <w:r>
              <w:rPr>
                <w:noProof/>
                <w:webHidden/>
              </w:rPr>
              <w:t>5</w:t>
            </w:r>
            <w:r>
              <w:rPr>
                <w:noProof/>
                <w:webHidden/>
              </w:rPr>
              <w:fldChar w:fldCharType="end"/>
            </w:r>
          </w:hyperlink>
        </w:p>
        <w:p w14:paraId="34FF084B" w14:textId="23D8B5EF" w:rsidR="00FB0E6F" w:rsidRDefault="00FB0E6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2673877" w:history="1">
            <w:r w:rsidRPr="00286694">
              <w:rPr>
                <w:rStyle w:val="Hyperlink"/>
                <w:noProof/>
              </w:rPr>
              <w:t>Results</w:t>
            </w:r>
            <w:r>
              <w:rPr>
                <w:noProof/>
                <w:webHidden/>
              </w:rPr>
              <w:tab/>
            </w:r>
            <w:r>
              <w:rPr>
                <w:noProof/>
                <w:webHidden/>
              </w:rPr>
              <w:fldChar w:fldCharType="begin"/>
            </w:r>
            <w:r>
              <w:rPr>
                <w:noProof/>
                <w:webHidden/>
              </w:rPr>
              <w:instrText xml:space="preserve"> PAGEREF _Toc222673877 \h </w:instrText>
            </w:r>
            <w:r>
              <w:rPr>
                <w:noProof/>
                <w:webHidden/>
              </w:rPr>
            </w:r>
            <w:r>
              <w:rPr>
                <w:noProof/>
                <w:webHidden/>
              </w:rPr>
              <w:fldChar w:fldCharType="separate"/>
            </w:r>
            <w:r>
              <w:rPr>
                <w:noProof/>
                <w:webHidden/>
              </w:rPr>
              <w:t>5</w:t>
            </w:r>
            <w:r>
              <w:rPr>
                <w:noProof/>
                <w:webHidden/>
              </w:rPr>
              <w:fldChar w:fldCharType="end"/>
            </w:r>
          </w:hyperlink>
        </w:p>
        <w:p w14:paraId="36EE06F4" w14:textId="62169318" w:rsidR="00FB0E6F" w:rsidRDefault="00FB0E6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2673878" w:history="1">
            <w:r w:rsidRPr="00286694">
              <w:rPr>
                <w:rStyle w:val="Hyperlink"/>
                <w:noProof/>
              </w:rPr>
              <w:t>Interpretation</w:t>
            </w:r>
            <w:r>
              <w:rPr>
                <w:noProof/>
                <w:webHidden/>
              </w:rPr>
              <w:tab/>
            </w:r>
            <w:r>
              <w:rPr>
                <w:noProof/>
                <w:webHidden/>
              </w:rPr>
              <w:fldChar w:fldCharType="begin"/>
            </w:r>
            <w:r>
              <w:rPr>
                <w:noProof/>
                <w:webHidden/>
              </w:rPr>
              <w:instrText xml:space="preserve"> PAGEREF _Toc222673878 \h </w:instrText>
            </w:r>
            <w:r>
              <w:rPr>
                <w:noProof/>
                <w:webHidden/>
              </w:rPr>
            </w:r>
            <w:r>
              <w:rPr>
                <w:noProof/>
                <w:webHidden/>
              </w:rPr>
              <w:fldChar w:fldCharType="separate"/>
            </w:r>
            <w:r>
              <w:rPr>
                <w:noProof/>
                <w:webHidden/>
              </w:rPr>
              <w:t>5</w:t>
            </w:r>
            <w:r>
              <w:rPr>
                <w:noProof/>
                <w:webHidden/>
              </w:rPr>
              <w:fldChar w:fldCharType="end"/>
            </w:r>
          </w:hyperlink>
        </w:p>
        <w:p w14:paraId="39C1D1F3" w14:textId="648D9315" w:rsidR="00CD07A8" w:rsidRDefault="00CD07A8">
          <w:r>
            <w:rPr>
              <w:b/>
              <w:bCs/>
              <w:noProof/>
            </w:rPr>
            <w:fldChar w:fldCharType="end"/>
          </w:r>
        </w:p>
      </w:sdtContent>
    </w:sdt>
    <w:p w14:paraId="3130C9A5" w14:textId="77777777" w:rsidR="00CD07A8" w:rsidRDefault="00CD07A8" w:rsidP="00883C3F">
      <w:pPr>
        <w:pStyle w:val="Heading2"/>
        <w:rPr>
          <w:lang w:val="en-US"/>
        </w:rPr>
      </w:pPr>
    </w:p>
    <w:p w14:paraId="24A9B59A" w14:textId="77777777" w:rsidR="00CD07A8" w:rsidRDefault="00CD07A8" w:rsidP="00883C3F">
      <w:pPr>
        <w:pStyle w:val="Heading2"/>
        <w:rPr>
          <w:lang w:val="en-US"/>
        </w:rPr>
      </w:pPr>
    </w:p>
    <w:p w14:paraId="657DC94B" w14:textId="77777777" w:rsidR="00CD07A8" w:rsidRDefault="00CD07A8" w:rsidP="00883C3F">
      <w:pPr>
        <w:pStyle w:val="Heading2"/>
        <w:rPr>
          <w:lang w:val="en-US"/>
        </w:rPr>
      </w:pPr>
    </w:p>
    <w:p w14:paraId="0C2B551B" w14:textId="77777777" w:rsidR="00CD07A8" w:rsidRDefault="00CD07A8" w:rsidP="00883C3F">
      <w:pPr>
        <w:pStyle w:val="Heading2"/>
        <w:rPr>
          <w:lang w:val="en-US"/>
        </w:rPr>
      </w:pPr>
    </w:p>
    <w:p w14:paraId="62C6C845" w14:textId="77777777" w:rsidR="00CD07A8" w:rsidRDefault="00CD07A8" w:rsidP="00883C3F">
      <w:pPr>
        <w:pStyle w:val="Heading2"/>
        <w:rPr>
          <w:lang w:val="en-US"/>
        </w:rPr>
      </w:pPr>
    </w:p>
    <w:p w14:paraId="6BB08B5D" w14:textId="77777777" w:rsidR="00CD07A8" w:rsidRDefault="00CD07A8" w:rsidP="00883C3F">
      <w:pPr>
        <w:pStyle w:val="Heading2"/>
        <w:rPr>
          <w:lang w:val="en-US"/>
        </w:rPr>
      </w:pPr>
    </w:p>
    <w:p w14:paraId="0BC5FC44" w14:textId="77777777" w:rsidR="00CD07A8" w:rsidRDefault="00CD07A8" w:rsidP="00883C3F">
      <w:pPr>
        <w:pStyle w:val="Heading2"/>
        <w:rPr>
          <w:lang w:val="en-US"/>
        </w:rPr>
      </w:pPr>
    </w:p>
    <w:p w14:paraId="459EA7AD" w14:textId="77777777" w:rsidR="00CD07A8" w:rsidRDefault="00CD07A8" w:rsidP="00883C3F">
      <w:pPr>
        <w:pStyle w:val="Heading2"/>
        <w:rPr>
          <w:lang w:val="en-US"/>
        </w:rPr>
      </w:pPr>
    </w:p>
    <w:p w14:paraId="1DD93A79" w14:textId="77777777" w:rsidR="00CD07A8" w:rsidRDefault="00CD07A8" w:rsidP="00883C3F">
      <w:pPr>
        <w:pStyle w:val="Heading2"/>
        <w:rPr>
          <w:lang w:val="en-US"/>
        </w:rPr>
      </w:pPr>
    </w:p>
    <w:p w14:paraId="2179FA87" w14:textId="77777777" w:rsidR="00CD07A8" w:rsidRDefault="00CD07A8" w:rsidP="00883C3F">
      <w:pPr>
        <w:pStyle w:val="Heading2"/>
        <w:rPr>
          <w:lang w:val="en-US"/>
        </w:rPr>
      </w:pPr>
    </w:p>
    <w:p w14:paraId="49AA7CC6" w14:textId="77777777" w:rsidR="00CD07A8" w:rsidRDefault="00CD07A8" w:rsidP="00CD07A8">
      <w:pPr>
        <w:rPr>
          <w:lang w:val="en-US"/>
        </w:rPr>
      </w:pPr>
    </w:p>
    <w:p w14:paraId="04FAFF20" w14:textId="77777777" w:rsidR="00CD07A8" w:rsidRDefault="00CD07A8" w:rsidP="00CD07A8">
      <w:pPr>
        <w:rPr>
          <w:lang w:val="en-US"/>
        </w:rPr>
      </w:pPr>
    </w:p>
    <w:p w14:paraId="625E2E52" w14:textId="77777777" w:rsidR="00CD07A8" w:rsidRDefault="00CD07A8" w:rsidP="00CD07A8">
      <w:pPr>
        <w:rPr>
          <w:lang w:val="en-US"/>
        </w:rPr>
      </w:pPr>
    </w:p>
    <w:p w14:paraId="111C1563" w14:textId="77777777" w:rsidR="00CD07A8" w:rsidRDefault="00CD07A8" w:rsidP="00CD07A8">
      <w:pPr>
        <w:rPr>
          <w:lang w:val="en-US"/>
        </w:rPr>
      </w:pPr>
    </w:p>
    <w:p w14:paraId="3CD3B7B9" w14:textId="77777777" w:rsidR="00CD07A8" w:rsidRDefault="00CD07A8" w:rsidP="00CD07A8">
      <w:pPr>
        <w:rPr>
          <w:lang w:val="en-US"/>
        </w:rPr>
      </w:pPr>
    </w:p>
    <w:p w14:paraId="47FA0469" w14:textId="77777777" w:rsidR="00CE3687" w:rsidRDefault="00CE3687" w:rsidP="00CD07A8">
      <w:pPr>
        <w:rPr>
          <w:lang w:val="en-US"/>
        </w:rPr>
      </w:pPr>
    </w:p>
    <w:p w14:paraId="45786B4A" w14:textId="77777777" w:rsidR="00CE3687" w:rsidRDefault="00CE3687" w:rsidP="00CD07A8">
      <w:pPr>
        <w:rPr>
          <w:lang w:val="en-US"/>
        </w:rPr>
      </w:pPr>
    </w:p>
    <w:p w14:paraId="48FCF2C2" w14:textId="77777777" w:rsidR="00CE3687" w:rsidRDefault="00CE3687" w:rsidP="00CD07A8">
      <w:pPr>
        <w:rPr>
          <w:lang w:val="en-US"/>
        </w:rPr>
      </w:pPr>
    </w:p>
    <w:p w14:paraId="4C2FC3A7" w14:textId="77777777" w:rsidR="00CE3687" w:rsidRDefault="00CE3687" w:rsidP="00CD07A8">
      <w:pPr>
        <w:rPr>
          <w:lang w:val="en-US"/>
        </w:rPr>
      </w:pPr>
    </w:p>
    <w:p w14:paraId="7761AA3A" w14:textId="77777777" w:rsidR="00CD07A8" w:rsidRDefault="00CD07A8" w:rsidP="00CD07A8">
      <w:pPr>
        <w:rPr>
          <w:lang w:val="en-US"/>
        </w:rPr>
      </w:pPr>
    </w:p>
    <w:p w14:paraId="2EFD1223" w14:textId="77777777" w:rsidR="00CD07A8" w:rsidRDefault="00CD07A8" w:rsidP="00CD07A8">
      <w:pPr>
        <w:rPr>
          <w:lang w:val="en-US"/>
        </w:rPr>
      </w:pPr>
    </w:p>
    <w:p w14:paraId="2647F782" w14:textId="77777777" w:rsidR="00CD07A8" w:rsidRDefault="00CD07A8" w:rsidP="00CD07A8">
      <w:pPr>
        <w:rPr>
          <w:lang w:val="en-US"/>
        </w:rPr>
      </w:pPr>
    </w:p>
    <w:p w14:paraId="66796B8D" w14:textId="77777777" w:rsidR="00CD07A8" w:rsidRPr="00CD07A8" w:rsidRDefault="00CD07A8" w:rsidP="00CD07A8">
      <w:pPr>
        <w:rPr>
          <w:lang w:val="en-US"/>
        </w:rPr>
      </w:pPr>
    </w:p>
    <w:p w14:paraId="727DA8EB" w14:textId="31A4FC90" w:rsidR="00C53DC3" w:rsidRPr="00C53DC3" w:rsidRDefault="00C53DC3" w:rsidP="00883C3F">
      <w:pPr>
        <w:pStyle w:val="Heading2"/>
        <w:rPr>
          <w:lang w:val="en-US"/>
        </w:rPr>
      </w:pPr>
      <w:bookmarkStart w:id="0" w:name="_Toc222673869"/>
      <w:r w:rsidRPr="00C53DC3">
        <w:rPr>
          <w:lang w:val="en-US"/>
        </w:rPr>
        <w:lastRenderedPageBreak/>
        <w:t>Altman Z-Score</w:t>
      </w:r>
      <w:bookmarkEnd w:id="0"/>
      <w:r w:rsidRPr="00C53DC3">
        <w:rPr>
          <w:lang w:val="en-US"/>
        </w:rPr>
        <w:t xml:space="preserve"> </w:t>
      </w:r>
    </w:p>
    <w:p w14:paraId="31F6F1B6" w14:textId="00AD82A3" w:rsidR="00C53DC3" w:rsidRPr="004E7408" w:rsidRDefault="00C53DC3" w:rsidP="00C53DC3">
      <w:pPr>
        <w:jc w:val="both"/>
        <w:rPr>
          <w:lang w:val="en-US"/>
        </w:rPr>
      </w:pPr>
      <w:r w:rsidRPr="004E7408">
        <w:rPr>
          <w:lang w:val="en-US"/>
        </w:rPr>
        <w:t>Developed in 1968 by Edward Altman, it is a discriminant analysis model that combines five financial ratios to predict the probability of bankruptcy of a company within a two-year horizon. Its strength lies in the use of financial statements to apply the model's formulas, primarily relying on accounting data from the balance sheet and income statement.</w:t>
      </w:r>
    </w:p>
    <w:p w14:paraId="69A39520" w14:textId="77777777" w:rsidR="00C53DC3" w:rsidRPr="004E7408" w:rsidRDefault="00C53DC3" w:rsidP="00C53DC3">
      <w:pPr>
        <w:jc w:val="both"/>
        <w:rPr>
          <w:lang w:val="en-US"/>
        </w:rPr>
      </w:pPr>
      <w:r w:rsidRPr="004E7408">
        <w:rPr>
          <w:lang w:val="en-US"/>
        </w:rPr>
        <w:t>There are mainly 3 formulas:</w:t>
      </w:r>
    </w:p>
    <w:p w14:paraId="3F963B1F" w14:textId="456AA30F" w:rsidR="00ED583E" w:rsidRPr="004E7408" w:rsidRDefault="00936A3E" w:rsidP="00DB4B24">
      <w:pPr>
        <w:pStyle w:val="ListParagraph"/>
        <w:numPr>
          <w:ilvl w:val="0"/>
          <w:numId w:val="1"/>
        </w:numPr>
        <w:jc w:val="both"/>
        <w:rPr>
          <w:lang w:val="en-US"/>
        </w:rPr>
      </w:pPr>
      <w:r w:rsidRPr="004E7408">
        <w:rPr>
          <w:lang w:val="en-US"/>
        </w:rPr>
        <w:t>Z-Score (1968)</w:t>
      </w:r>
    </w:p>
    <w:p w14:paraId="02C01690" w14:textId="65196569" w:rsidR="00936A3E" w:rsidRPr="004E7408" w:rsidRDefault="00936A3E" w:rsidP="00DB4B24">
      <w:pPr>
        <w:ind w:left="360"/>
        <w:jc w:val="both"/>
        <w:rPr>
          <w:lang w:val="en-US"/>
        </w:rPr>
      </w:pPr>
      <m:oMathPara>
        <m:oMath>
          <m:r>
            <w:rPr>
              <w:rFonts w:ascii="Cambria Math" w:hAnsi="Cambria Math"/>
              <w:lang w:val="en-US"/>
            </w:rPr>
            <m:t>Z = 1.2X₁ + 1.4X₂ + 3.3X₃ + 0.6X₄ + 1.0X₅</m:t>
          </m:r>
        </m:oMath>
      </m:oMathPara>
    </w:p>
    <w:p w14:paraId="1A4C9313" w14:textId="77777777" w:rsidR="00C53DC3" w:rsidRPr="004E7408" w:rsidRDefault="00C53DC3" w:rsidP="00C53DC3">
      <w:pPr>
        <w:jc w:val="both"/>
        <w:rPr>
          <w:lang w:val="en-US"/>
        </w:rPr>
      </w:pPr>
      <w:r w:rsidRPr="004E7408">
        <w:rPr>
          <w:lang w:val="en-US"/>
        </w:rPr>
        <w:t>This formula is primarily used when the company is public and manufacturing. It uses the Market Value of Equity, which is only possible if the company is listed on a stock exchange. This formula assumes the company has significant physical assets, typical of manufacturing firms.</w:t>
      </w:r>
    </w:p>
    <w:p w14:paraId="6B788145" w14:textId="20B3518F" w:rsidR="00514960" w:rsidRPr="004E7408" w:rsidRDefault="00514960" w:rsidP="00DB4B24">
      <w:pPr>
        <w:pStyle w:val="ListParagraph"/>
        <w:numPr>
          <w:ilvl w:val="0"/>
          <w:numId w:val="1"/>
        </w:numPr>
        <w:jc w:val="both"/>
        <w:rPr>
          <w:lang w:val="en-US"/>
        </w:rPr>
      </w:pPr>
      <w:r w:rsidRPr="004E7408">
        <w:rPr>
          <w:lang w:val="en-US"/>
        </w:rPr>
        <w:t>Z’ – Score 2000</w:t>
      </w:r>
    </w:p>
    <w:p w14:paraId="0FC39DA0" w14:textId="326175A1" w:rsidR="00514960" w:rsidRPr="004E7408" w:rsidRDefault="00514960" w:rsidP="00DB4B24">
      <w:pPr>
        <w:ind w:left="720"/>
        <w:jc w:val="both"/>
        <w:rPr>
          <w:lang w:val="en-US"/>
        </w:rPr>
      </w:pPr>
      <m:oMathPara>
        <m:oMath>
          <m:r>
            <w:rPr>
              <w:rFonts w:ascii="Cambria Math" w:hAnsi="Cambria Math"/>
              <w:lang w:val="en-US"/>
            </w:rPr>
            <m:t>Z' = 0.717X₁ + 0.847X₂ + 3.107X₃ + 0.420X₄ + 0.998X₅</m:t>
          </m:r>
        </m:oMath>
      </m:oMathPara>
    </w:p>
    <w:p w14:paraId="0869BD9E" w14:textId="77777777" w:rsidR="00C53DC3" w:rsidRPr="004E7408" w:rsidRDefault="00C53DC3" w:rsidP="00C53DC3">
      <w:pPr>
        <w:jc w:val="both"/>
        <w:rPr>
          <w:rFonts w:eastAsiaTheme="minorEastAsia"/>
          <w:lang w:val="en-US"/>
        </w:rPr>
      </w:pPr>
      <w:r w:rsidRPr="004E7408">
        <w:rPr>
          <w:lang w:val="en-US"/>
        </w:rPr>
        <w:t>This formula is used when the company is not publicly traded. The main difference is that X₄ changes from Market Value of Equity to Book Value of Equity, which is available for private companies. The coefficients were recalibrated to compensate for this adjustment.</w:t>
      </w:r>
    </w:p>
    <w:p w14:paraId="63B025A1" w14:textId="7F4F56F9" w:rsidR="00514960" w:rsidRPr="004E7408" w:rsidRDefault="00514960" w:rsidP="004E7408">
      <w:pPr>
        <w:pStyle w:val="ListParagraph"/>
        <w:numPr>
          <w:ilvl w:val="0"/>
          <w:numId w:val="1"/>
        </w:numPr>
        <w:jc w:val="both"/>
        <w:rPr>
          <w:rFonts w:eastAsiaTheme="minorEastAsia"/>
          <w:lang w:val="en-US"/>
        </w:rPr>
      </w:pPr>
      <w:r w:rsidRPr="004E7408">
        <w:rPr>
          <w:rFonts w:eastAsiaTheme="minorEastAsia"/>
          <w:lang w:val="en-US"/>
        </w:rPr>
        <w:t>Z’’-</w:t>
      </w:r>
      <w:r w:rsidR="004E7408" w:rsidRPr="004E7408">
        <w:t xml:space="preserve"> </w:t>
      </w:r>
      <w:r w:rsidR="004E7408" w:rsidRPr="004E7408">
        <w:rPr>
          <w:rFonts w:eastAsiaTheme="minorEastAsia"/>
          <w:lang w:val="en-US"/>
        </w:rPr>
        <w:t>Score Emerging Markets</w:t>
      </w:r>
    </w:p>
    <w:p w14:paraId="10D21122" w14:textId="1FE38270" w:rsidR="00DB4B24" w:rsidRPr="004E7408" w:rsidRDefault="00DB4B24" w:rsidP="00DB4B24">
      <w:pPr>
        <w:jc w:val="both"/>
        <w:rPr>
          <w:rFonts w:eastAsiaTheme="minorEastAsia"/>
          <w:lang w:val="en-US"/>
        </w:rPr>
      </w:pPr>
      <m:oMathPara>
        <m:oMath>
          <m:r>
            <w:rPr>
              <w:rFonts w:ascii="Cambria Math" w:hAnsi="Cambria Math"/>
              <w:lang w:val="en-US"/>
            </w:rPr>
            <m:t>Z'' = 6.56X₁ + 3.26X₂ + 6.72X₃ + 1.05X₄</m:t>
          </m:r>
        </m:oMath>
      </m:oMathPara>
    </w:p>
    <w:p w14:paraId="6117C40D" w14:textId="77777777" w:rsidR="004E7408" w:rsidRPr="004E7408" w:rsidRDefault="004E7408">
      <w:pPr>
        <w:pStyle w:val="font-claude-response-body"/>
        <w:rPr>
          <w:lang w:val="en-US"/>
        </w:rPr>
      </w:pPr>
      <w:r w:rsidRPr="004E7408">
        <w:rPr>
          <w:lang w:val="en-US"/>
        </w:rPr>
        <w:t>This formula is used for companies in emerging market countries regardless of whether they are public or private. X₅ is eliminated because in emerging markets this variable can introduce biases due to accounting differences between countries. As in the previous formula, the coefficients are recalibrated using emerging market economic data.</w:t>
      </w:r>
    </w:p>
    <w:p w14:paraId="67C92221" w14:textId="77777777" w:rsidR="004E7408" w:rsidRPr="004E7408" w:rsidRDefault="004E7408" w:rsidP="004E7408">
      <w:pPr>
        <w:pStyle w:val="font-claude-response-body"/>
        <w:rPr>
          <w:lang w:val="en-US"/>
        </w:rPr>
      </w:pPr>
      <w:r w:rsidRPr="004E7408">
        <w:rPr>
          <w:lang w:val="en-US"/>
        </w:rPr>
        <w:t>For the interpretation of the three Z-Score models and to determine whether the parameters are safe or unsafe:</w:t>
      </w:r>
    </w:p>
    <w:tbl>
      <w:tblPr>
        <w:tblStyle w:val="TableGrid"/>
        <w:tblW w:w="0" w:type="auto"/>
        <w:tblLook w:val="04A0" w:firstRow="1" w:lastRow="0" w:firstColumn="1" w:lastColumn="0" w:noHBand="0" w:noVBand="1"/>
      </w:tblPr>
      <w:tblGrid>
        <w:gridCol w:w="2337"/>
        <w:gridCol w:w="2337"/>
        <w:gridCol w:w="2338"/>
        <w:gridCol w:w="2338"/>
      </w:tblGrid>
      <w:tr w:rsidR="00883C3F" w:rsidRPr="004E7408" w14:paraId="0FA3483A" w14:textId="77777777" w:rsidTr="00883C3F">
        <w:tc>
          <w:tcPr>
            <w:tcW w:w="2337" w:type="dxa"/>
          </w:tcPr>
          <w:p w14:paraId="045B8460" w14:textId="7E748196" w:rsidR="00883C3F" w:rsidRPr="004E7408" w:rsidRDefault="00C53DC3" w:rsidP="004E7408">
            <w:pPr>
              <w:jc w:val="center"/>
              <w:rPr>
                <w:rFonts w:eastAsiaTheme="minorEastAsia"/>
                <w:b/>
                <w:bCs/>
                <w:sz w:val="18"/>
                <w:szCs w:val="16"/>
                <w:lang w:val="en-US"/>
              </w:rPr>
            </w:pPr>
            <w:r w:rsidRPr="004E7408">
              <w:rPr>
                <w:rFonts w:eastAsiaTheme="minorEastAsia"/>
                <w:b/>
                <w:bCs/>
                <w:sz w:val="20"/>
                <w:szCs w:val="18"/>
                <w:lang w:val="en-US"/>
              </w:rPr>
              <w:t>Zone</w:t>
            </w:r>
          </w:p>
        </w:tc>
        <w:tc>
          <w:tcPr>
            <w:tcW w:w="2337" w:type="dxa"/>
          </w:tcPr>
          <w:p w14:paraId="1E243B90" w14:textId="77777777" w:rsidR="00C53DC3" w:rsidRPr="004E7408" w:rsidRDefault="00C53DC3" w:rsidP="00C53DC3">
            <w:pPr>
              <w:jc w:val="both"/>
              <w:rPr>
                <w:rFonts w:eastAsiaTheme="minorEastAsia"/>
                <w:b/>
                <w:bCs/>
                <w:sz w:val="18"/>
                <w:szCs w:val="16"/>
                <w:lang w:val="en-US"/>
              </w:rPr>
            </w:pPr>
            <w:r w:rsidRPr="004E7408">
              <w:rPr>
                <w:rFonts w:eastAsiaTheme="minorEastAsia"/>
                <w:b/>
                <w:bCs/>
                <w:sz w:val="18"/>
                <w:szCs w:val="16"/>
                <w:lang w:val="en-US"/>
              </w:rPr>
              <w:t>Z-Score (1968)</w:t>
            </w:r>
          </w:p>
          <w:p w14:paraId="45F1FBE4" w14:textId="797BD195" w:rsidR="00883C3F" w:rsidRPr="004E7408" w:rsidRDefault="00883C3F" w:rsidP="00DB4B24">
            <w:pPr>
              <w:jc w:val="both"/>
              <w:rPr>
                <w:rFonts w:eastAsiaTheme="minorEastAsia"/>
                <w:b/>
                <w:bCs/>
                <w:sz w:val="18"/>
                <w:szCs w:val="16"/>
                <w:lang w:val="en-US"/>
              </w:rPr>
            </w:pPr>
          </w:p>
        </w:tc>
        <w:tc>
          <w:tcPr>
            <w:tcW w:w="2338" w:type="dxa"/>
          </w:tcPr>
          <w:p w14:paraId="0DBD9890" w14:textId="75944ECE" w:rsidR="00C53DC3" w:rsidRPr="004E7408" w:rsidRDefault="00C53DC3" w:rsidP="00C53DC3">
            <w:pPr>
              <w:jc w:val="both"/>
              <w:rPr>
                <w:rFonts w:eastAsiaTheme="minorEastAsia"/>
                <w:b/>
                <w:bCs/>
                <w:sz w:val="18"/>
                <w:szCs w:val="16"/>
                <w:lang w:val="en-US"/>
              </w:rPr>
            </w:pPr>
            <w:r w:rsidRPr="004E7408">
              <w:rPr>
                <w:rFonts w:eastAsiaTheme="minorEastAsia"/>
                <w:b/>
                <w:bCs/>
                <w:sz w:val="18"/>
                <w:szCs w:val="16"/>
                <w:lang w:val="en-US"/>
              </w:rPr>
              <w:t>Z’–Score 2000</w:t>
            </w:r>
          </w:p>
          <w:p w14:paraId="6F592953" w14:textId="77777777" w:rsidR="00883C3F" w:rsidRPr="004E7408" w:rsidRDefault="00883C3F" w:rsidP="00DB4B24">
            <w:pPr>
              <w:jc w:val="both"/>
              <w:rPr>
                <w:rFonts w:eastAsiaTheme="minorEastAsia"/>
                <w:b/>
                <w:bCs/>
                <w:sz w:val="18"/>
                <w:szCs w:val="16"/>
                <w:lang w:val="en-US"/>
              </w:rPr>
            </w:pPr>
          </w:p>
        </w:tc>
        <w:tc>
          <w:tcPr>
            <w:tcW w:w="2338" w:type="dxa"/>
          </w:tcPr>
          <w:p w14:paraId="2E7D8EA5" w14:textId="2CCEF4B4" w:rsidR="00C53DC3" w:rsidRPr="004E7408" w:rsidRDefault="00C53DC3" w:rsidP="00DB4B24">
            <w:pPr>
              <w:jc w:val="both"/>
              <w:rPr>
                <w:b/>
                <w:bCs/>
                <w:sz w:val="18"/>
                <w:szCs w:val="16"/>
                <w:lang w:val="en-US"/>
              </w:rPr>
            </w:pPr>
            <w:r w:rsidRPr="004E7408">
              <w:rPr>
                <w:rFonts w:eastAsiaTheme="minorEastAsia"/>
                <w:b/>
                <w:bCs/>
                <w:sz w:val="18"/>
                <w:szCs w:val="16"/>
                <w:lang w:val="en-US"/>
              </w:rPr>
              <w:t>Z’’-</w:t>
            </w:r>
            <w:r w:rsidRPr="004E7408">
              <w:rPr>
                <w:rFonts w:eastAsiaTheme="minorEastAsia"/>
                <w:b/>
                <w:bCs/>
                <w:sz w:val="18"/>
                <w:szCs w:val="16"/>
                <w:lang w:val="en-US"/>
              </w:rPr>
              <w:t xml:space="preserve">Score </w:t>
            </w:r>
            <w:r w:rsidRPr="004E7408">
              <w:rPr>
                <w:b/>
                <w:bCs/>
                <w:sz w:val="18"/>
                <w:szCs w:val="16"/>
                <w:lang w:val="en-US"/>
              </w:rPr>
              <w:t>Emerging</w:t>
            </w:r>
          </w:p>
          <w:p w14:paraId="4A934AA4" w14:textId="35378888" w:rsidR="00883C3F" w:rsidRPr="004E7408" w:rsidRDefault="00C53DC3" w:rsidP="00DB4B24">
            <w:pPr>
              <w:jc w:val="both"/>
              <w:rPr>
                <w:rFonts w:eastAsiaTheme="minorEastAsia"/>
                <w:b/>
                <w:bCs/>
                <w:lang w:val="en-US"/>
              </w:rPr>
            </w:pPr>
            <w:r w:rsidRPr="004E7408">
              <w:rPr>
                <w:b/>
                <w:bCs/>
                <w:sz w:val="18"/>
                <w:szCs w:val="16"/>
                <w:lang w:val="en-US"/>
              </w:rPr>
              <w:t xml:space="preserve"> Markets</w:t>
            </w:r>
          </w:p>
        </w:tc>
      </w:tr>
      <w:tr w:rsidR="00883C3F" w:rsidRPr="004E7408" w14:paraId="453FF81F" w14:textId="77777777" w:rsidTr="004E7408">
        <w:trPr>
          <w:trHeight w:val="313"/>
        </w:trPr>
        <w:tc>
          <w:tcPr>
            <w:tcW w:w="2337" w:type="dxa"/>
          </w:tcPr>
          <w:p w14:paraId="061699F6" w14:textId="69CDFB33" w:rsidR="00883C3F" w:rsidRPr="004E7408" w:rsidRDefault="00C53DC3" w:rsidP="004E7408">
            <w:pPr>
              <w:jc w:val="center"/>
              <w:rPr>
                <w:rFonts w:eastAsiaTheme="minorEastAsia"/>
                <w:sz w:val="18"/>
                <w:szCs w:val="16"/>
                <w:lang w:val="en-US"/>
              </w:rPr>
            </w:pPr>
            <w:r w:rsidRPr="004E7408">
              <w:rPr>
                <w:rFonts w:eastAsiaTheme="minorEastAsia"/>
                <w:sz w:val="18"/>
                <w:szCs w:val="16"/>
                <w:lang w:val="en-US"/>
              </w:rPr>
              <w:t>Safe</w:t>
            </w:r>
          </w:p>
        </w:tc>
        <w:tc>
          <w:tcPr>
            <w:tcW w:w="2337" w:type="dxa"/>
          </w:tcPr>
          <w:p w14:paraId="2C1D3162" w14:textId="628EB3A4" w:rsidR="00883C3F" w:rsidRPr="004E7408" w:rsidRDefault="00C53DC3" w:rsidP="00DB4B24">
            <w:pPr>
              <w:jc w:val="both"/>
              <w:rPr>
                <w:rFonts w:eastAsiaTheme="minorEastAsia"/>
                <w:sz w:val="18"/>
                <w:szCs w:val="16"/>
                <w:lang w:val="en-US"/>
              </w:rPr>
            </w:pPr>
            <w:r w:rsidRPr="004E7408">
              <w:rPr>
                <w:rFonts w:eastAsiaTheme="minorEastAsia"/>
                <w:sz w:val="18"/>
                <w:szCs w:val="16"/>
                <w:lang w:val="en-US"/>
              </w:rPr>
              <w:t>Z &gt; 2.99</w:t>
            </w:r>
          </w:p>
        </w:tc>
        <w:tc>
          <w:tcPr>
            <w:tcW w:w="2338" w:type="dxa"/>
          </w:tcPr>
          <w:p w14:paraId="76FC4D39" w14:textId="74A6FA3E" w:rsidR="00883C3F" w:rsidRPr="004E7408" w:rsidRDefault="00C53DC3" w:rsidP="00DB4B24">
            <w:pPr>
              <w:jc w:val="both"/>
              <w:rPr>
                <w:rFonts w:eastAsiaTheme="minorEastAsia"/>
                <w:sz w:val="18"/>
                <w:szCs w:val="16"/>
                <w:lang w:val="en-US"/>
              </w:rPr>
            </w:pPr>
            <w:r w:rsidRPr="004E7408">
              <w:rPr>
                <w:rFonts w:eastAsiaTheme="minorEastAsia"/>
                <w:sz w:val="18"/>
                <w:szCs w:val="16"/>
                <w:lang w:val="en-US"/>
              </w:rPr>
              <w:t>Z’ &gt; 2.90</w:t>
            </w:r>
          </w:p>
        </w:tc>
        <w:tc>
          <w:tcPr>
            <w:tcW w:w="2338" w:type="dxa"/>
          </w:tcPr>
          <w:p w14:paraId="482B6EA1" w14:textId="3A143ED6" w:rsidR="00883C3F" w:rsidRPr="004E7408" w:rsidRDefault="00C53DC3" w:rsidP="00DB4B24">
            <w:pPr>
              <w:jc w:val="both"/>
              <w:rPr>
                <w:rFonts w:eastAsiaTheme="minorEastAsia"/>
                <w:sz w:val="18"/>
                <w:szCs w:val="16"/>
                <w:lang w:val="en-US"/>
              </w:rPr>
            </w:pPr>
            <w:r w:rsidRPr="004E7408">
              <w:rPr>
                <w:rFonts w:eastAsiaTheme="minorEastAsia"/>
                <w:sz w:val="18"/>
                <w:szCs w:val="16"/>
                <w:lang w:val="en-US"/>
              </w:rPr>
              <w:t>Z’’ &gt; 2.60</w:t>
            </w:r>
          </w:p>
        </w:tc>
      </w:tr>
      <w:tr w:rsidR="00883C3F" w:rsidRPr="004E7408" w14:paraId="04AE510C" w14:textId="77777777" w:rsidTr="004E7408">
        <w:trPr>
          <w:trHeight w:val="373"/>
        </w:trPr>
        <w:tc>
          <w:tcPr>
            <w:tcW w:w="2337" w:type="dxa"/>
          </w:tcPr>
          <w:p w14:paraId="421E8ABD" w14:textId="220490DC" w:rsidR="00883C3F" w:rsidRPr="004E7408" w:rsidRDefault="00C53DC3" w:rsidP="004E7408">
            <w:pPr>
              <w:jc w:val="center"/>
              <w:rPr>
                <w:rFonts w:eastAsiaTheme="minorEastAsia"/>
                <w:sz w:val="18"/>
                <w:szCs w:val="16"/>
                <w:lang w:val="en-US"/>
              </w:rPr>
            </w:pPr>
            <w:r w:rsidRPr="004E7408">
              <w:rPr>
                <w:rFonts w:eastAsiaTheme="minorEastAsia"/>
                <w:sz w:val="18"/>
                <w:szCs w:val="16"/>
                <w:lang w:val="en-US"/>
              </w:rPr>
              <w:t>Grey Zone</w:t>
            </w:r>
          </w:p>
        </w:tc>
        <w:tc>
          <w:tcPr>
            <w:tcW w:w="2337" w:type="dxa"/>
          </w:tcPr>
          <w:p w14:paraId="28BD4775" w14:textId="77B07F79" w:rsidR="00883C3F" w:rsidRPr="004E7408" w:rsidRDefault="00C53DC3" w:rsidP="00DB4B24">
            <w:pPr>
              <w:jc w:val="both"/>
              <w:rPr>
                <w:rFonts w:eastAsiaTheme="minorEastAsia"/>
                <w:sz w:val="18"/>
                <w:szCs w:val="16"/>
                <w:lang w:val="en-US"/>
              </w:rPr>
            </w:pPr>
            <w:r w:rsidRPr="004E7408">
              <w:rPr>
                <w:rFonts w:eastAsiaTheme="minorEastAsia"/>
                <w:sz w:val="18"/>
                <w:szCs w:val="16"/>
                <w:lang w:val="en-US"/>
              </w:rPr>
              <w:t>1.81 - 2.99</w:t>
            </w:r>
          </w:p>
        </w:tc>
        <w:tc>
          <w:tcPr>
            <w:tcW w:w="2338" w:type="dxa"/>
          </w:tcPr>
          <w:p w14:paraId="006B2255" w14:textId="79100B34" w:rsidR="00883C3F" w:rsidRPr="004E7408" w:rsidRDefault="00C53DC3" w:rsidP="00DB4B24">
            <w:pPr>
              <w:jc w:val="both"/>
              <w:rPr>
                <w:rFonts w:eastAsiaTheme="minorEastAsia"/>
                <w:sz w:val="18"/>
                <w:szCs w:val="16"/>
                <w:lang w:val="en-US"/>
              </w:rPr>
            </w:pPr>
            <w:r w:rsidRPr="004E7408">
              <w:rPr>
                <w:rFonts w:eastAsiaTheme="minorEastAsia"/>
                <w:sz w:val="18"/>
                <w:szCs w:val="16"/>
                <w:lang w:val="en-US"/>
              </w:rPr>
              <w:t>1.23 - 2.90</w:t>
            </w:r>
          </w:p>
        </w:tc>
        <w:tc>
          <w:tcPr>
            <w:tcW w:w="2338" w:type="dxa"/>
          </w:tcPr>
          <w:p w14:paraId="2910CDA7" w14:textId="68F7F285" w:rsidR="00883C3F" w:rsidRPr="004E7408" w:rsidRDefault="00C53DC3" w:rsidP="00DB4B24">
            <w:pPr>
              <w:jc w:val="both"/>
              <w:rPr>
                <w:rFonts w:eastAsiaTheme="minorEastAsia"/>
                <w:sz w:val="18"/>
                <w:szCs w:val="16"/>
                <w:lang w:val="en-US"/>
              </w:rPr>
            </w:pPr>
            <w:r w:rsidRPr="004E7408">
              <w:rPr>
                <w:rFonts w:eastAsiaTheme="minorEastAsia"/>
                <w:sz w:val="18"/>
                <w:szCs w:val="16"/>
                <w:lang w:val="en-US"/>
              </w:rPr>
              <w:t>1.10 – 2.60</w:t>
            </w:r>
          </w:p>
        </w:tc>
      </w:tr>
      <w:tr w:rsidR="00883C3F" w:rsidRPr="004E7408" w14:paraId="192B5502" w14:textId="77777777" w:rsidTr="004E7408">
        <w:trPr>
          <w:trHeight w:val="277"/>
        </w:trPr>
        <w:tc>
          <w:tcPr>
            <w:tcW w:w="2337" w:type="dxa"/>
          </w:tcPr>
          <w:p w14:paraId="2E67DC04" w14:textId="0F591DDB" w:rsidR="00883C3F" w:rsidRPr="004E7408" w:rsidRDefault="00C53DC3" w:rsidP="004E7408">
            <w:pPr>
              <w:jc w:val="center"/>
              <w:rPr>
                <w:rFonts w:eastAsiaTheme="minorEastAsia"/>
                <w:sz w:val="18"/>
                <w:szCs w:val="16"/>
                <w:lang w:val="en-US"/>
              </w:rPr>
            </w:pPr>
            <w:r w:rsidRPr="004E7408">
              <w:rPr>
                <w:rFonts w:eastAsiaTheme="minorEastAsia"/>
                <w:sz w:val="18"/>
                <w:szCs w:val="16"/>
                <w:lang w:val="en-US"/>
              </w:rPr>
              <w:t>Unsafe</w:t>
            </w:r>
          </w:p>
        </w:tc>
        <w:tc>
          <w:tcPr>
            <w:tcW w:w="2337" w:type="dxa"/>
          </w:tcPr>
          <w:p w14:paraId="61704C72" w14:textId="5030F89B" w:rsidR="00883C3F" w:rsidRPr="004E7408" w:rsidRDefault="00C53DC3" w:rsidP="00DB4B24">
            <w:pPr>
              <w:jc w:val="both"/>
              <w:rPr>
                <w:rFonts w:eastAsiaTheme="minorEastAsia"/>
                <w:sz w:val="18"/>
                <w:szCs w:val="16"/>
                <w:lang w:val="en-US"/>
              </w:rPr>
            </w:pPr>
            <w:r w:rsidRPr="004E7408">
              <w:rPr>
                <w:rFonts w:eastAsiaTheme="minorEastAsia"/>
                <w:sz w:val="18"/>
                <w:szCs w:val="16"/>
                <w:lang w:val="en-US"/>
              </w:rPr>
              <w:t>Z &lt; 1.81</w:t>
            </w:r>
          </w:p>
        </w:tc>
        <w:tc>
          <w:tcPr>
            <w:tcW w:w="2338" w:type="dxa"/>
          </w:tcPr>
          <w:p w14:paraId="2C31A272" w14:textId="2A13D815" w:rsidR="00883C3F" w:rsidRPr="004E7408" w:rsidRDefault="00C53DC3" w:rsidP="00DB4B24">
            <w:pPr>
              <w:jc w:val="both"/>
              <w:rPr>
                <w:rFonts w:eastAsiaTheme="minorEastAsia"/>
                <w:sz w:val="18"/>
                <w:szCs w:val="16"/>
                <w:lang w:val="en-US"/>
              </w:rPr>
            </w:pPr>
            <w:r w:rsidRPr="004E7408">
              <w:rPr>
                <w:rFonts w:eastAsiaTheme="minorEastAsia"/>
                <w:sz w:val="18"/>
                <w:szCs w:val="16"/>
                <w:lang w:val="en-US"/>
              </w:rPr>
              <w:t>Z’ &lt; 1.23</w:t>
            </w:r>
          </w:p>
        </w:tc>
        <w:tc>
          <w:tcPr>
            <w:tcW w:w="2338" w:type="dxa"/>
          </w:tcPr>
          <w:p w14:paraId="0731B64D" w14:textId="217193F8" w:rsidR="00883C3F" w:rsidRPr="004E7408" w:rsidRDefault="00C53DC3" w:rsidP="00DB4B24">
            <w:pPr>
              <w:jc w:val="both"/>
              <w:rPr>
                <w:rFonts w:eastAsiaTheme="minorEastAsia"/>
                <w:sz w:val="18"/>
                <w:szCs w:val="16"/>
                <w:lang w:val="en-US"/>
              </w:rPr>
            </w:pPr>
            <w:r w:rsidRPr="004E7408">
              <w:rPr>
                <w:rFonts w:eastAsiaTheme="minorEastAsia"/>
                <w:sz w:val="18"/>
                <w:szCs w:val="16"/>
                <w:lang w:val="en-US"/>
              </w:rPr>
              <w:t>Z’’ &lt; 1.10</w:t>
            </w:r>
          </w:p>
        </w:tc>
      </w:tr>
    </w:tbl>
    <w:p w14:paraId="3A9CF695" w14:textId="77777777" w:rsidR="004E7408" w:rsidRDefault="004E7408" w:rsidP="00DB4B24">
      <w:pPr>
        <w:jc w:val="both"/>
        <w:rPr>
          <w:rFonts w:eastAsiaTheme="minorEastAsia"/>
        </w:rPr>
      </w:pPr>
    </w:p>
    <w:p w14:paraId="6BB6F7DA" w14:textId="02A02033" w:rsidR="00CD07A8" w:rsidRDefault="00CE3687" w:rsidP="00CD07A8">
      <w:pPr>
        <w:pStyle w:val="Heading3"/>
        <w:rPr>
          <w:rFonts w:eastAsiaTheme="minorEastAsia"/>
        </w:rPr>
      </w:pPr>
      <w:bookmarkStart w:id="1" w:name="_Toc222673870"/>
      <w:r>
        <w:rPr>
          <w:rFonts w:eastAsiaTheme="minorEastAsia"/>
        </w:rPr>
        <w:t>Source</w:t>
      </w:r>
      <w:bookmarkEnd w:id="1"/>
    </w:p>
    <w:p w14:paraId="20D479CD" w14:textId="77777777" w:rsidR="00CE3687" w:rsidRDefault="00CE3687" w:rsidP="00CE3687">
      <w:pPr>
        <w:pStyle w:val="font-claude-response-body"/>
        <w:jc w:val="both"/>
      </w:pPr>
      <w:r>
        <w:t xml:space="preserve">All financial data was analyzed using the </w:t>
      </w:r>
      <w:r>
        <w:rPr>
          <w:rStyle w:val="HTMLCode"/>
          <w:rFonts w:eastAsiaTheme="majorEastAsia"/>
        </w:rPr>
        <w:t>yfinance</w:t>
      </w:r>
      <w:r>
        <w:t xml:space="preserve"> library, where the necessary financial statements were extracted for the correct application of the Altman Z-Score formulas, specifically from the balance sheet and income statement, from which the following variables were extracted:</w:t>
      </w:r>
    </w:p>
    <w:p w14:paraId="125169CB" w14:textId="77777777" w:rsidR="00CE3687" w:rsidRDefault="00CE3687" w:rsidP="00CE3687">
      <w:pPr>
        <w:pStyle w:val="whitespace-normal"/>
        <w:numPr>
          <w:ilvl w:val="0"/>
          <w:numId w:val="2"/>
        </w:numPr>
        <w:jc w:val="both"/>
      </w:pPr>
      <w:r>
        <w:rPr>
          <w:rStyle w:val="Strong"/>
          <w:rFonts w:eastAsiaTheme="majorEastAsia"/>
        </w:rPr>
        <w:t>Working Capital</w:t>
      </w:r>
      <w:r>
        <w:t xml:space="preserve"> and </w:t>
      </w:r>
      <w:r>
        <w:rPr>
          <w:rStyle w:val="Strong"/>
          <w:rFonts w:eastAsiaTheme="majorEastAsia"/>
        </w:rPr>
        <w:t>Total Assets</w:t>
      </w:r>
      <w:r>
        <w:t xml:space="preserve"> from the balance sheet (X₁)</w:t>
      </w:r>
    </w:p>
    <w:p w14:paraId="58544CB0" w14:textId="77777777" w:rsidR="00CE3687" w:rsidRDefault="00CE3687" w:rsidP="00CE3687">
      <w:pPr>
        <w:pStyle w:val="whitespace-normal"/>
        <w:numPr>
          <w:ilvl w:val="0"/>
          <w:numId w:val="2"/>
        </w:numPr>
        <w:jc w:val="both"/>
      </w:pPr>
      <w:r>
        <w:rPr>
          <w:rStyle w:val="Strong"/>
          <w:rFonts w:eastAsiaTheme="majorEastAsia"/>
        </w:rPr>
        <w:t>Retained Earnings</w:t>
      </w:r>
      <w:r>
        <w:t xml:space="preserve"> from the balance sheet (X₂)</w:t>
      </w:r>
    </w:p>
    <w:p w14:paraId="350EE1C4" w14:textId="77777777" w:rsidR="00CE3687" w:rsidRDefault="00CE3687" w:rsidP="00CE3687">
      <w:pPr>
        <w:pStyle w:val="whitespace-normal"/>
        <w:numPr>
          <w:ilvl w:val="0"/>
          <w:numId w:val="2"/>
        </w:numPr>
        <w:jc w:val="both"/>
      </w:pPr>
      <w:r>
        <w:rPr>
          <w:rStyle w:val="Strong"/>
          <w:rFonts w:eastAsiaTheme="majorEastAsia"/>
        </w:rPr>
        <w:t>EBIT (Earnings Before Interest and Taxes)</w:t>
      </w:r>
      <w:r>
        <w:t xml:space="preserve"> from the income statement (X₃)</w:t>
      </w:r>
    </w:p>
    <w:p w14:paraId="16F7F047" w14:textId="77777777" w:rsidR="00CE3687" w:rsidRDefault="00CE3687" w:rsidP="00CE3687">
      <w:pPr>
        <w:pStyle w:val="whitespace-normal"/>
        <w:numPr>
          <w:ilvl w:val="0"/>
          <w:numId w:val="2"/>
        </w:numPr>
        <w:jc w:val="both"/>
      </w:pPr>
      <w:r>
        <w:rPr>
          <w:rStyle w:val="Strong"/>
          <w:rFonts w:eastAsiaTheme="majorEastAsia"/>
        </w:rPr>
        <w:t>Market Value of Equity</w:t>
      </w:r>
      <w:r>
        <w:t xml:space="preserve"> calculated from market price and shares outstanding (X₄)</w:t>
      </w:r>
    </w:p>
    <w:p w14:paraId="40C97FA0" w14:textId="77777777" w:rsidR="00CE3687" w:rsidRDefault="00CE3687" w:rsidP="00CE3687">
      <w:pPr>
        <w:pStyle w:val="whitespace-normal"/>
        <w:numPr>
          <w:ilvl w:val="0"/>
          <w:numId w:val="2"/>
        </w:numPr>
        <w:jc w:val="both"/>
      </w:pPr>
      <w:r>
        <w:rPr>
          <w:rStyle w:val="Strong"/>
          <w:rFonts w:eastAsiaTheme="majorEastAsia"/>
        </w:rPr>
        <w:t>Total Revenue (Sales)</w:t>
      </w:r>
      <w:r>
        <w:t xml:space="preserve"> from the income statement (X₅)</w:t>
      </w:r>
    </w:p>
    <w:p w14:paraId="0D3200EF" w14:textId="77777777" w:rsidR="00CE3687" w:rsidRDefault="00CE3687" w:rsidP="00CE3687">
      <w:pPr>
        <w:pStyle w:val="font-claude-response-body"/>
        <w:jc w:val="both"/>
      </w:pPr>
      <w:r>
        <w:lastRenderedPageBreak/>
        <w:t>The tickers VZ, MA, BA and V were used, extracting the data from the most recent annual financial statements available for each one.</w:t>
      </w:r>
    </w:p>
    <w:p w14:paraId="6CE933C3" w14:textId="77777777" w:rsidR="00CE3687" w:rsidRDefault="00CE3687" w:rsidP="00CE3687">
      <w:pPr>
        <w:pStyle w:val="font-claude-response-body"/>
        <w:jc w:val="both"/>
      </w:pPr>
    </w:p>
    <w:p w14:paraId="2534FCB4" w14:textId="35EEF0F0" w:rsidR="00CE3687" w:rsidRPr="00CE3687" w:rsidRDefault="00CE3687" w:rsidP="00CE3687">
      <w:pPr>
        <w:pStyle w:val="Heading3"/>
        <w:rPr>
          <w:rFonts w:eastAsiaTheme="minorEastAsia"/>
        </w:rPr>
      </w:pPr>
      <w:bookmarkStart w:id="2" w:name="_Toc222673871"/>
      <w:r>
        <w:rPr>
          <w:rFonts w:eastAsiaTheme="minorEastAsia"/>
        </w:rPr>
        <w:t>Implementation</w:t>
      </w:r>
      <w:bookmarkEnd w:id="2"/>
      <w:r>
        <w:rPr>
          <w:rFonts w:eastAsiaTheme="minorEastAsia"/>
        </w:rPr>
        <w:t xml:space="preserve"> </w:t>
      </w:r>
    </w:p>
    <w:p w14:paraId="525A8234" w14:textId="77777777" w:rsidR="00CE3687" w:rsidRDefault="00CE3687" w:rsidP="00CE3687">
      <w:pPr>
        <w:pStyle w:val="font-claude-response-body"/>
        <w:jc w:val="both"/>
      </w:pPr>
      <w:r>
        <w:t>For the application of the model, a rule-based classification system was implemented to automatically select the appropriate Z-Score formula for each company. The motivation behind this was to ensure methodological consistency and avoid misapplication of the model — manually selecting a formula introduces human error and subjectivity, which can lead to incorrect conclusions. Since the three versions of the Z-Score exist precisely because different company profiles require different approaches, automating this selection ensures that each company is evaluated under the conditions the model was originally designed for.</w:t>
      </w:r>
    </w:p>
    <w:p w14:paraId="7541D343" w14:textId="77777777" w:rsidR="00CE3687" w:rsidRPr="00CE3687" w:rsidRDefault="00CE3687" w:rsidP="00CE3687">
      <w:pPr>
        <w:pStyle w:val="font-claude-response-body"/>
        <w:jc w:val="both"/>
      </w:pPr>
      <w:r w:rsidRPr="00CE3687">
        <w:t xml:space="preserve">The system evaluates each company against three sequential criteria before performing any calculation. The first filter checks whether the company belongs to the </w:t>
      </w:r>
      <w:r w:rsidRPr="00CE3687">
        <w:rPr>
          <w:rStyle w:val="Strong"/>
          <w:rFonts w:eastAsiaTheme="majorEastAsia"/>
          <w:b w:val="0"/>
          <w:bCs w:val="0"/>
        </w:rPr>
        <w:t>financial sector</w:t>
      </w:r>
      <w:r w:rsidRPr="00CE3687">
        <w:rPr>
          <w:b/>
          <w:bCs/>
        </w:rPr>
        <w:t xml:space="preserve">, </w:t>
      </w:r>
      <w:r w:rsidRPr="00CE3687">
        <w:t xml:space="preserve">since the Altman Z-Score was not designed for financial services companies. Any ticker classified under this sector is flagged with a warning and the results are marked as limited in reliability, which was particularly relevant for Visa and Mastercard in this analysis. The second filter determines the </w:t>
      </w:r>
      <w:r w:rsidRPr="00CE3687">
        <w:rPr>
          <w:rStyle w:val="Strong"/>
          <w:rFonts w:eastAsiaTheme="majorEastAsia"/>
          <w:b w:val="0"/>
          <w:bCs w:val="0"/>
        </w:rPr>
        <w:t>country of incorporation</w:t>
      </w:r>
      <w:r w:rsidRPr="00CE3687">
        <w:t xml:space="preserve"> to identify whether it operates in a developed or emerging market. If the company is based in an emerging market, the Z'' formula is automatically selected regardless of any other condition. Finally, if the company passes both previous filters, the system evaluates whether it is </w:t>
      </w:r>
      <w:r w:rsidRPr="00CE3687">
        <w:rPr>
          <w:rStyle w:val="Strong"/>
          <w:rFonts w:eastAsiaTheme="majorEastAsia"/>
          <w:b w:val="0"/>
          <w:bCs w:val="0"/>
        </w:rPr>
        <w:t>publicly traded</w:t>
      </w:r>
      <w:r w:rsidRPr="00CE3687">
        <w:t>: if listed on a stock exchange, the original Z-Score (1968) is applied; if private, the Z' 2000 formula is selected instead.</w:t>
      </w:r>
    </w:p>
    <w:p w14:paraId="7952B164" w14:textId="77777777" w:rsidR="00CE3687" w:rsidRDefault="00CE3687" w:rsidP="00CE3687">
      <w:pPr>
        <w:pStyle w:val="font-claude-response-body"/>
        <w:jc w:val="both"/>
      </w:pPr>
      <w:r>
        <w:t>This approach ensures that the formula selection is consistent, reproducible, and fully documented, making the methodology transparent for any company included in the analysis.</w:t>
      </w:r>
    </w:p>
    <w:p w14:paraId="25833ACD" w14:textId="77777777" w:rsidR="00CE3687" w:rsidRPr="00CE3687" w:rsidRDefault="00CE3687" w:rsidP="00CE3687">
      <w:pPr>
        <w:rPr>
          <w:rFonts w:eastAsiaTheme="minorEastAsia"/>
        </w:rPr>
      </w:pPr>
    </w:p>
    <w:p w14:paraId="72D4A8C3" w14:textId="3F5EFB6D" w:rsidR="00CD07A8" w:rsidRDefault="00CD07A8" w:rsidP="00CD07A8">
      <w:pPr>
        <w:pStyle w:val="Heading3"/>
      </w:pPr>
      <w:bookmarkStart w:id="3" w:name="_Toc222673872"/>
      <w:r>
        <w:rPr>
          <w:rFonts w:eastAsiaTheme="minorEastAsia"/>
        </w:rPr>
        <w:t>Results</w:t>
      </w:r>
      <w:bookmarkEnd w:id="3"/>
    </w:p>
    <w:p w14:paraId="562A1540" w14:textId="77777777" w:rsidR="00CE3687" w:rsidRDefault="00CE3687" w:rsidP="006D4031">
      <w:pPr>
        <w:pStyle w:val="Heading3"/>
        <w:rPr>
          <w:rFonts w:eastAsiaTheme="minorEastAsia"/>
        </w:rPr>
      </w:pPr>
    </w:p>
    <w:p w14:paraId="45DDD464" w14:textId="50A49D0E" w:rsidR="006D4031" w:rsidRDefault="006D4031" w:rsidP="006D4031">
      <w:pPr>
        <w:pStyle w:val="Heading3"/>
      </w:pPr>
      <w:bookmarkStart w:id="4" w:name="_Toc222673873"/>
      <w:r>
        <w:rPr>
          <w:rFonts w:eastAsiaTheme="minorEastAsia"/>
        </w:rPr>
        <w:t>Interpretation</w:t>
      </w:r>
      <w:bookmarkEnd w:id="4"/>
      <w:r>
        <w:rPr>
          <w:rFonts w:eastAsiaTheme="minorEastAsia"/>
        </w:rPr>
        <w:t xml:space="preserve"> </w:t>
      </w:r>
    </w:p>
    <w:p w14:paraId="066A2BC1" w14:textId="4FE2FCB7" w:rsidR="00CD07A8" w:rsidRPr="00CD07A8" w:rsidRDefault="00CD07A8" w:rsidP="00CD07A8">
      <w:pPr>
        <w:rPr>
          <w:rFonts w:eastAsiaTheme="minorEastAsia"/>
        </w:rPr>
      </w:pPr>
    </w:p>
    <w:p w14:paraId="59822FAD" w14:textId="77777777" w:rsidR="00883C3F" w:rsidRDefault="00883C3F" w:rsidP="00DB4B24">
      <w:pPr>
        <w:jc w:val="both"/>
        <w:rPr>
          <w:rFonts w:eastAsiaTheme="minorEastAsia"/>
        </w:rPr>
      </w:pPr>
    </w:p>
    <w:p w14:paraId="30A1AE8E" w14:textId="77777777" w:rsidR="00883C3F" w:rsidRDefault="00883C3F" w:rsidP="00DB4B24">
      <w:pPr>
        <w:jc w:val="both"/>
        <w:rPr>
          <w:rFonts w:eastAsiaTheme="minorEastAsia"/>
        </w:rPr>
      </w:pPr>
    </w:p>
    <w:p w14:paraId="65DC41C0" w14:textId="77777777" w:rsidR="00883C3F" w:rsidRDefault="00883C3F" w:rsidP="00DB4B24">
      <w:pPr>
        <w:jc w:val="both"/>
        <w:rPr>
          <w:rFonts w:eastAsiaTheme="minorEastAsia"/>
        </w:rPr>
      </w:pPr>
    </w:p>
    <w:p w14:paraId="3EFE598A" w14:textId="77777777" w:rsidR="00883C3F" w:rsidRDefault="00883C3F" w:rsidP="00DB4B24">
      <w:pPr>
        <w:jc w:val="both"/>
        <w:rPr>
          <w:rFonts w:eastAsiaTheme="minorEastAsia"/>
        </w:rPr>
      </w:pPr>
    </w:p>
    <w:p w14:paraId="65B8F555" w14:textId="77777777" w:rsidR="00C71E6C" w:rsidRDefault="00C71E6C" w:rsidP="00DB4B24">
      <w:pPr>
        <w:jc w:val="both"/>
        <w:rPr>
          <w:rFonts w:eastAsiaTheme="minorEastAsia"/>
        </w:rPr>
      </w:pPr>
    </w:p>
    <w:p w14:paraId="5A4238B8" w14:textId="77777777" w:rsidR="00C71E6C" w:rsidRDefault="00C71E6C" w:rsidP="00DB4B24">
      <w:pPr>
        <w:jc w:val="both"/>
        <w:rPr>
          <w:rFonts w:eastAsiaTheme="minorEastAsia"/>
        </w:rPr>
      </w:pPr>
    </w:p>
    <w:p w14:paraId="60BE494D" w14:textId="77777777" w:rsidR="00C71E6C" w:rsidRDefault="00C71E6C" w:rsidP="00DB4B24">
      <w:pPr>
        <w:jc w:val="both"/>
        <w:rPr>
          <w:rFonts w:eastAsiaTheme="minorEastAsia"/>
        </w:rPr>
      </w:pPr>
    </w:p>
    <w:p w14:paraId="32C8453B" w14:textId="77777777" w:rsidR="00883C3F" w:rsidRDefault="00883C3F" w:rsidP="00883C3F">
      <w:pPr>
        <w:pStyle w:val="Heading2"/>
      </w:pPr>
      <w:bookmarkStart w:id="5" w:name="_Toc222673874"/>
      <w:r>
        <w:lastRenderedPageBreak/>
        <w:t>Merton Model</w:t>
      </w:r>
      <w:bookmarkEnd w:id="5"/>
    </w:p>
    <w:p w14:paraId="50DD6B1F" w14:textId="77777777" w:rsidR="00C71E6C" w:rsidRPr="00C71E6C" w:rsidRDefault="00C71E6C" w:rsidP="00C71E6C">
      <w:pPr>
        <w:pStyle w:val="NormalWeb"/>
        <w:jc w:val="both"/>
      </w:pPr>
      <w:r w:rsidRPr="00C71E6C">
        <w:t xml:space="preserve">Published in 1974 by Robert Merton in his paper </w:t>
      </w:r>
      <w:r w:rsidRPr="00C71E6C">
        <w:rPr>
          <w:rStyle w:val="Emphasis"/>
          <w:rFonts w:eastAsiaTheme="majorEastAsia"/>
        </w:rPr>
        <w:t>"On the Pricing of Corporate Debt"</w:t>
      </w:r>
      <w:r w:rsidRPr="00C71E6C">
        <w:t xml:space="preserve">, the Merton Model approaches credit risk from a fundamentally different perspective than the Altman Z-Score. Rather than relying solely on accounting data, it treats the </w:t>
      </w:r>
      <w:r w:rsidRPr="00C71E6C">
        <w:rPr>
          <w:rStyle w:val="Strong"/>
          <w:rFonts w:eastAsiaTheme="majorEastAsia"/>
          <w:b w:val="0"/>
          <w:bCs w:val="0"/>
        </w:rPr>
        <w:t>equity of a company as a call option on its assets</w:t>
      </w:r>
      <w:r w:rsidRPr="00C71E6C">
        <w:t>, where the strike price is the face value of the company's debt. This means the model is grounded in option pricing theory, specifically the Black-Scholes framework.</w:t>
      </w:r>
    </w:p>
    <w:p w14:paraId="59637660" w14:textId="77777777" w:rsidR="00C71E6C" w:rsidRPr="00C71E6C" w:rsidRDefault="00C71E6C" w:rsidP="00C71E6C">
      <w:pPr>
        <w:pStyle w:val="NormalWeb"/>
        <w:jc w:val="both"/>
      </w:pPr>
      <w:r w:rsidRPr="00C71E6C">
        <w:t>The core logic is straightforward: at debt maturity (T), if the value of the company's assets (V) exceeds the value of its debt (D), shareholders retain the difference. If assets fall below the debt value, the company defaults and is handed over to creditors. This payoff structure is identical to that of a call option:</w:t>
      </w:r>
    </w:p>
    <w:p w14:paraId="57C13337" w14:textId="0F80CB49" w:rsidR="00C71E6C" w:rsidRPr="00C71E6C" w:rsidRDefault="00C71E6C" w:rsidP="00C71E6C">
      <w:pPr>
        <w:pStyle w:val="NormalWeb"/>
        <w:jc w:val="both"/>
      </w:pPr>
      <m:oMathPara>
        <m:oMath>
          <m:r>
            <w:rPr>
              <w:rStyle w:val="Strong"/>
              <w:rFonts w:ascii="Cambria Math" w:eastAsiaTheme="majorEastAsia" w:hAnsi="Cambria Math"/>
            </w:rPr>
            <m:t>E_T = max(</m:t>
          </m:r>
          <m:sSub>
            <m:sSubPr>
              <m:ctrlPr>
                <w:rPr>
                  <w:rStyle w:val="Strong"/>
                  <w:rFonts w:ascii="Cambria Math" w:eastAsiaTheme="majorEastAsia" w:hAnsi="Cambria Math"/>
                  <w:b w:val="0"/>
                  <w:bCs w:val="0"/>
                  <w:i/>
                </w:rPr>
              </m:ctrlPr>
            </m:sSubPr>
            <m:e>
              <m:r>
                <w:rPr>
                  <w:rStyle w:val="Strong"/>
                  <w:rFonts w:ascii="Cambria Math" w:eastAsiaTheme="majorEastAsia" w:hAnsi="Cambria Math"/>
                </w:rPr>
                <m:t>A</m:t>
              </m:r>
            </m:e>
            <m:sub>
              <m:r>
                <w:rPr>
                  <w:rStyle w:val="Strong"/>
                  <w:rFonts w:ascii="Cambria Math" w:eastAsiaTheme="majorEastAsia" w:hAnsi="Cambria Math"/>
                </w:rPr>
                <m:t>T</m:t>
              </m:r>
            </m:sub>
          </m:sSub>
          <m:r>
            <w:rPr>
              <w:rStyle w:val="Strong"/>
              <w:rFonts w:ascii="Cambria Math" w:eastAsiaTheme="majorEastAsia" w:hAnsi="Cambria Math"/>
            </w:rPr>
            <m:t xml:space="preserve"> - L, 0)</m:t>
          </m:r>
        </m:oMath>
      </m:oMathPara>
    </w:p>
    <w:p w14:paraId="6A16F94E" w14:textId="241528F4" w:rsidR="00C71E6C" w:rsidRPr="00C71E6C" w:rsidRDefault="00C71E6C" w:rsidP="00C71E6C">
      <w:pPr>
        <w:pStyle w:val="NormalWeb"/>
        <w:jc w:val="both"/>
      </w:pPr>
      <w:r w:rsidRPr="00C71E6C">
        <w:t xml:space="preserve">From this foundation, the model derives two key outputs. First, the </w:t>
      </w:r>
      <w:r w:rsidRPr="00C71E6C">
        <w:rPr>
          <w:rStyle w:val="Strong"/>
          <w:rFonts w:eastAsiaTheme="majorEastAsia"/>
          <w:b w:val="0"/>
          <w:bCs w:val="0"/>
        </w:rPr>
        <w:t>Distance to Default (DD)</w:t>
      </w:r>
      <w:r w:rsidRPr="00C71E6C">
        <w:t>, which measures how many standard deviations the company's asset value is from the default threshold:</w:t>
      </w:r>
    </w:p>
    <w:p w14:paraId="232112F3" w14:textId="632142BA" w:rsidR="00C71E6C" w:rsidRPr="00C71E6C" w:rsidRDefault="00C71E6C" w:rsidP="00C71E6C">
      <w:pPr>
        <w:pStyle w:val="NormalWeb"/>
        <w:jc w:val="both"/>
      </w:pPr>
      <m:oMathPara>
        <m:oMath>
          <m:r>
            <w:rPr>
              <w:rFonts w:ascii="Cambria Math" w:hAnsi="Cambria Math"/>
            </w:rPr>
            <m:t xml:space="preserve">DD= </m:t>
          </m:r>
          <m:f>
            <m:fPr>
              <m:ctrlPr>
                <w:rPr>
                  <w:rFonts w:ascii="Cambria Math" w:hAnsi="Cambria Math"/>
                  <w:i/>
                </w:rPr>
              </m:ctrlPr>
            </m:fPr>
            <m:num>
              <m:r>
                <w:rPr>
                  <w:rFonts w:ascii="Cambria Math" w:hAnsi="Cambria Math"/>
                </w:rPr>
                <m:t>ln</m:t>
              </m:r>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D</m:t>
                      </m:r>
                    </m:den>
                  </m:f>
                </m:e>
              </m:d>
              <m:r>
                <w:rPr>
                  <w:rFonts w:ascii="Cambria Math" w:hAnsi="Cambria Math"/>
                </w:rPr>
                <m:t xml:space="preserve"> + </m:t>
              </m:r>
              <m:d>
                <m:dPr>
                  <m:ctrlPr>
                    <w:rPr>
                      <w:rFonts w:ascii="Cambria Math" w:hAnsi="Cambria Math"/>
                      <w:i/>
                    </w:rPr>
                  </m:ctrlPr>
                </m:dPr>
                <m:e>
                  <m:r>
                    <w:rPr>
                      <w:rFonts w:ascii="Cambria Math" w:hAnsi="Cambria Math"/>
                    </w:rPr>
                    <m:t>r +</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e>
              </m:d>
              <m:r>
                <w:rPr>
                  <w:rFonts w:ascii="Cambria Math" w:hAnsi="Cambria Math"/>
                </w:rPr>
                <m:t>⋅ T</m:t>
              </m:r>
            </m:num>
            <m:den>
              <m:r>
                <w:rPr>
                  <w:rFonts w:ascii="Cambria Math" w:hAnsi="Cambria Math"/>
                </w:rPr>
                <m:t xml:space="preserve">σ ⋅ </m:t>
              </m:r>
              <m:rad>
                <m:radPr>
                  <m:degHide m:val="1"/>
                  <m:ctrlPr>
                    <w:rPr>
                      <w:rFonts w:ascii="Cambria Math" w:hAnsi="Cambria Math"/>
                      <w:i/>
                    </w:rPr>
                  </m:ctrlPr>
                </m:radPr>
                <m:deg/>
                <m:e>
                  <m:r>
                    <w:rPr>
                      <w:rFonts w:ascii="Cambria Math" w:hAnsi="Cambria Math"/>
                    </w:rPr>
                    <m:t>T</m:t>
                  </m:r>
                </m:e>
              </m:rad>
            </m:den>
          </m:f>
        </m:oMath>
      </m:oMathPara>
    </w:p>
    <w:p w14:paraId="39212B7B" w14:textId="77777777" w:rsidR="00C71E6C" w:rsidRPr="00C71E6C" w:rsidRDefault="00C71E6C" w:rsidP="00C71E6C">
      <w:pPr>
        <w:pStyle w:val="NormalWeb"/>
        <w:jc w:val="both"/>
      </w:pPr>
      <w:r w:rsidRPr="00C71E6C">
        <w:t>Where V is the market value of assets, D is the debt value, r is the risk-free interest rate, σ is the asset volatility, and T is the time to maturity.</w:t>
      </w:r>
    </w:p>
    <w:p w14:paraId="488DD8C3" w14:textId="77777777" w:rsidR="00C71E6C" w:rsidRPr="00C71E6C" w:rsidRDefault="00C71E6C" w:rsidP="00C71E6C">
      <w:pPr>
        <w:pStyle w:val="NormalWeb"/>
        <w:jc w:val="both"/>
      </w:pPr>
      <w:r w:rsidRPr="00C71E6C">
        <w:t xml:space="preserve">Second, the </w:t>
      </w:r>
      <w:r w:rsidRPr="00C71E6C">
        <w:rPr>
          <w:rStyle w:val="Strong"/>
          <w:rFonts w:eastAsiaTheme="majorEastAsia"/>
          <w:b w:val="0"/>
          <w:bCs w:val="0"/>
        </w:rPr>
        <w:t>Probability of Default (PD)</w:t>
      </w:r>
      <w:r w:rsidRPr="00C71E6C">
        <w:t>, which is derived directly from the DD:</w:t>
      </w:r>
    </w:p>
    <w:p w14:paraId="04C18AD5" w14:textId="413BE922" w:rsidR="00C71E6C" w:rsidRPr="00C71E6C" w:rsidRDefault="00C71E6C" w:rsidP="00C71E6C">
      <w:pPr>
        <w:pStyle w:val="NormalWeb"/>
        <w:jc w:val="both"/>
      </w:pPr>
      <m:oMathPara>
        <m:oMath>
          <m:r>
            <w:rPr>
              <w:rStyle w:val="Strong"/>
              <w:rFonts w:ascii="Cambria Math" w:eastAsiaTheme="majorEastAsia" w:hAnsi="Cambria Math"/>
            </w:rPr>
            <m:t>PD = 1 - N(DD)</m:t>
          </m:r>
        </m:oMath>
      </m:oMathPara>
    </w:p>
    <w:p w14:paraId="0FF7C6A1" w14:textId="77777777" w:rsidR="00C71E6C" w:rsidRPr="00C71E6C" w:rsidRDefault="00C71E6C" w:rsidP="00C71E6C">
      <w:pPr>
        <w:pStyle w:val="NormalWeb"/>
        <w:jc w:val="both"/>
      </w:pPr>
      <w:r w:rsidRPr="00C71E6C">
        <w:t>Where N is the cumulative standard normal distribution. A lower DD translates directly into a higher probability of default, and vice versa.</w:t>
      </w:r>
    </w:p>
    <w:p w14:paraId="6D263CB5" w14:textId="1FA9E031" w:rsidR="00C71E6C" w:rsidRDefault="00C71E6C" w:rsidP="00FB0E6F">
      <w:pPr>
        <w:pStyle w:val="NormalWeb"/>
        <w:jc w:val="both"/>
      </w:pPr>
      <w:r w:rsidRPr="00C71E6C">
        <w:t xml:space="preserve">One important distinction from Altman is that the Merton Model assumes a </w:t>
      </w:r>
      <w:r w:rsidRPr="00C71E6C">
        <w:rPr>
          <w:rStyle w:val="Strong"/>
          <w:rFonts w:eastAsiaTheme="majorEastAsia"/>
          <w:b w:val="0"/>
          <w:bCs w:val="0"/>
        </w:rPr>
        <w:t>lognormal distribution</w:t>
      </w:r>
      <w:r w:rsidRPr="00C71E6C">
        <w:t xml:space="preserve"> for asset returns rather than a normal distribution, which is more appropriate for financial data since it ensures non-negativity of asset values and better captures the asymmetry and heavy tails observed in financial returns.</w:t>
      </w:r>
    </w:p>
    <w:p w14:paraId="0F4D32FD" w14:textId="77777777" w:rsidR="00FB0E6F" w:rsidRDefault="00FB0E6F" w:rsidP="00FB0E6F">
      <w:pPr>
        <w:pStyle w:val="Heading3"/>
        <w:rPr>
          <w:rFonts w:eastAsiaTheme="minorEastAsia"/>
        </w:rPr>
      </w:pPr>
      <w:bookmarkStart w:id="6" w:name="_Toc222673875"/>
      <w:r>
        <w:rPr>
          <w:rFonts w:eastAsiaTheme="minorEastAsia"/>
        </w:rPr>
        <w:t>Source</w:t>
      </w:r>
      <w:bookmarkEnd w:id="6"/>
    </w:p>
    <w:p w14:paraId="0DA6CC78" w14:textId="77777777" w:rsidR="00FB0E6F" w:rsidRPr="00C71E6C" w:rsidRDefault="00FB0E6F" w:rsidP="00C71E6C"/>
    <w:p w14:paraId="71BBFE73" w14:textId="77777777" w:rsidR="00CD07A8" w:rsidRDefault="00CD07A8" w:rsidP="00CD07A8">
      <w:pPr>
        <w:pStyle w:val="Heading3"/>
      </w:pPr>
      <w:bookmarkStart w:id="7" w:name="_Toc222673876"/>
      <w:r>
        <w:rPr>
          <w:rFonts w:eastAsiaTheme="minorEastAsia"/>
        </w:rPr>
        <w:lastRenderedPageBreak/>
        <w:t>Implementation</w:t>
      </w:r>
      <w:bookmarkEnd w:id="7"/>
      <w:r>
        <w:rPr>
          <w:rFonts w:eastAsiaTheme="minorEastAsia"/>
        </w:rPr>
        <w:t xml:space="preserve"> </w:t>
      </w:r>
    </w:p>
    <w:p w14:paraId="541D84C0" w14:textId="77777777" w:rsidR="00CD07A8" w:rsidRDefault="00CD07A8" w:rsidP="00CD07A8">
      <w:pPr>
        <w:pStyle w:val="Heading3"/>
      </w:pPr>
      <w:bookmarkStart w:id="8" w:name="_Toc222673877"/>
      <w:r>
        <w:rPr>
          <w:rFonts w:eastAsiaTheme="minorEastAsia"/>
        </w:rPr>
        <w:t>Results</w:t>
      </w:r>
      <w:bookmarkEnd w:id="8"/>
    </w:p>
    <w:p w14:paraId="74DB6877" w14:textId="77777777" w:rsidR="006D4031" w:rsidRDefault="006D4031" w:rsidP="006D4031">
      <w:pPr>
        <w:pStyle w:val="Heading3"/>
      </w:pPr>
      <w:bookmarkStart w:id="9" w:name="_Toc222673878"/>
      <w:r>
        <w:rPr>
          <w:rFonts w:eastAsiaTheme="minorEastAsia"/>
        </w:rPr>
        <w:t>Interpretation</w:t>
      </w:r>
      <w:bookmarkEnd w:id="9"/>
      <w:r>
        <w:rPr>
          <w:rFonts w:eastAsiaTheme="minorEastAsia"/>
        </w:rPr>
        <w:t xml:space="preserve"> </w:t>
      </w:r>
    </w:p>
    <w:p w14:paraId="453E998D" w14:textId="77777777" w:rsidR="00514960" w:rsidRPr="00ED583E" w:rsidRDefault="00514960" w:rsidP="00DB4B24">
      <w:pPr>
        <w:jc w:val="both"/>
      </w:pPr>
    </w:p>
    <w:p w14:paraId="5E90C3E1" w14:textId="6BCE46F2" w:rsidR="00ED583E" w:rsidRDefault="00FB0E6F" w:rsidP="00FB0E6F">
      <w:pPr>
        <w:pStyle w:val="Heading2"/>
      </w:pPr>
      <w:r>
        <w:t>Bibliography</w:t>
      </w:r>
    </w:p>
    <w:p w14:paraId="6F84D630" w14:textId="77777777" w:rsidR="00FB0E6F" w:rsidRPr="00FB0E6F" w:rsidRDefault="00FB0E6F" w:rsidP="00FB0E6F"/>
    <w:p w14:paraId="0635CDC3" w14:textId="77777777" w:rsidR="00ED583E" w:rsidRPr="00ED583E" w:rsidRDefault="00ED583E" w:rsidP="00ED583E"/>
    <w:p w14:paraId="3E65A0ED" w14:textId="77777777" w:rsidR="00ED583E" w:rsidRPr="00ED583E" w:rsidRDefault="00ED583E" w:rsidP="00ED583E"/>
    <w:p w14:paraId="0CB5064C" w14:textId="77777777" w:rsidR="00ED583E" w:rsidRPr="00ED583E" w:rsidRDefault="00ED583E" w:rsidP="00ED583E"/>
    <w:p w14:paraId="1F90B141" w14:textId="77777777" w:rsidR="00ED583E" w:rsidRPr="00ED583E" w:rsidRDefault="00ED583E" w:rsidP="00ED583E"/>
    <w:p w14:paraId="720E80F9" w14:textId="77777777" w:rsidR="00ED583E" w:rsidRPr="00ED583E" w:rsidRDefault="00ED583E" w:rsidP="00ED583E"/>
    <w:p w14:paraId="3321D852" w14:textId="77777777" w:rsidR="00ED583E" w:rsidRPr="00ED583E" w:rsidRDefault="00ED583E" w:rsidP="00ED583E"/>
    <w:p w14:paraId="74FF89A3" w14:textId="77777777" w:rsidR="00ED583E" w:rsidRPr="00ED583E" w:rsidRDefault="00ED583E" w:rsidP="00ED583E"/>
    <w:p w14:paraId="3F6EFE47" w14:textId="77777777" w:rsidR="00ED583E" w:rsidRPr="00ED583E" w:rsidRDefault="00ED583E" w:rsidP="00ED583E"/>
    <w:p w14:paraId="33007757" w14:textId="77777777" w:rsidR="00ED583E" w:rsidRPr="00ED583E" w:rsidRDefault="00ED583E" w:rsidP="00ED583E"/>
    <w:p w14:paraId="76DD33AE" w14:textId="77777777" w:rsidR="00ED583E" w:rsidRPr="00ED583E" w:rsidRDefault="00ED583E" w:rsidP="00ED583E"/>
    <w:p w14:paraId="7163E97C" w14:textId="77777777" w:rsidR="00ED583E" w:rsidRPr="00ED583E" w:rsidRDefault="00ED583E" w:rsidP="00ED583E"/>
    <w:p w14:paraId="43338851" w14:textId="77777777" w:rsidR="00ED583E" w:rsidRPr="00ED583E" w:rsidRDefault="00ED583E" w:rsidP="00ED583E"/>
    <w:p w14:paraId="6DD367AD" w14:textId="77777777" w:rsidR="00ED583E" w:rsidRPr="00ED583E" w:rsidRDefault="00ED583E" w:rsidP="00ED583E"/>
    <w:p w14:paraId="65902618" w14:textId="77777777" w:rsidR="00ED583E" w:rsidRPr="00ED583E" w:rsidRDefault="00ED583E" w:rsidP="00ED583E"/>
    <w:p w14:paraId="65859CA5" w14:textId="77777777" w:rsidR="00ED583E" w:rsidRPr="00ED583E" w:rsidRDefault="00ED583E" w:rsidP="00ED583E"/>
    <w:p w14:paraId="4CB06B0E" w14:textId="77777777" w:rsidR="00ED583E" w:rsidRPr="00ED583E" w:rsidRDefault="00ED583E" w:rsidP="00ED583E"/>
    <w:p w14:paraId="750CC03D" w14:textId="77777777" w:rsidR="00ED583E" w:rsidRPr="00ED583E" w:rsidRDefault="00ED583E" w:rsidP="00ED583E"/>
    <w:p w14:paraId="4844235E" w14:textId="77777777" w:rsidR="00ED583E" w:rsidRPr="00ED583E" w:rsidRDefault="00ED583E" w:rsidP="00ED583E"/>
    <w:p w14:paraId="1C812170" w14:textId="77777777" w:rsidR="00ED583E" w:rsidRPr="00ED583E" w:rsidRDefault="00ED583E" w:rsidP="00ED583E"/>
    <w:p w14:paraId="2C38C330" w14:textId="77777777" w:rsidR="00ED583E" w:rsidRPr="00ED583E" w:rsidRDefault="00ED583E" w:rsidP="00ED583E"/>
    <w:p w14:paraId="070E208A" w14:textId="77777777" w:rsidR="00ED583E" w:rsidRPr="00ED583E" w:rsidRDefault="00ED583E" w:rsidP="00ED583E"/>
    <w:p w14:paraId="4358C439" w14:textId="77777777" w:rsidR="00ED583E" w:rsidRPr="00ED583E" w:rsidRDefault="00ED583E" w:rsidP="00ED583E"/>
    <w:p w14:paraId="42B51516" w14:textId="77777777" w:rsidR="00ED583E" w:rsidRPr="00ED583E" w:rsidRDefault="00ED583E" w:rsidP="00ED583E"/>
    <w:p w14:paraId="0FB57C62" w14:textId="77777777" w:rsidR="00ED583E" w:rsidRPr="00ED583E" w:rsidRDefault="00ED583E" w:rsidP="00ED583E"/>
    <w:p w14:paraId="5CF28A97" w14:textId="77777777" w:rsidR="00ED583E" w:rsidRPr="00ED583E" w:rsidRDefault="00ED583E" w:rsidP="00ED583E"/>
    <w:p w14:paraId="3B156EBC" w14:textId="4045EE59" w:rsidR="00ED583E" w:rsidRPr="00ED583E" w:rsidRDefault="00ED583E" w:rsidP="00ED583E">
      <w:pPr>
        <w:tabs>
          <w:tab w:val="left" w:pos="5685"/>
        </w:tabs>
      </w:pPr>
      <w:r>
        <w:tab/>
      </w:r>
    </w:p>
    <w:sectPr w:rsidR="00ED583E" w:rsidRPr="00ED583E" w:rsidSect="00836ACE">
      <w:footerReference w:type="default" r:id="rId8"/>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BE45B" w14:textId="77777777" w:rsidR="001F4AB9" w:rsidRDefault="001F4AB9" w:rsidP="00ED583E">
      <w:r>
        <w:separator/>
      </w:r>
    </w:p>
  </w:endnote>
  <w:endnote w:type="continuationSeparator" w:id="0">
    <w:p w14:paraId="1351E953" w14:textId="77777777" w:rsidR="001F4AB9" w:rsidRDefault="001F4AB9" w:rsidP="00ED5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ED583E" w14:paraId="4B44E003" w14:textId="77777777">
      <w:trPr>
        <w:trHeight w:hRule="exact" w:val="115"/>
        <w:jc w:val="center"/>
      </w:trPr>
      <w:tc>
        <w:tcPr>
          <w:tcW w:w="4686" w:type="dxa"/>
          <w:shd w:val="clear" w:color="auto" w:fill="156082" w:themeFill="accent1"/>
          <w:tcMar>
            <w:top w:w="0" w:type="dxa"/>
            <w:bottom w:w="0" w:type="dxa"/>
          </w:tcMar>
        </w:tcPr>
        <w:p w14:paraId="379E0554" w14:textId="77777777" w:rsidR="00ED583E" w:rsidRDefault="00ED583E">
          <w:pPr>
            <w:pStyle w:val="Header"/>
            <w:tabs>
              <w:tab w:val="clear" w:pos="4680"/>
              <w:tab w:val="clear" w:pos="9360"/>
            </w:tabs>
            <w:rPr>
              <w:caps/>
              <w:sz w:val="18"/>
            </w:rPr>
          </w:pPr>
        </w:p>
      </w:tc>
      <w:tc>
        <w:tcPr>
          <w:tcW w:w="4674" w:type="dxa"/>
          <w:shd w:val="clear" w:color="auto" w:fill="156082" w:themeFill="accent1"/>
          <w:tcMar>
            <w:top w:w="0" w:type="dxa"/>
            <w:bottom w:w="0" w:type="dxa"/>
          </w:tcMar>
        </w:tcPr>
        <w:p w14:paraId="443F4B9F" w14:textId="77777777" w:rsidR="00ED583E" w:rsidRDefault="00ED583E">
          <w:pPr>
            <w:pStyle w:val="Header"/>
            <w:tabs>
              <w:tab w:val="clear" w:pos="4680"/>
              <w:tab w:val="clear" w:pos="9360"/>
            </w:tabs>
            <w:jc w:val="right"/>
            <w:rPr>
              <w:caps/>
              <w:sz w:val="18"/>
            </w:rPr>
          </w:pPr>
        </w:p>
      </w:tc>
    </w:tr>
    <w:tr w:rsidR="00ED583E" w14:paraId="3837888B" w14:textId="77777777">
      <w:trPr>
        <w:jc w:val="center"/>
      </w:trPr>
      <w:sdt>
        <w:sdtPr>
          <w:rPr>
            <w:caps/>
            <w:color w:val="808080" w:themeColor="background1" w:themeShade="80"/>
            <w:sz w:val="18"/>
            <w:szCs w:val="18"/>
          </w:rPr>
          <w:alias w:val="Author"/>
          <w:tag w:val=""/>
          <w:id w:val="1534151868"/>
          <w:placeholder>
            <w:docPart w:val="5F819C0945A81343BC764265F8D36D32"/>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C52B758" w14:textId="1A60CC23" w:rsidR="00ED583E" w:rsidRDefault="00ED583E">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José Armando Melchor Soto</w:t>
              </w:r>
            </w:p>
          </w:tc>
        </w:sdtContent>
      </w:sdt>
      <w:tc>
        <w:tcPr>
          <w:tcW w:w="4674" w:type="dxa"/>
          <w:vAlign w:val="center"/>
        </w:tcPr>
        <w:p w14:paraId="7C508627" w14:textId="77777777" w:rsidR="00ED583E" w:rsidRDefault="00ED583E">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43DCBDD2" w14:textId="77777777" w:rsidR="00ED583E" w:rsidRDefault="00ED58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1CBFF" w14:textId="77777777" w:rsidR="001F4AB9" w:rsidRDefault="001F4AB9" w:rsidP="00ED583E">
      <w:r>
        <w:separator/>
      </w:r>
    </w:p>
  </w:footnote>
  <w:footnote w:type="continuationSeparator" w:id="0">
    <w:p w14:paraId="5A775B88" w14:textId="77777777" w:rsidR="001F4AB9" w:rsidRDefault="001F4AB9" w:rsidP="00ED58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363B0"/>
    <w:multiLevelType w:val="multilevel"/>
    <w:tmpl w:val="49AC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96347"/>
    <w:multiLevelType w:val="hybridMultilevel"/>
    <w:tmpl w:val="F26EE9FC"/>
    <w:lvl w:ilvl="0" w:tplc="FB0A34DA">
      <w:numFmt w:val="bullet"/>
      <w:lvlText w:val="-"/>
      <w:lvlJc w:val="left"/>
      <w:pPr>
        <w:ind w:left="360" w:hanging="360"/>
      </w:pPr>
      <w:rPr>
        <w:rFonts w:ascii="Aptos" w:eastAsiaTheme="minorHAnsi" w:hAnsi="Aptos" w:cs="Times New Roman (Body C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90813254">
    <w:abstractNumId w:val="1"/>
  </w:num>
  <w:num w:numId="2" w16cid:durableId="350953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ACE"/>
    <w:rsid w:val="00086E06"/>
    <w:rsid w:val="00122F69"/>
    <w:rsid w:val="0014355D"/>
    <w:rsid w:val="001A40B7"/>
    <w:rsid w:val="001F4AB9"/>
    <w:rsid w:val="00336CBF"/>
    <w:rsid w:val="00350FC3"/>
    <w:rsid w:val="004E7408"/>
    <w:rsid w:val="00514960"/>
    <w:rsid w:val="006D4031"/>
    <w:rsid w:val="00743C98"/>
    <w:rsid w:val="00836ACE"/>
    <w:rsid w:val="00883C3F"/>
    <w:rsid w:val="00936A3E"/>
    <w:rsid w:val="009A4C37"/>
    <w:rsid w:val="00AD6827"/>
    <w:rsid w:val="00B7584B"/>
    <w:rsid w:val="00BA6E44"/>
    <w:rsid w:val="00C308C4"/>
    <w:rsid w:val="00C53DC3"/>
    <w:rsid w:val="00C71E6C"/>
    <w:rsid w:val="00CD07A8"/>
    <w:rsid w:val="00CE3687"/>
    <w:rsid w:val="00D10C5E"/>
    <w:rsid w:val="00DB4B24"/>
    <w:rsid w:val="00E0025D"/>
    <w:rsid w:val="00E74FE4"/>
    <w:rsid w:val="00ED583E"/>
    <w:rsid w:val="00FB0E6F"/>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87DD0"/>
  <w15:chartTrackingRefBased/>
  <w15:docId w15:val="{F25E3ABA-FEAE-BC4E-9867-8A60D8C35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Body CS)"/>
        <w:kern w:val="2"/>
        <w:sz w:val="24"/>
        <w:szCs w:val="24"/>
        <w:lang w:val="en-MX"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F69"/>
    <w:pPr>
      <w:spacing w:after="0"/>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36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6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6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36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A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A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A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A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ACE"/>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rsid w:val="00836ACE"/>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rsid w:val="00836ACE"/>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rsid w:val="00836ACE"/>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836ACE"/>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836ACE"/>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836ACE"/>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836ACE"/>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836ACE"/>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836A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ACE"/>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836A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ACE"/>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836A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36ACE"/>
    <w:rPr>
      <w:i/>
      <w:iCs/>
      <w:color w:val="404040" w:themeColor="text1" w:themeTint="BF"/>
      <w:lang w:val="es-ES"/>
    </w:rPr>
  </w:style>
  <w:style w:type="paragraph" w:styleId="ListParagraph">
    <w:name w:val="List Paragraph"/>
    <w:basedOn w:val="Normal"/>
    <w:uiPriority w:val="34"/>
    <w:qFormat/>
    <w:rsid w:val="00836ACE"/>
    <w:pPr>
      <w:ind w:left="720"/>
      <w:contextualSpacing/>
    </w:pPr>
  </w:style>
  <w:style w:type="character" w:styleId="IntenseEmphasis">
    <w:name w:val="Intense Emphasis"/>
    <w:basedOn w:val="DefaultParagraphFont"/>
    <w:uiPriority w:val="21"/>
    <w:qFormat/>
    <w:rsid w:val="00836ACE"/>
    <w:rPr>
      <w:i/>
      <w:iCs/>
      <w:color w:val="0F4761" w:themeColor="accent1" w:themeShade="BF"/>
    </w:rPr>
  </w:style>
  <w:style w:type="paragraph" w:styleId="IntenseQuote">
    <w:name w:val="Intense Quote"/>
    <w:basedOn w:val="Normal"/>
    <w:next w:val="Normal"/>
    <w:link w:val="IntenseQuoteChar"/>
    <w:uiPriority w:val="30"/>
    <w:qFormat/>
    <w:rsid w:val="00836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ACE"/>
    <w:rPr>
      <w:i/>
      <w:iCs/>
      <w:color w:val="0F4761" w:themeColor="accent1" w:themeShade="BF"/>
      <w:lang w:val="es-ES"/>
    </w:rPr>
  </w:style>
  <w:style w:type="character" w:styleId="IntenseReference">
    <w:name w:val="Intense Reference"/>
    <w:basedOn w:val="DefaultParagraphFont"/>
    <w:uiPriority w:val="32"/>
    <w:qFormat/>
    <w:rsid w:val="00836ACE"/>
    <w:rPr>
      <w:b/>
      <w:bCs/>
      <w:smallCaps/>
      <w:color w:val="0F4761" w:themeColor="accent1" w:themeShade="BF"/>
      <w:spacing w:val="5"/>
    </w:rPr>
  </w:style>
  <w:style w:type="paragraph" w:styleId="NoSpacing">
    <w:name w:val="No Spacing"/>
    <w:link w:val="NoSpacingChar"/>
    <w:uiPriority w:val="1"/>
    <w:qFormat/>
    <w:rsid w:val="00836ACE"/>
    <w:pPr>
      <w:spacing w:after="0"/>
    </w:pPr>
    <w:rPr>
      <w:rFonts w:eastAsiaTheme="minorEastAsia" w:cstheme="minorBidi"/>
      <w:kern w:val="0"/>
      <w:sz w:val="22"/>
      <w:szCs w:val="22"/>
      <w:lang w:val="en-US" w:eastAsia="zh-CN"/>
      <w14:ligatures w14:val="none"/>
    </w:rPr>
  </w:style>
  <w:style w:type="character" w:customStyle="1" w:styleId="NoSpacingChar">
    <w:name w:val="No Spacing Char"/>
    <w:basedOn w:val="DefaultParagraphFont"/>
    <w:link w:val="NoSpacing"/>
    <w:uiPriority w:val="1"/>
    <w:rsid w:val="00836ACE"/>
    <w:rPr>
      <w:rFonts w:eastAsiaTheme="minorEastAsia" w:cstheme="minorBidi"/>
      <w:kern w:val="0"/>
      <w:sz w:val="22"/>
      <w:szCs w:val="22"/>
      <w:lang w:val="en-US" w:eastAsia="zh-CN"/>
      <w14:ligatures w14:val="none"/>
    </w:rPr>
  </w:style>
  <w:style w:type="paragraph" w:styleId="Header">
    <w:name w:val="header"/>
    <w:basedOn w:val="Normal"/>
    <w:link w:val="HeaderChar"/>
    <w:uiPriority w:val="99"/>
    <w:unhideWhenUsed/>
    <w:rsid w:val="00ED583E"/>
    <w:pPr>
      <w:tabs>
        <w:tab w:val="center" w:pos="4680"/>
        <w:tab w:val="right" w:pos="9360"/>
      </w:tabs>
    </w:pPr>
  </w:style>
  <w:style w:type="character" w:customStyle="1" w:styleId="HeaderChar">
    <w:name w:val="Header Char"/>
    <w:basedOn w:val="DefaultParagraphFont"/>
    <w:link w:val="Header"/>
    <w:uiPriority w:val="99"/>
    <w:rsid w:val="00ED583E"/>
    <w:rPr>
      <w:lang w:val="es-ES"/>
    </w:rPr>
  </w:style>
  <w:style w:type="paragraph" w:styleId="Footer">
    <w:name w:val="footer"/>
    <w:basedOn w:val="Normal"/>
    <w:link w:val="FooterChar"/>
    <w:uiPriority w:val="99"/>
    <w:unhideWhenUsed/>
    <w:rsid w:val="00ED583E"/>
    <w:pPr>
      <w:tabs>
        <w:tab w:val="center" w:pos="4680"/>
        <w:tab w:val="right" w:pos="9360"/>
      </w:tabs>
    </w:pPr>
  </w:style>
  <w:style w:type="character" w:customStyle="1" w:styleId="FooterChar">
    <w:name w:val="Footer Char"/>
    <w:basedOn w:val="DefaultParagraphFont"/>
    <w:link w:val="Footer"/>
    <w:uiPriority w:val="99"/>
    <w:rsid w:val="00ED583E"/>
    <w:rPr>
      <w:lang w:val="es-ES"/>
    </w:rPr>
  </w:style>
  <w:style w:type="character" w:styleId="Strong">
    <w:name w:val="Strong"/>
    <w:basedOn w:val="DefaultParagraphFont"/>
    <w:uiPriority w:val="22"/>
    <w:qFormat/>
    <w:rsid w:val="00936A3E"/>
    <w:rPr>
      <w:b/>
      <w:bCs/>
    </w:rPr>
  </w:style>
  <w:style w:type="table" w:styleId="TableGrid">
    <w:name w:val="Table Grid"/>
    <w:basedOn w:val="TableNormal"/>
    <w:uiPriority w:val="39"/>
    <w:rsid w:val="00883C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C53DC3"/>
    <w:pPr>
      <w:spacing w:before="100" w:beforeAutospacing="1" w:after="100" w:afterAutospacing="1"/>
    </w:pPr>
  </w:style>
  <w:style w:type="paragraph" w:styleId="TOCHeading">
    <w:name w:val="TOC Heading"/>
    <w:basedOn w:val="Heading1"/>
    <w:next w:val="Normal"/>
    <w:uiPriority w:val="39"/>
    <w:unhideWhenUsed/>
    <w:qFormat/>
    <w:rsid w:val="00CD07A8"/>
    <w:pPr>
      <w:spacing w:before="480" w:after="0" w:line="276" w:lineRule="auto"/>
      <w:outlineLvl w:val="9"/>
    </w:pPr>
    <w:rPr>
      <w:b/>
      <w:bCs/>
      <w:sz w:val="28"/>
      <w:szCs w:val="28"/>
      <w:lang w:val="en-US"/>
    </w:rPr>
  </w:style>
  <w:style w:type="paragraph" w:styleId="TOC2">
    <w:name w:val="toc 2"/>
    <w:basedOn w:val="Normal"/>
    <w:next w:val="Normal"/>
    <w:autoRedefine/>
    <w:uiPriority w:val="39"/>
    <w:unhideWhenUsed/>
    <w:rsid w:val="00CD07A8"/>
    <w:pPr>
      <w:spacing w:before="120"/>
      <w:ind w:left="240"/>
    </w:pPr>
    <w:rPr>
      <w:b/>
      <w:bCs/>
      <w:sz w:val="22"/>
      <w:szCs w:val="22"/>
    </w:rPr>
  </w:style>
  <w:style w:type="paragraph" w:styleId="TOC1">
    <w:name w:val="toc 1"/>
    <w:basedOn w:val="Normal"/>
    <w:next w:val="Normal"/>
    <w:autoRedefine/>
    <w:uiPriority w:val="39"/>
    <w:unhideWhenUsed/>
    <w:rsid w:val="00CD07A8"/>
    <w:pPr>
      <w:spacing w:before="120"/>
    </w:pPr>
    <w:rPr>
      <w:b/>
      <w:bCs/>
      <w:i/>
      <w:iCs/>
    </w:rPr>
  </w:style>
  <w:style w:type="paragraph" w:styleId="TOC3">
    <w:name w:val="toc 3"/>
    <w:basedOn w:val="Normal"/>
    <w:next w:val="Normal"/>
    <w:autoRedefine/>
    <w:uiPriority w:val="39"/>
    <w:unhideWhenUsed/>
    <w:rsid w:val="00CD07A8"/>
    <w:pPr>
      <w:ind w:left="480"/>
    </w:pPr>
    <w:rPr>
      <w:sz w:val="20"/>
      <w:szCs w:val="20"/>
    </w:rPr>
  </w:style>
  <w:style w:type="paragraph" w:styleId="TOC4">
    <w:name w:val="toc 4"/>
    <w:basedOn w:val="Normal"/>
    <w:next w:val="Normal"/>
    <w:autoRedefine/>
    <w:uiPriority w:val="39"/>
    <w:semiHidden/>
    <w:unhideWhenUsed/>
    <w:rsid w:val="00CD07A8"/>
    <w:pPr>
      <w:ind w:left="720"/>
    </w:pPr>
    <w:rPr>
      <w:sz w:val="20"/>
      <w:szCs w:val="20"/>
    </w:rPr>
  </w:style>
  <w:style w:type="paragraph" w:styleId="TOC5">
    <w:name w:val="toc 5"/>
    <w:basedOn w:val="Normal"/>
    <w:next w:val="Normal"/>
    <w:autoRedefine/>
    <w:uiPriority w:val="39"/>
    <w:semiHidden/>
    <w:unhideWhenUsed/>
    <w:rsid w:val="00CD07A8"/>
    <w:pPr>
      <w:ind w:left="960"/>
    </w:pPr>
    <w:rPr>
      <w:sz w:val="20"/>
      <w:szCs w:val="20"/>
    </w:rPr>
  </w:style>
  <w:style w:type="paragraph" w:styleId="TOC6">
    <w:name w:val="toc 6"/>
    <w:basedOn w:val="Normal"/>
    <w:next w:val="Normal"/>
    <w:autoRedefine/>
    <w:uiPriority w:val="39"/>
    <w:semiHidden/>
    <w:unhideWhenUsed/>
    <w:rsid w:val="00CD07A8"/>
    <w:pPr>
      <w:ind w:left="1200"/>
    </w:pPr>
    <w:rPr>
      <w:sz w:val="20"/>
      <w:szCs w:val="20"/>
    </w:rPr>
  </w:style>
  <w:style w:type="paragraph" w:styleId="TOC7">
    <w:name w:val="toc 7"/>
    <w:basedOn w:val="Normal"/>
    <w:next w:val="Normal"/>
    <w:autoRedefine/>
    <w:uiPriority w:val="39"/>
    <w:semiHidden/>
    <w:unhideWhenUsed/>
    <w:rsid w:val="00CD07A8"/>
    <w:pPr>
      <w:ind w:left="1440"/>
    </w:pPr>
    <w:rPr>
      <w:sz w:val="20"/>
      <w:szCs w:val="20"/>
    </w:rPr>
  </w:style>
  <w:style w:type="paragraph" w:styleId="TOC8">
    <w:name w:val="toc 8"/>
    <w:basedOn w:val="Normal"/>
    <w:next w:val="Normal"/>
    <w:autoRedefine/>
    <w:uiPriority w:val="39"/>
    <w:semiHidden/>
    <w:unhideWhenUsed/>
    <w:rsid w:val="00CD07A8"/>
    <w:pPr>
      <w:ind w:left="1680"/>
    </w:pPr>
    <w:rPr>
      <w:sz w:val="20"/>
      <w:szCs w:val="20"/>
    </w:rPr>
  </w:style>
  <w:style w:type="paragraph" w:styleId="TOC9">
    <w:name w:val="toc 9"/>
    <w:basedOn w:val="Normal"/>
    <w:next w:val="Normal"/>
    <w:autoRedefine/>
    <w:uiPriority w:val="39"/>
    <w:semiHidden/>
    <w:unhideWhenUsed/>
    <w:rsid w:val="00CD07A8"/>
    <w:pPr>
      <w:ind w:left="1920"/>
    </w:pPr>
    <w:rPr>
      <w:sz w:val="20"/>
      <w:szCs w:val="20"/>
    </w:rPr>
  </w:style>
  <w:style w:type="character" w:styleId="Hyperlink">
    <w:name w:val="Hyperlink"/>
    <w:basedOn w:val="DefaultParagraphFont"/>
    <w:uiPriority w:val="99"/>
    <w:unhideWhenUsed/>
    <w:rsid w:val="00CD07A8"/>
    <w:rPr>
      <w:color w:val="467886" w:themeColor="hyperlink"/>
      <w:u w:val="single"/>
    </w:rPr>
  </w:style>
  <w:style w:type="character" w:styleId="HTMLCode">
    <w:name w:val="HTML Code"/>
    <w:basedOn w:val="DefaultParagraphFont"/>
    <w:uiPriority w:val="99"/>
    <w:semiHidden/>
    <w:unhideWhenUsed/>
    <w:rsid w:val="00CE3687"/>
    <w:rPr>
      <w:rFonts w:ascii="Courier New" w:eastAsia="Times New Roman" w:hAnsi="Courier New" w:cs="Courier New"/>
      <w:sz w:val="20"/>
      <w:szCs w:val="20"/>
    </w:rPr>
  </w:style>
  <w:style w:type="paragraph" w:customStyle="1" w:styleId="whitespace-normal">
    <w:name w:val="whitespace-normal"/>
    <w:basedOn w:val="Normal"/>
    <w:rsid w:val="00CE3687"/>
    <w:pPr>
      <w:spacing w:before="100" w:beforeAutospacing="1" w:after="100" w:afterAutospacing="1"/>
    </w:pPr>
  </w:style>
  <w:style w:type="paragraph" w:styleId="NormalWeb">
    <w:name w:val="Normal (Web)"/>
    <w:basedOn w:val="Normal"/>
    <w:uiPriority w:val="99"/>
    <w:unhideWhenUsed/>
    <w:rsid w:val="00C71E6C"/>
    <w:pPr>
      <w:spacing w:before="100" w:beforeAutospacing="1" w:after="100" w:afterAutospacing="1"/>
    </w:pPr>
  </w:style>
  <w:style w:type="character" w:styleId="Emphasis">
    <w:name w:val="Emphasis"/>
    <w:basedOn w:val="DefaultParagraphFont"/>
    <w:uiPriority w:val="20"/>
    <w:qFormat/>
    <w:rsid w:val="00C71E6C"/>
    <w:rPr>
      <w:i/>
      <w:iCs/>
    </w:rPr>
  </w:style>
  <w:style w:type="character" w:styleId="PlaceholderText">
    <w:name w:val="Placeholder Text"/>
    <w:basedOn w:val="DefaultParagraphFont"/>
    <w:uiPriority w:val="99"/>
    <w:semiHidden/>
    <w:rsid w:val="00C71E6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F819C0945A81343BC764265F8D36D32"/>
        <w:category>
          <w:name w:val="General"/>
          <w:gallery w:val="placeholder"/>
        </w:category>
        <w:types>
          <w:type w:val="bbPlcHdr"/>
        </w:types>
        <w:behaviors>
          <w:behavior w:val="content"/>
        </w:behaviors>
        <w:guid w:val="{08DCD251-8CF7-4B4C-B93A-9793E2703247}"/>
      </w:docPartPr>
      <w:docPartBody>
        <w:p w:rsidR="00C615E5" w:rsidRDefault="006A0E05" w:rsidP="006A0E05">
          <w:pPr>
            <w:pStyle w:val="5F819C0945A81343BC764265F8D36D32"/>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E05"/>
    <w:rsid w:val="00336CBF"/>
    <w:rsid w:val="006A0E05"/>
    <w:rsid w:val="007F7998"/>
    <w:rsid w:val="00BE7486"/>
    <w:rsid w:val="00C615E5"/>
    <w:rsid w:val="00E74FE4"/>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15E5"/>
    <w:rPr>
      <w:color w:val="666666"/>
    </w:rPr>
  </w:style>
  <w:style w:type="paragraph" w:customStyle="1" w:styleId="5F819C0945A81343BC764265F8D36D32">
    <w:name w:val="5F819C0945A81343BC764265F8D36D32"/>
    <w:rsid w:val="006A0E05"/>
  </w:style>
  <w:style w:type="paragraph" w:customStyle="1" w:styleId="A0660E5844B41C40B6A83325F48ABFC0">
    <w:name w:val="A0660E5844B41C40B6A83325F48ABFC0"/>
    <w:rsid w:val="00C615E5"/>
  </w:style>
  <w:style w:type="paragraph" w:customStyle="1" w:styleId="03E22FB42886A9449BCC24343E8F214D">
    <w:name w:val="03E22FB42886A9449BCC24343E8F214D"/>
    <w:rsid w:val="00C615E5"/>
  </w:style>
  <w:style w:type="paragraph" w:customStyle="1" w:styleId="6267B5D304A180469AF33F27BC640791">
    <w:name w:val="6267B5D304A180469AF33F27BC640791"/>
    <w:rsid w:val="00C615E5"/>
  </w:style>
  <w:style w:type="paragraph" w:customStyle="1" w:styleId="AEEE73A16ED0E345BD5F6D9E6010AA5A">
    <w:name w:val="AEEE73A16ED0E345BD5F6D9E6010AA5A"/>
    <w:rsid w:val="00C615E5"/>
  </w:style>
  <w:style w:type="paragraph" w:customStyle="1" w:styleId="B9DDC1B1EBA5874CAC4D01CD353EF6BE">
    <w:name w:val="B9DDC1B1EBA5874CAC4D01CD353EF6BE"/>
    <w:rsid w:val="00C615E5"/>
  </w:style>
  <w:style w:type="paragraph" w:customStyle="1" w:styleId="2AA2776235EDE944858D0B1F6FD89408">
    <w:name w:val="2AA2776235EDE944858D0B1F6FD89408"/>
    <w:rsid w:val="00C615E5"/>
  </w:style>
  <w:style w:type="paragraph" w:customStyle="1" w:styleId="3A87921F0A245D4B9F5B3B378F877121">
    <w:name w:val="3A87921F0A245D4B9F5B3B378F877121"/>
    <w:rsid w:val="00C615E5"/>
  </w:style>
  <w:style w:type="paragraph" w:customStyle="1" w:styleId="11DEC4E404C2B443A7A401B15F46D79A">
    <w:name w:val="11DEC4E404C2B443A7A401B15F46D79A"/>
    <w:rsid w:val="00C615E5"/>
  </w:style>
  <w:style w:type="paragraph" w:customStyle="1" w:styleId="9D2B30F5AD1110419DF1AA0B55EF7A69">
    <w:name w:val="9D2B30F5AD1110419DF1AA0B55EF7A69"/>
    <w:rsid w:val="00C615E5"/>
  </w:style>
  <w:style w:type="paragraph" w:customStyle="1" w:styleId="86253C9A2C6CC740A683E7F1AB35B172">
    <w:name w:val="86253C9A2C6CC740A683E7F1AB35B172"/>
    <w:rsid w:val="00C615E5"/>
  </w:style>
  <w:style w:type="paragraph" w:customStyle="1" w:styleId="4ECC62E39E583B4D9A9CE918A4D0D140">
    <w:name w:val="4ECC62E39E583B4D9A9CE918A4D0D140"/>
    <w:rsid w:val="00C615E5"/>
  </w:style>
  <w:style w:type="paragraph" w:customStyle="1" w:styleId="BE37415B35E3324398948109FF36B733">
    <w:name w:val="BE37415B35E3324398948109FF36B733"/>
    <w:rsid w:val="00C615E5"/>
  </w:style>
  <w:style w:type="paragraph" w:customStyle="1" w:styleId="4F8584949D553247AD27B034C946CFB5">
    <w:name w:val="4F8584949D553247AD27B034C946CFB5"/>
    <w:rsid w:val="00C615E5"/>
  </w:style>
  <w:style w:type="paragraph" w:customStyle="1" w:styleId="AFA7AFB31FED304E993AD8EA044891BC">
    <w:name w:val="AFA7AFB31FED304E993AD8EA044891BC"/>
    <w:rsid w:val="00C615E5"/>
  </w:style>
  <w:style w:type="paragraph" w:customStyle="1" w:styleId="B8882436C7D7464B8A2EB1892F1C6548">
    <w:name w:val="B8882436C7D7464B8A2EB1892F1C6548"/>
    <w:rsid w:val="00C615E5"/>
  </w:style>
  <w:style w:type="paragraph" w:customStyle="1" w:styleId="D98F04FAD463CF4DAB3AAD0F42FA0665">
    <w:name w:val="D98F04FAD463CF4DAB3AAD0F42FA0665"/>
    <w:rsid w:val="00C615E5"/>
  </w:style>
  <w:style w:type="paragraph" w:customStyle="1" w:styleId="88BF28D8D34FB047A111A27508BD5350">
    <w:name w:val="88BF28D8D34FB047A111A27508BD5350"/>
    <w:rsid w:val="00C615E5"/>
  </w:style>
  <w:style w:type="paragraph" w:customStyle="1" w:styleId="8FD543C74172B34380D06F8ADA4ACDE4">
    <w:name w:val="8FD543C74172B34380D06F8ADA4ACDE4"/>
    <w:rsid w:val="00C615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73763-510C-764C-B8C8-2BF00F1DD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6</Pages>
  <Words>1054</Words>
  <Characters>6011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Stock Market Risk Analysis</vt:lpstr>
    </vt:vector>
  </TitlesOfParts>
  <Company>ITESO</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Market Risk Analysis</dc:title>
  <dc:subject>Credit Models</dc:subject>
  <dc:creator>José Armando Melchor Soto</dc:creator>
  <cp:keywords/>
  <dc:description/>
  <cp:lastModifiedBy>Diego Lozoya Morales</cp:lastModifiedBy>
  <cp:revision>3</cp:revision>
  <dcterms:created xsi:type="dcterms:W3CDTF">2026-02-22T17:58:00Z</dcterms:created>
  <dcterms:modified xsi:type="dcterms:W3CDTF">2026-02-22T23:32:00Z</dcterms:modified>
</cp:coreProperties>
</file>