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1428386431"/>
        <w:docPartObj>
          <w:docPartGallery w:val="Cover Pages"/>
          <w:docPartUnique/>
        </w:docPartObj>
      </w:sdtPr>
      <w:sdtEndPr>
        <w:rPr>
          <w:rFonts w:eastAsiaTheme="minorHAnsi"/>
          <w:kern w:val="2"/>
          <w:lang w:val="en-US" w:eastAsia="en-US"/>
          <w14:ligatures w14:val="standardContextual"/>
        </w:rPr>
      </w:sdtEndPr>
      <w:sdtContent>
        <w:p w14:paraId="0A9034C5" w14:textId="608F56B9" w:rsidR="00A872A0" w:rsidRPr="00A872A0" w:rsidRDefault="00A872A0">
          <w:pPr>
            <w:pStyle w:val="Sinespaciado"/>
            <w:rPr>
              <w:rFonts w:ascii="Times New Roman" w:hAnsi="Times New Roman" w:cs="Times New Roman"/>
            </w:rPr>
          </w:pPr>
          <w:r w:rsidRPr="00A872A0">
            <w:rPr>
              <w:rFonts w:ascii="Times New Roman" w:hAnsi="Times New Roman" w:cs="Times New Roman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45328C" wp14:editId="582FDF27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620500" cy="9125712"/>
                    <wp:effectExtent l="0" t="0" r="0" b="762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20500" cy="9125712"/>
                              <a:chOff x="0" y="0"/>
                              <a:chExt cx="238908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194520" y="1892519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2-11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66024DCC" w14:textId="277DF726" w:rsidR="00A872A0" w:rsidRDefault="000A6B91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es-ES"/>
                                        </w:rPr>
                                        <w:t>11-2-2026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7" name="Grupo 7"/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76200" y="6024573"/>
                                <a:ext cx="115753" cy="622892"/>
                                <a:chOff x="80645" y="5010327"/>
                                <a:chExt cx="49213" cy="265113"/>
                              </a:xfrm>
                            </wpg:grpSpPr>
                            <wps:wsp>
                              <wps:cNvPr id="10" name="Forma libre 10"/>
                              <wps:cNvSpPr>
                                <a:spLocks/>
                              </wps:cNvSpPr>
                              <wps:spPr bwMode="auto"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>
                                    <a:gd name="T0" fmla="*/ 0 w 20"/>
                                    <a:gd name="T1" fmla="*/ 0 h 121"/>
                                    <a:gd name="T2" fmla="*/ 16 w 20"/>
                                    <a:gd name="T3" fmla="*/ 72 h 121"/>
                                    <a:gd name="T4" fmla="*/ 20 w 20"/>
                                    <a:gd name="T5" fmla="*/ 121 h 121"/>
                                    <a:gd name="T6" fmla="*/ 18 w 20"/>
                                    <a:gd name="T7" fmla="*/ 112 h 121"/>
                                    <a:gd name="T8" fmla="*/ 0 w 20"/>
                                    <a:gd name="T9" fmla="*/ 31 h 121"/>
                                    <a:gd name="T10" fmla="*/ 0 w 20"/>
                                    <a:gd name="T11" fmla="*/ 0 h 12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</a:cxnLst>
                                  <a:rect l="0" t="0" r="r" b="b"/>
                                  <a:pathLst>
                                    <a:path w="20" h="121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ln w="0"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4" name="Forma libre 14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>
                                    <a:gd name="T0" fmla="*/ 0 w 15"/>
                                    <a:gd name="T1" fmla="*/ 0 h 95"/>
                                    <a:gd name="T2" fmla="*/ 8 w 15"/>
                                    <a:gd name="T3" fmla="*/ 37 h 95"/>
                                    <a:gd name="T4" fmla="*/ 8 w 15"/>
                                    <a:gd name="T5" fmla="*/ 41 h 95"/>
                                    <a:gd name="T6" fmla="*/ 15 w 15"/>
                                    <a:gd name="T7" fmla="*/ 95 h 95"/>
                                    <a:gd name="T8" fmla="*/ 4 w 15"/>
                                    <a:gd name="T9" fmla="*/ 49 h 95"/>
                                    <a:gd name="T10" fmla="*/ 0 w 15"/>
                                    <a:gd name="T11" fmla="*/ 0 h 9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</a:cxnLst>
                                  <a:rect l="0" t="0" r="r" b="b"/>
                                  <a:pathLst>
                                    <a:path w="15" h="95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ln w="0"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5945328C" id="Grupo 26" o:spid="_x0000_s1026" style="position:absolute;margin-left:0;margin-top:0;width:127.6pt;height:718.55pt;z-index:-251657216;mso-height-percent:950;mso-left-percent:40;mso-position-horizontal-relative:page;mso-position-vertical:center;mso-position-vertical-relative:page;mso-height-percent:950;mso-left-percent:40" coordsize="23890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left:1945;top:18925;width:21945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2-11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66024DCC" w14:textId="277DF726" w:rsidR="00A872A0" w:rsidRDefault="000A6B91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es-ES"/>
                                  </w:rPr>
                                  <w:t>11-2-2026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7" o:spid="_x0000_s1029" style="position:absolute;left:762;top:60245;width:1157;height:6229" coordorigin="806,50103" coordsize="492,2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o:lock v:ext="edit" aspectratio="t"/>
                      <v:shape id="Forma libre 10" o:spid="_x0000_s1030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<v:fill opacity="13107f"/>
                        <v:stroke opacity="13107f"/>
                        <v:path arrowok="t" o:connecttype="custom" o:connectlocs="0,0;25400,114300;31750,192088;28575,177800;0,49213;0,0" o:connectangles="0,0,0,0,0,0"/>
                      </v:shape>
                      <v:shape id="Forma libre 14" o:spid="_x0000_s1031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<v:fill opacity="13107f"/>
                        <v:stroke opacity="13107f"/>
                        <v:path arrowok="t" o:connecttype="custom" o:connectlocs="0,0;12700,58738;12700,65088;23813,150813;6350,77788;0,0" o:connectangles="0,0,0,0,0,0"/>
                      </v:shape>
                    </v:group>
                    <w10:wrap anchorx="page" anchory="page"/>
                  </v:group>
                </w:pict>
              </mc:Fallback>
            </mc:AlternateContent>
          </w:r>
        </w:p>
        <w:p w14:paraId="72ABA475" w14:textId="6E803FF4" w:rsidR="00A872A0" w:rsidRPr="00A872A0" w:rsidRDefault="00A872A0" w:rsidP="00A872A0">
          <w:pPr>
            <w:jc w:val="center"/>
            <w:rPr>
              <w:rFonts w:ascii="Times New Roman" w:hAnsi="Times New Roman" w:cs="Times New Roman"/>
            </w:rPr>
          </w:pPr>
          <w:r w:rsidRPr="00A872A0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6AF3021" wp14:editId="578B665D">
                    <wp:simplePos x="0" y="0"/>
                    <wp:positionH relativeFrom="margin">
                      <wp:posOffset>4343675</wp:posOffset>
                    </wp:positionH>
                    <wp:positionV relativeFrom="margin">
                      <wp:posOffset>8046217</wp:posOffset>
                    </wp:positionV>
                    <wp:extent cx="2033516" cy="365760"/>
                    <wp:effectExtent l="0" t="0" r="508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033516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57FABE" w14:textId="4C402C80" w:rsidR="00A872A0" w:rsidRPr="00A872A0" w:rsidRDefault="00A872A0" w:rsidP="00A872A0">
                                <w:pPr>
                                  <w:pStyle w:val="Sinespaciado"/>
                                  <w:spacing w:line="360" w:lineRule="auto"/>
                                  <w:jc w:val="right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Pr="00A872A0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sz w:val="26"/>
                                        <w:szCs w:val="26"/>
                                      </w:rPr>
                                      <w:t xml:space="preserve">José Armando Melchor Soto </w:t>
                                    </w:r>
                                  </w:sdtContent>
                                </w:sdt>
                              </w:p>
                              <w:p w14:paraId="484A209B" w14:textId="37C3641F" w:rsidR="00A872A0" w:rsidRPr="00A872A0" w:rsidRDefault="00A872A0" w:rsidP="00A872A0">
                                <w:pPr>
                                  <w:pStyle w:val="Sinespaciado"/>
                                  <w:spacing w:line="360" w:lineRule="auto"/>
                                  <w:jc w:val="right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r w:rsidRPr="00A872A0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745697</w:t>
                                </w:r>
                              </w:p>
                              <w:p w14:paraId="693B0CBC" w14:textId="30E3D3C8" w:rsidR="00A872A0" w:rsidRPr="00A872A0" w:rsidRDefault="00A872A0" w:rsidP="00A872A0">
                                <w:pPr>
                                  <w:pStyle w:val="Sinespaciado"/>
                                  <w:spacing w:line="360" w:lineRule="auto"/>
                                  <w:jc w:val="right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A872A0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000000" w:themeColor="text1"/>
                                        <w:sz w:val="20"/>
                                        <w:szCs w:val="20"/>
                                      </w:rPr>
                                      <w:t>ITESO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6AF3021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32" type="#_x0000_t202" style="position:absolute;left:0;text-align:left;margin-left:342pt;margin-top:633.55pt;width:160.1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" filled="f" stroked="f" strokeweight=".5pt">
                    <v:textbox style="mso-fit-shape-to-text:t" inset="0,0,0,0">
                      <w:txbxContent>
                        <w:p w14:paraId="2B57FABE" w14:textId="4C402C80" w:rsidR="00A872A0" w:rsidRPr="00A872A0" w:rsidRDefault="00A872A0" w:rsidP="00A872A0">
                          <w:pPr>
                            <w:pStyle w:val="Sinespaciado"/>
                            <w:spacing w:line="360" w:lineRule="auto"/>
                            <w:jc w:val="right"/>
                            <w:rPr>
                              <w:rFonts w:ascii="Times New Roman" w:hAnsi="Times New Roman" w:cs="Times New Roman"/>
                              <w:color w:val="000000" w:themeColor="tex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Pr="00A872A0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26"/>
                                  <w:szCs w:val="26"/>
                                </w:rPr>
                                <w:t xml:space="preserve">José Armando Melchor Soto </w:t>
                              </w:r>
                            </w:sdtContent>
                          </w:sdt>
                        </w:p>
                        <w:p w14:paraId="484A209B" w14:textId="37C3641F" w:rsidR="00A872A0" w:rsidRPr="00A872A0" w:rsidRDefault="00A872A0" w:rsidP="00A872A0">
                          <w:pPr>
                            <w:pStyle w:val="Sinespaciado"/>
                            <w:spacing w:line="360" w:lineRule="auto"/>
                            <w:jc w:val="right"/>
                            <w:rPr>
                              <w:rFonts w:ascii="Times New Roman" w:hAnsi="Times New Roman" w:cs="Times New Roman"/>
                              <w:color w:val="000000" w:themeColor="text1"/>
                            </w:rPr>
                          </w:pPr>
                          <w:r w:rsidRPr="00A872A0">
                            <w:rPr>
                              <w:rFonts w:ascii="Times New Roman" w:hAnsi="Times New Roman" w:cs="Times New Roman"/>
                              <w:color w:val="000000" w:themeColor="text1"/>
                            </w:rPr>
                            <w:t>745697</w:t>
                          </w:r>
                        </w:p>
                        <w:p w14:paraId="693B0CBC" w14:textId="30E3D3C8" w:rsidR="00A872A0" w:rsidRPr="00A872A0" w:rsidRDefault="00A872A0" w:rsidP="00A872A0">
                          <w:pPr>
                            <w:pStyle w:val="Sinespaciado"/>
                            <w:spacing w:line="360" w:lineRule="auto"/>
                            <w:jc w:val="right"/>
                            <w:rPr>
                              <w:rFonts w:ascii="Times New Roman" w:hAnsi="Times New Roman" w:cs="Times New Roman"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000000" w:themeColor="text1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A872A0">
                                <w:rPr>
                                  <w:rFonts w:ascii="Times New Roman" w:hAnsi="Times New Roman" w:cs="Times New Roman"/>
                                  <w:caps/>
                                  <w:color w:val="000000" w:themeColor="text1"/>
                                  <w:sz w:val="20"/>
                                  <w:szCs w:val="20"/>
                                </w:rPr>
                                <w:t>ITESO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Pr="00A872A0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DA1E4A7" wp14:editId="4CC6FA63">
                    <wp:simplePos x="0" y="0"/>
                    <wp:positionH relativeFrom="margin">
                      <wp:posOffset>1046377</wp:posOffset>
                    </wp:positionH>
                    <wp:positionV relativeFrom="margin">
                      <wp:posOffset>3661572</wp:posOffset>
                    </wp:positionV>
                    <wp:extent cx="4710223" cy="1069340"/>
                    <wp:effectExtent l="0" t="0" r="14605" b="0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710223" cy="10693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86B2B6" w14:textId="42FEBF93" w:rsidR="00A872A0" w:rsidRPr="00A872A0" w:rsidRDefault="00A872A0">
                                <w:pPr>
                                  <w:pStyle w:val="Sinespaciado"/>
                                  <w:rPr>
                                    <w:rFonts w:ascii="Times New Roman" w:eastAsiaTheme="majorEastAsia" w:hAnsi="Times New Roman" w:cs="Times New Roman"/>
                                    <w:color w:val="262626" w:themeColor="text1" w:themeTint="D9"/>
                                    <w:sz w:val="56"/>
                                    <w:szCs w:val="20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eastAsiaTheme="majorEastAsia" w:hAnsi="Times New Roman" w:cs="Times New Roman"/>
                                      <w:color w:val="262626" w:themeColor="text1" w:themeTint="D9"/>
                                      <w:sz w:val="56"/>
                                      <w:szCs w:val="56"/>
                                      <w:lang w:val="en-US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A872A0">
                                      <w:rPr>
                                        <w:rFonts w:ascii="Times New Roman" w:eastAsiaTheme="majorEastAsia" w:hAnsi="Times New Roman" w:cs="Times New Roman"/>
                                        <w:color w:val="262626" w:themeColor="text1" w:themeTint="D9"/>
                                        <w:sz w:val="56"/>
                                        <w:szCs w:val="56"/>
                                        <w:lang w:val="en-US"/>
                                      </w:rPr>
                                      <w:t>Bank history and moving money</w:t>
                                    </w:r>
                                  </w:sdtContent>
                                </w:sdt>
                              </w:p>
                              <w:p w14:paraId="5082C8E8" w14:textId="7394F0A8" w:rsidR="00A872A0" w:rsidRPr="00A872A0" w:rsidRDefault="00A872A0" w:rsidP="00A872A0">
                                <w:pPr>
                                  <w:spacing w:before="120"/>
                                  <w:jc w:val="center"/>
                                  <w:rPr>
                                    <w:rFonts w:ascii="Times New Roman" w:hAnsi="Times New Roman" w:cs="Times New Roman"/>
                                    <w:color w:val="404040" w:themeColor="text1" w:themeTint="BF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Pr="00A872A0">
                                      <w:rPr>
                                        <w:rFonts w:ascii="Times New Roman" w:hAnsi="Times New Roman" w:cs="Times New Roman"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Credit Models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DA1E4A7" id="Cuadro de texto 30" o:spid="_x0000_s1033" type="#_x0000_t202" style="position:absolute;left:0;text-align:left;margin-left:82.4pt;margin-top:288.3pt;width:370.9pt;height:84.2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" filled="f" stroked="f" strokeweight=".5pt">
                    <v:textbox style="mso-fit-shape-to-text:t" inset="0,0,0,0">
                      <w:txbxContent>
                        <w:p w14:paraId="3E86B2B6" w14:textId="42FEBF93" w:rsidR="00A872A0" w:rsidRPr="00A872A0" w:rsidRDefault="00A872A0">
                          <w:pPr>
                            <w:pStyle w:val="Sinespaciado"/>
                            <w:rPr>
                              <w:rFonts w:ascii="Times New Roman" w:eastAsiaTheme="majorEastAsia" w:hAnsi="Times New Roman" w:cs="Times New Roman"/>
                              <w:color w:val="262626" w:themeColor="text1" w:themeTint="D9"/>
                              <w:sz w:val="56"/>
                              <w:szCs w:val="20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Times New Roman" w:eastAsiaTheme="majorEastAsia" w:hAnsi="Times New Roman" w:cs="Times New Roman"/>
                                <w:color w:val="262626" w:themeColor="text1" w:themeTint="D9"/>
                                <w:sz w:val="56"/>
                                <w:szCs w:val="56"/>
                                <w:lang w:val="en-US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A872A0">
                                <w:rPr>
                                  <w:rFonts w:ascii="Times New Roman" w:eastAsiaTheme="majorEastAsia" w:hAnsi="Times New Roman" w:cs="Times New Roman"/>
                                  <w:color w:val="262626" w:themeColor="text1" w:themeTint="D9"/>
                                  <w:sz w:val="56"/>
                                  <w:szCs w:val="56"/>
                                  <w:lang w:val="en-US"/>
                                </w:rPr>
                                <w:t>Bank history and moving money</w:t>
                              </w:r>
                            </w:sdtContent>
                          </w:sdt>
                        </w:p>
                        <w:p w14:paraId="5082C8E8" w14:textId="7394F0A8" w:rsidR="00A872A0" w:rsidRPr="00A872A0" w:rsidRDefault="00A872A0" w:rsidP="00A872A0">
                          <w:pPr>
                            <w:spacing w:before="120"/>
                            <w:jc w:val="center"/>
                            <w:rPr>
                              <w:rFonts w:ascii="Times New Roman" w:hAnsi="Times New Roman" w:cs="Times New Roman"/>
                              <w:color w:val="404040" w:themeColor="text1" w:themeTint="BF"/>
                              <w:sz w:val="36"/>
                              <w:szCs w:val="36"/>
                              <w:lang w:val="es-MX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A872A0">
                                <w:rPr>
                                  <w:rFonts w:ascii="Times New Roman" w:hAnsi="Times New Roman" w:cs="Times New Roman"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Credit Models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Pr="00A872A0">
            <w:rPr>
              <w:rFonts w:ascii="Times New Roman" w:hAnsi="Times New Roman" w:cs="Times New Roman"/>
              <w:noProof/>
            </w:rPr>
            <w:drawing>
              <wp:anchor distT="0" distB="0" distL="114300" distR="114300" simplePos="0" relativeHeight="251662336" behindDoc="0" locked="0" layoutInCell="1" allowOverlap="1" wp14:anchorId="7C020BA0" wp14:editId="437F0020">
                <wp:simplePos x="0" y="0"/>
                <wp:positionH relativeFrom="column">
                  <wp:posOffset>1961602</wp:posOffset>
                </wp:positionH>
                <wp:positionV relativeFrom="paragraph">
                  <wp:posOffset>16510</wp:posOffset>
                </wp:positionV>
                <wp:extent cx="2853558" cy="2853558"/>
                <wp:effectExtent l="0" t="0" r="4445" b="4445"/>
                <wp:wrapNone/>
                <wp:docPr id="577167333" name="Imagen 1" descr="ITESO Logo Download 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TESO Logo Download 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53558" cy="2853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A872A0">
            <w:rPr>
              <w:rFonts w:ascii="Times New Roman" w:hAnsi="Times New Roman" w:cs="Times New Roman"/>
            </w:rPr>
            <w:br w:type="page"/>
          </w:r>
        </w:p>
      </w:sdtContent>
    </w:sdt>
    <w:p w14:paraId="437F05E1" w14:textId="1BF3DAD5" w:rsidR="00CB629A" w:rsidRDefault="00010D11" w:rsidP="00010D11">
      <w:pPr>
        <w:jc w:val="both"/>
        <w:rPr>
          <w:lang w:val="es-MX"/>
        </w:rPr>
      </w:pPr>
      <w:r w:rsidRPr="00010D11">
        <w:rPr>
          <w:lang w:val="es-MX"/>
        </w:rPr>
        <w:lastRenderedPageBreak/>
        <w:t>A lo largo de los videos y de distintas fuentes, se puede observar que, tanto en las economías antiguas como en las modernas, el movimiento del dinero siempre ha sido un proceso complejo. Esto se debe a que no todo se reduce al simple intercambio de billetes o monedas, sino que gran parte del dinero existe a través del crédito y depende de un sistema financiero interconectado. Detrás de este sistema, los bancos y las diferentes economías del mundo deben seguir ciertas reglas y procesos para evitar desequilibrios que puedan provocar una caída económica. Por lo tanto, mover dinero no significa únicamente transferir valor de un lugar a otro, sino coordinar un sistema completo que funciona a través de registros digitales, múltiples instituciones y, sobre todo, confianza.</w:t>
      </w:r>
    </w:p>
    <w:p w14:paraId="42B9181C" w14:textId="77777777" w:rsidR="00010D11" w:rsidRDefault="00010D11" w:rsidP="00010D11">
      <w:pPr>
        <w:jc w:val="both"/>
        <w:rPr>
          <w:lang w:val="es-MX"/>
        </w:rPr>
      </w:pPr>
    </w:p>
    <w:p w14:paraId="6985AA8F" w14:textId="77777777" w:rsidR="00010D11" w:rsidRPr="00010D11" w:rsidRDefault="00010D11" w:rsidP="00010D11">
      <w:pPr>
        <w:jc w:val="both"/>
        <w:rPr>
          <w:lang w:val="es-MX"/>
        </w:rPr>
      </w:pPr>
    </w:p>
    <w:sectPr w:rsidR="00010D11" w:rsidRPr="00010D11" w:rsidSect="00A872A0">
      <w:headerReference w:type="default" r:id="rId8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95C5B" w14:textId="77777777" w:rsidR="00FF2FDC" w:rsidRDefault="00FF2FDC" w:rsidP="00A872A0">
      <w:pPr>
        <w:spacing w:after="0" w:line="240" w:lineRule="auto"/>
      </w:pPr>
      <w:r>
        <w:separator/>
      </w:r>
    </w:p>
  </w:endnote>
  <w:endnote w:type="continuationSeparator" w:id="0">
    <w:p w14:paraId="41D3DFF8" w14:textId="77777777" w:rsidR="00FF2FDC" w:rsidRDefault="00FF2FDC" w:rsidP="00A872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5BAEA" w14:textId="77777777" w:rsidR="00FF2FDC" w:rsidRDefault="00FF2FDC" w:rsidP="00A872A0">
      <w:pPr>
        <w:spacing w:after="0" w:line="240" w:lineRule="auto"/>
      </w:pPr>
      <w:r>
        <w:separator/>
      </w:r>
    </w:p>
  </w:footnote>
  <w:footnote w:type="continuationSeparator" w:id="0">
    <w:p w14:paraId="044B1D13" w14:textId="77777777" w:rsidR="00FF2FDC" w:rsidRDefault="00FF2FDC" w:rsidP="00A872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81AB9" w14:textId="57F9993B" w:rsidR="00A872A0" w:rsidRPr="00A872A0" w:rsidRDefault="00A872A0" w:rsidP="00A872A0">
    <w:pPr>
      <w:pStyle w:val="Encabezado"/>
      <w:jc w:val="center"/>
      <w:rPr>
        <w:rFonts w:ascii="Times New Roman" w:hAnsi="Times New Roman" w:cs="Times New Roman"/>
        <w:sz w:val="28"/>
        <w:szCs w:val="28"/>
      </w:rPr>
    </w:pPr>
    <w:r w:rsidRPr="00A872A0">
      <w:rPr>
        <w:rFonts w:ascii="Times New Roman" w:hAnsi="Times New Roman" w:cs="Times New Roman"/>
        <w:sz w:val="28"/>
        <w:szCs w:val="28"/>
      </w:rPr>
      <w:t>Bank history and moving money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2A0"/>
    <w:rsid w:val="00010D11"/>
    <w:rsid w:val="000A6B91"/>
    <w:rsid w:val="00346795"/>
    <w:rsid w:val="006D1C69"/>
    <w:rsid w:val="00A872A0"/>
    <w:rsid w:val="00C71B82"/>
    <w:rsid w:val="00CB629A"/>
    <w:rsid w:val="00FA363A"/>
    <w:rsid w:val="00FF2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004B1"/>
  <w15:chartTrackingRefBased/>
  <w15:docId w15:val="{71B8896A-B722-4530-8D28-C9C310BC0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872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72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72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72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72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72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72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72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72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72A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72A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72A0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72A0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72A0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72A0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72A0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72A0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72A0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A872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72A0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A872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72A0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">
    <w:name w:val="Quote"/>
    <w:basedOn w:val="Normal"/>
    <w:next w:val="Normal"/>
    <w:link w:val="CitaCar"/>
    <w:uiPriority w:val="29"/>
    <w:qFormat/>
    <w:rsid w:val="00A872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72A0"/>
    <w:rPr>
      <w:i/>
      <w:iCs/>
      <w:color w:val="404040" w:themeColor="text1" w:themeTint="BF"/>
      <w:lang w:val="en-US"/>
    </w:rPr>
  </w:style>
  <w:style w:type="paragraph" w:styleId="Prrafodelista">
    <w:name w:val="List Paragraph"/>
    <w:basedOn w:val="Normal"/>
    <w:uiPriority w:val="34"/>
    <w:qFormat/>
    <w:rsid w:val="00A872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72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72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72A0"/>
    <w:rPr>
      <w:i/>
      <w:iCs/>
      <w:color w:val="0F4761" w:themeColor="accent1" w:themeShade="BF"/>
      <w:lang w:val="en-US"/>
    </w:rPr>
  </w:style>
  <w:style w:type="character" w:styleId="Referenciaintensa">
    <w:name w:val="Intense Reference"/>
    <w:basedOn w:val="Fuentedeprrafopredeter"/>
    <w:uiPriority w:val="32"/>
    <w:qFormat/>
    <w:rsid w:val="00A872A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A872A0"/>
    <w:pPr>
      <w:spacing w:after="0" w:line="240" w:lineRule="auto"/>
    </w:pPr>
    <w:rPr>
      <w:rFonts w:eastAsiaTheme="minorEastAsia"/>
      <w:kern w:val="0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872A0"/>
    <w:rPr>
      <w:rFonts w:eastAsiaTheme="minorEastAsia"/>
      <w:kern w:val="0"/>
      <w:lang w:eastAsia="es-MX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A872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872A0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A872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872A0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2026-02-11T00:00:00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121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ITESO</Company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Bank history and moving money</dc:title>
  <dc:subject>Credit Models</dc:subject>
  <dc:creator>José Armando Melchor Soto</dc:creator>
  <cp:keywords/>
  <dc:description/>
  <cp:lastModifiedBy>MELCHOR SOTO, JOSE ARMANDO</cp:lastModifiedBy>
  <cp:revision>1</cp:revision>
  <dcterms:created xsi:type="dcterms:W3CDTF">2026-02-10T19:59:00Z</dcterms:created>
  <dcterms:modified xsi:type="dcterms:W3CDTF">2026-02-10T20:32:00Z</dcterms:modified>
</cp:coreProperties>
</file>