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15791030"/>
        <w:docPartObj>
          <w:docPartGallery w:val="Cover Pages"/>
          <w:docPartUnique/>
        </w:docPartObj>
      </w:sdtPr>
      <w:sdtContent>
        <w:p w14:paraId="734EF25B" w14:textId="3DAF9E37" w:rsidR="00836ACE" w:rsidRDefault="00836ACE">
          <w:r>
            <w:rPr>
              <w:noProof/>
            </w:rPr>
            <mc:AlternateContent>
              <mc:Choice Requires="wps">
                <w:drawing>
                  <wp:anchor distT="0" distB="0" distL="114300" distR="114300" simplePos="0" relativeHeight="251661312" behindDoc="0" locked="0" layoutInCell="1" allowOverlap="1" wp14:anchorId="36B47F1A" wp14:editId="457CCD74">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lang w:val="es-ES"/>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2ACA0D75" w14:textId="1F5D2421" w:rsidR="00836ACE" w:rsidRPr="00836ACE" w:rsidRDefault="00836ACE">
                                    <w:pPr>
                                      <w:pStyle w:val="Sinespaciado"/>
                                      <w:spacing w:after="480"/>
                                      <w:rPr>
                                        <w:i/>
                                        <w:color w:val="262626" w:themeColor="text1" w:themeTint="D9"/>
                                        <w:sz w:val="32"/>
                                        <w:szCs w:val="32"/>
                                        <w:lang w:val="es-ES"/>
                                      </w:rPr>
                                    </w:pPr>
                                    <w:r w:rsidRPr="00836ACE">
                                      <w:rPr>
                                        <w:i/>
                                        <w:color w:val="262626" w:themeColor="text1" w:themeTint="D9"/>
                                        <w:sz w:val="32"/>
                                        <w:szCs w:val="32"/>
                                        <w:lang w:val="es-ES"/>
                                      </w:rPr>
                                      <w:t>José Armando Melchor Soto</w:t>
                                    </w:r>
                                  </w:p>
                                </w:sdtContent>
                              </w:sdt>
                              <w:p w14:paraId="247318F2" w14:textId="7A154AD3" w:rsidR="00836ACE" w:rsidRPr="00836ACE" w:rsidRDefault="00000000">
                                <w:pPr>
                                  <w:pStyle w:val="Sinespaciado"/>
                                  <w:rPr>
                                    <w:i/>
                                    <w:color w:val="262626" w:themeColor="text1" w:themeTint="D9"/>
                                    <w:sz w:val="26"/>
                                    <w:szCs w:val="26"/>
                                    <w:lang w:val="es-ES"/>
                                  </w:rPr>
                                </w:pPr>
                                <w:sdt>
                                  <w:sdtPr>
                                    <w:rPr>
                                      <w:i/>
                                      <w:color w:val="262626" w:themeColor="text1" w:themeTint="D9"/>
                                      <w:sz w:val="26"/>
                                      <w:szCs w:val="26"/>
                                      <w:lang w:val="es-ES"/>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836ACE" w:rsidRPr="00836ACE">
                                      <w:rPr>
                                        <w:i/>
                                        <w:color w:val="262626" w:themeColor="text1" w:themeTint="D9"/>
                                        <w:sz w:val="26"/>
                                        <w:szCs w:val="26"/>
                                        <w:lang w:val="es-ES"/>
                                      </w:rPr>
                                      <w:t>ITESO</w:t>
                                    </w:r>
                                  </w:sdtContent>
                                </w:sdt>
                                <w:r w:rsidR="00836ACE" w:rsidRPr="00836ACE">
                                  <w:rPr>
                                    <w:i/>
                                    <w:color w:val="262626" w:themeColor="text1" w:themeTint="D9"/>
                                    <w:sz w:val="26"/>
                                    <w:szCs w:val="26"/>
                                    <w:lang w:val="es-ES"/>
                                  </w:rPr>
                                  <w:t xml:space="preserve">  </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36B47F1A" id="_x0000_t202" coordsize="21600,21600" o:spt="202" path="m,l,21600r21600,l21600,xe">
                    <v:stroke joinstyle="miter"/>
                    <v:path gradientshapeok="t" o:connecttype="rect"/>
                  </v:shapetype>
                  <v:shape id="Text Box 135" o:spid="_x0000_s1026" type="#_x0000_t202" alt="Título: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" filled="f" stroked="f" strokeweight=".5pt">
                    <v:textbox inset="93.6pt,7.2pt,0,1in">
                      <w:txbxContent>
                        <w:sdt>
                          <w:sdtPr>
                            <w:rPr>
                              <w:i/>
                              <w:color w:val="262626" w:themeColor="text1" w:themeTint="D9"/>
                              <w:sz w:val="32"/>
                              <w:szCs w:val="32"/>
                              <w:lang w:val="es-ES"/>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2ACA0D75" w14:textId="1F5D2421" w:rsidR="00836ACE" w:rsidRPr="00836ACE" w:rsidRDefault="00836ACE">
                              <w:pPr>
                                <w:pStyle w:val="Sinespaciado"/>
                                <w:spacing w:after="480"/>
                                <w:rPr>
                                  <w:i/>
                                  <w:color w:val="262626" w:themeColor="text1" w:themeTint="D9"/>
                                  <w:sz w:val="32"/>
                                  <w:szCs w:val="32"/>
                                  <w:lang w:val="es-ES"/>
                                </w:rPr>
                              </w:pPr>
                              <w:r w:rsidRPr="00836ACE">
                                <w:rPr>
                                  <w:i/>
                                  <w:color w:val="262626" w:themeColor="text1" w:themeTint="D9"/>
                                  <w:sz w:val="32"/>
                                  <w:szCs w:val="32"/>
                                  <w:lang w:val="es-ES"/>
                                </w:rPr>
                                <w:t>José Armando Melchor Soto</w:t>
                              </w:r>
                            </w:p>
                          </w:sdtContent>
                        </w:sdt>
                        <w:p w14:paraId="247318F2" w14:textId="7A154AD3" w:rsidR="00836ACE" w:rsidRPr="00836ACE" w:rsidRDefault="00000000">
                          <w:pPr>
                            <w:pStyle w:val="Sinespaciado"/>
                            <w:rPr>
                              <w:i/>
                              <w:color w:val="262626" w:themeColor="text1" w:themeTint="D9"/>
                              <w:sz w:val="26"/>
                              <w:szCs w:val="26"/>
                              <w:lang w:val="es-ES"/>
                            </w:rPr>
                          </w:pPr>
                          <w:sdt>
                            <w:sdtPr>
                              <w:rPr>
                                <w:i/>
                                <w:color w:val="262626" w:themeColor="text1" w:themeTint="D9"/>
                                <w:sz w:val="26"/>
                                <w:szCs w:val="26"/>
                                <w:lang w:val="es-ES"/>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836ACE" w:rsidRPr="00836ACE">
                                <w:rPr>
                                  <w:i/>
                                  <w:color w:val="262626" w:themeColor="text1" w:themeTint="D9"/>
                                  <w:sz w:val="26"/>
                                  <w:szCs w:val="26"/>
                                  <w:lang w:val="es-ES"/>
                                </w:rPr>
                                <w:t>ITESO</w:t>
                              </w:r>
                            </w:sdtContent>
                          </w:sdt>
                          <w:r w:rsidR="00836ACE" w:rsidRPr="00836ACE">
                            <w:rPr>
                              <w:i/>
                              <w:color w:val="262626" w:themeColor="text1" w:themeTint="D9"/>
                              <w:sz w:val="26"/>
                              <w:szCs w:val="26"/>
                              <w:lang w:val="es-ES"/>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5FE2C024" wp14:editId="728629C8">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2700" t="0" r="12700" b="1714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2">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5D95C8E3"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" strokecolor="#215e99 [2431]" strokeweight="2.25pt">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1BB296A9" wp14:editId="2D4A8AB7">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Lato" w:eastAsia="Times New Roman" w:hAnsi="Lato" w:cs="Times New Roman"/>
                                    <w:color w:val="273540"/>
                                    <w:kern w:val="36"/>
                                    <w:sz w:val="72"/>
                                    <w:szCs w:val="72"/>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453FC077" w14:textId="56F594A8" w:rsidR="00836ACE" w:rsidRPr="00836ACE" w:rsidRDefault="00836ACE" w:rsidP="00836ACE">
                                    <w:pPr>
                                      <w:pStyle w:val="Sinespaciado"/>
                                      <w:spacing w:after="900"/>
                                      <w:rPr>
                                        <w:rFonts w:asciiTheme="majorHAnsi" w:hAnsiTheme="majorHAnsi"/>
                                        <w:i/>
                                        <w:caps/>
                                        <w:color w:val="262626" w:themeColor="text1" w:themeTint="D9"/>
                                        <w:sz w:val="72"/>
                                        <w:szCs w:val="72"/>
                                      </w:rPr>
                                    </w:pPr>
                                    <w:r w:rsidRPr="00836ACE">
                                      <w:rPr>
                                        <w:rFonts w:ascii="Lato" w:eastAsia="Times New Roman" w:hAnsi="Lato" w:cs="Times New Roman"/>
                                        <w:color w:val="273540"/>
                                        <w:kern w:val="36"/>
                                        <w:sz w:val="72"/>
                                        <w:szCs w:val="72"/>
                                      </w:rPr>
                                      <w:t>Stock Market Risk Analysis</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39C77DE8" w14:textId="4595DA31" w:rsidR="00836ACE" w:rsidRDefault="00836ACE">
                                    <w:pPr>
                                      <w:pStyle w:val="Sinespaciado"/>
                                      <w:rPr>
                                        <w:i/>
                                        <w:color w:val="262626" w:themeColor="text1" w:themeTint="D9"/>
                                        <w:sz w:val="36"/>
                                        <w:szCs w:val="36"/>
                                      </w:rPr>
                                    </w:pPr>
                                    <w:r>
                                      <w:rPr>
                                        <w:color w:val="262626" w:themeColor="text1" w:themeTint="D9"/>
                                        <w:sz w:val="36"/>
                                        <w:szCs w:val="36"/>
                                      </w:rPr>
                                      <w:t>Credit Models</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1BB296A9" id="Text Box 139" o:spid="_x0000_s1027" type="#_x0000_t202" alt="Título: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" filled="f" stroked="f" strokeweight=".5pt">
                    <v:textbox style="mso-fit-shape-to-text:t" inset="93.6pt,,0">
                      <w:txbxContent>
                        <w:sdt>
                          <w:sdtPr>
                            <w:rPr>
                              <w:rFonts w:ascii="Lato" w:eastAsia="Times New Roman" w:hAnsi="Lato" w:cs="Times New Roman"/>
                              <w:color w:val="273540"/>
                              <w:kern w:val="36"/>
                              <w:sz w:val="72"/>
                              <w:szCs w:val="72"/>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453FC077" w14:textId="56F594A8" w:rsidR="00836ACE" w:rsidRPr="00836ACE" w:rsidRDefault="00836ACE" w:rsidP="00836ACE">
                              <w:pPr>
                                <w:pStyle w:val="Sinespaciado"/>
                                <w:spacing w:after="900"/>
                                <w:rPr>
                                  <w:rFonts w:asciiTheme="majorHAnsi" w:hAnsiTheme="majorHAnsi"/>
                                  <w:i/>
                                  <w:caps/>
                                  <w:color w:val="262626" w:themeColor="text1" w:themeTint="D9"/>
                                  <w:sz w:val="72"/>
                                  <w:szCs w:val="72"/>
                                </w:rPr>
                              </w:pPr>
                              <w:r w:rsidRPr="00836ACE">
                                <w:rPr>
                                  <w:rFonts w:ascii="Lato" w:eastAsia="Times New Roman" w:hAnsi="Lato" w:cs="Times New Roman"/>
                                  <w:color w:val="273540"/>
                                  <w:kern w:val="36"/>
                                  <w:sz w:val="72"/>
                                  <w:szCs w:val="72"/>
                                </w:rPr>
                                <w:t>Stock Market Risk Analysis</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39C77DE8" w14:textId="4595DA31" w:rsidR="00836ACE" w:rsidRDefault="00836ACE">
                              <w:pPr>
                                <w:pStyle w:val="Sinespaciado"/>
                                <w:rPr>
                                  <w:i/>
                                  <w:color w:val="262626" w:themeColor="text1" w:themeTint="D9"/>
                                  <w:sz w:val="36"/>
                                  <w:szCs w:val="36"/>
                                </w:rPr>
                              </w:pPr>
                              <w:r>
                                <w:rPr>
                                  <w:color w:val="262626" w:themeColor="text1" w:themeTint="D9"/>
                                  <w:sz w:val="36"/>
                                  <w:szCs w:val="36"/>
                                </w:rPr>
                                <w:t>Credit Models</w:t>
                              </w:r>
                            </w:p>
                          </w:sdtContent>
                        </w:sdt>
                      </w:txbxContent>
                    </v:textbox>
                    <w10:wrap anchorx="page" anchory="page"/>
                  </v:shape>
                </w:pict>
              </mc:Fallback>
            </mc:AlternateContent>
          </w:r>
        </w:p>
        <w:p w14:paraId="55EC7814" w14:textId="697D7BC5" w:rsidR="00836ACE" w:rsidRDefault="00836ACE">
          <w:r>
            <w:br w:type="page"/>
          </w:r>
        </w:p>
      </w:sdtContent>
    </w:sdt>
    <w:sdt>
      <w:sdtPr>
        <w:rPr>
          <w:rFonts w:ascii="Times New Roman" w:eastAsia="Times New Roman" w:hAnsi="Times New Roman" w:cs="Times New Roman"/>
          <w:b w:val="0"/>
          <w:bCs w:val="0"/>
          <w:color w:val="auto"/>
          <w:sz w:val="24"/>
          <w:szCs w:val="24"/>
          <w:lang w:val="es-MX"/>
        </w:rPr>
        <w:id w:val="-249739683"/>
        <w:docPartObj>
          <w:docPartGallery w:val="Table of Contents"/>
          <w:docPartUnique/>
        </w:docPartObj>
      </w:sdtPr>
      <w:sdtEndPr>
        <w:rPr>
          <w:noProof/>
        </w:rPr>
      </w:sdtEndPr>
      <w:sdtContent>
        <w:p w14:paraId="5F8CDB31" w14:textId="4D20A60D" w:rsidR="00CD07A8" w:rsidRPr="00B86348" w:rsidRDefault="00CD07A8">
          <w:pPr>
            <w:pStyle w:val="TtuloTDC"/>
            <w:rPr>
              <w:rFonts w:ascii="Times New Roman" w:hAnsi="Times New Roman" w:cs="Times New Roman"/>
              <w:sz w:val="36"/>
              <w:szCs w:val="36"/>
            </w:rPr>
          </w:pPr>
          <w:r w:rsidRPr="00B86348">
            <w:rPr>
              <w:rFonts w:ascii="Times New Roman" w:hAnsi="Times New Roman" w:cs="Times New Roman"/>
              <w:sz w:val="36"/>
              <w:szCs w:val="36"/>
            </w:rPr>
            <w:t>Table of Contents</w:t>
          </w:r>
        </w:p>
        <w:p w14:paraId="418E6790" w14:textId="656B6D75" w:rsidR="00B86348" w:rsidRPr="00B86348" w:rsidRDefault="00CD07A8" w:rsidP="00B86348">
          <w:pPr>
            <w:pStyle w:val="TDC2"/>
            <w:tabs>
              <w:tab w:val="right" w:leader="dot" w:pos="9350"/>
            </w:tabs>
            <w:spacing w:line="360" w:lineRule="auto"/>
            <w:rPr>
              <w:rFonts w:eastAsiaTheme="minorEastAsia"/>
              <w:b w:val="0"/>
              <w:bCs w:val="0"/>
              <w:noProof/>
              <w:kern w:val="2"/>
              <w:sz w:val="24"/>
              <w:szCs w:val="24"/>
              <w:lang w:eastAsia="es-MX"/>
              <w14:ligatures w14:val="standardContextual"/>
            </w:rPr>
          </w:pPr>
          <w:r w:rsidRPr="00B86348">
            <w:rPr>
              <w:b w:val="0"/>
              <w:bCs w:val="0"/>
            </w:rPr>
            <w:fldChar w:fldCharType="begin"/>
          </w:r>
          <w:r w:rsidRPr="00B86348">
            <w:instrText xml:space="preserve"> TOC \o "1-3" \h \z \u </w:instrText>
          </w:r>
          <w:r w:rsidRPr="00B86348">
            <w:rPr>
              <w:b w:val="0"/>
              <w:bCs w:val="0"/>
            </w:rPr>
            <w:fldChar w:fldCharType="separate"/>
          </w:r>
          <w:hyperlink w:anchor="_Toc222832746" w:history="1">
            <w:r w:rsidR="00B86348" w:rsidRPr="00B86348">
              <w:rPr>
                <w:rStyle w:val="Hipervnculo"/>
                <w:noProof/>
                <w:sz w:val="24"/>
                <w:szCs w:val="24"/>
                <w:lang w:val="en-US"/>
              </w:rPr>
              <w:t>Altman Z-Score</w:t>
            </w:r>
            <w:r w:rsidR="00B86348" w:rsidRPr="00B86348">
              <w:rPr>
                <w:noProof/>
                <w:webHidden/>
                <w:sz w:val="24"/>
                <w:szCs w:val="24"/>
              </w:rPr>
              <w:tab/>
            </w:r>
            <w:r w:rsidR="00B86348" w:rsidRPr="00B86348">
              <w:rPr>
                <w:noProof/>
                <w:webHidden/>
                <w:sz w:val="24"/>
                <w:szCs w:val="24"/>
              </w:rPr>
              <w:fldChar w:fldCharType="begin"/>
            </w:r>
            <w:r w:rsidR="00B86348" w:rsidRPr="00B86348">
              <w:rPr>
                <w:noProof/>
                <w:webHidden/>
                <w:sz w:val="24"/>
                <w:szCs w:val="24"/>
              </w:rPr>
              <w:instrText xml:space="preserve"> PAGEREF _Toc222832746 \h </w:instrText>
            </w:r>
            <w:r w:rsidR="00B86348" w:rsidRPr="00B86348">
              <w:rPr>
                <w:noProof/>
                <w:webHidden/>
                <w:sz w:val="24"/>
                <w:szCs w:val="24"/>
              </w:rPr>
            </w:r>
            <w:r w:rsidR="00B86348" w:rsidRPr="00B86348">
              <w:rPr>
                <w:noProof/>
                <w:webHidden/>
                <w:sz w:val="24"/>
                <w:szCs w:val="24"/>
              </w:rPr>
              <w:fldChar w:fldCharType="separate"/>
            </w:r>
            <w:r w:rsidR="00B86348" w:rsidRPr="00B86348">
              <w:rPr>
                <w:noProof/>
                <w:webHidden/>
                <w:sz w:val="24"/>
                <w:szCs w:val="24"/>
              </w:rPr>
              <w:t>2</w:t>
            </w:r>
            <w:r w:rsidR="00B86348" w:rsidRPr="00B86348">
              <w:rPr>
                <w:noProof/>
                <w:webHidden/>
                <w:sz w:val="24"/>
                <w:szCs w:val="24"/>
              </w:rPr>
              <w:fldChar w:fldCharType="end"/>
            </w:r>
          </w:hyperlink>
        </w:p>
        <w:p w14:paraId="0F27D449" w14:textId="3DBD36E8" w:rsidR="00B86348" w:rsidRPr="00B86348" w:rsidRDefault="00B86348" w:rsidP="00B86348">
          <w:pPr>
            <w:pStyle w:val="TDC3"/>
            <w:tabs>
              <w:tab w:val="right" w:leader="dot" w:pos="9350"/>
            </w:tabs>
            <w:spacing w:line="360" w:lineRule="auto"/>
            <w:rPr>
              <w:rFonts w:eastAsiaTheme="minorEastAsia"/>
              <w:noProof/>
              <w:kern w:val="2"/>
              <w:sz w:val="24"/>
              <w:szCs w:val="24"/>
              <w:lang w:eastAsia="es-MX"/>
              <w14:ligatures w14:val="standardContextual"/>
            </w:rPr>
          </w:pPr>
          <w:hyperlink w:anchor="_Toc222832747" w:history="1">
            <w:r w:rsidRPr="00B86348">
              <w:rPr>
                <w:rStyle w:val="Hipervnculo"/>
                <w:noProof/>
                <w:sz w:val="24"/>
                <w:szCs w:val="24"/>
              </w:rPr>
              <w:t>Source</w:t>
            </w:r>
            <w:r w:rsidRPr="00B86348">
              <w:rPr>
                <w:noProof/>
                <w:webHidden/>
                <w:sz w:val="24"/>
                <w:szCs w:val="24"/>
              </w:rPr>
              <w:tab/>
            </w:r>
            <w:r w:rsidRPr="00B86348">
              <w:rPr>
                <w:noProof/>
                <w:webHidden/>
                <w:sz w:val="24"/>
                <w:szCs w:val="24"/>
              </w:rPr>
              <w:fldChar w:fldCharType="begin"/>
            </w:r>
            <w:r w:rsidRPr="00B86348">
              <w:rPr>
                <w:noProof/>
                <w:webHidden/>
                <w:sz w:val="24"/>
                <w:szCs w:val="24"/>
              </w:rPr>
              <w:instrText xml:space="preserve"> PAGEREF _Toc222832747 \h </w:instrText>
            </w:r>
            <w:r w:rsidRPr="00B86348">
              <w:rPr>
                <w:noProof/>
                <w:webHidden/>
                <w:sz w:val="24"/>
                <w:szCs w:val="24"/>
              </w:rPr>
            </w:r>
            <w:r w:rsidRPr="00B86348">
              <w:rPr>
                <w:noProof/>
                <w:webHidden/>
                <w:sz w:val="24"/>
                <w:szCs w:val="24"/>
              </w:rPr>
              <w:fldChar w:fldCharType="separate"/>
            </w:r>
            <w:r w:rsidRPr="00B86348">
              <w:rPr>
                <w:noProof/>
                <w:webHidden/>
                <w:sz w:val="24"/>
                <w:szCs w:val="24"/>
              </w:rPr>
              <w:t>3</w:t>
            </w:r>
            <w:r w:rsidRPr="00B86348">
              <w:rPr>
                <w:noProof/>
                <w:webHidden/>
                <w:sz w:val="24"/>
                <w:szCs w:val="24"/>
              </w:rPr>
              <w:fldChar w:fldCharType="end"/>
            </w:r>
          </w:hyperlink>
        </w:p>
        <w:p w14:paraId="0607A740" w14:textId="7F033CAA" w:rsidR="00B86348" w:rsidRPr="00B86348" w:rsidRDefault="00B86348" w:rsidP="00B86348">
          <w:pPr>
            <w:pStyle w:val="TDC3"/>
            <w:tabs>
              <w:tab w:val="right" w:leader="dot" w:pos="9350"/>
            </w:tabs>
            <w:spacing w:line="360" w:lineRule="auto"/>
            <w:rPr>
              <w:rFonts w:eastAsiaTheme="minorEastAsia"/>
              <w:noProof/>
              <w:kern w:val="2"/>
              <w:sz w:val="24"/>
              <w:szCs w:val="24"/>
              <w:lang w:eastAsia="es-MX"/>
              <w14:ligatures w14:val="standardContextual"/>
            </w:rPr>
          </w:pPr>
          <w:hyperlink w:anchor="_Toc222832748" w:history="1">
            <w:r w:rsidRPr="00B86348">
              <w:rPr>
                <w:rStyle w:val="Hipervnculo"/>
                <w:noProof/>
                <w:sz w:val="24"/>
                <w:szCs w:val="24"/>
              </w:rPr>
              <w:t>Implementation</w:t>
            </w:r>
            <w:r w:rsidRPr="00B86348">
              <w:rPr>
                <w:noProof/>
                <w:webHidden/>
                <w:sz w:val="24"/>
                <w:szCs w:val="24"/>
              </w:rPr>
              <w:tab/>
            </w:r>
            <w:r w:rsidRPr="00B86348">
              <w:rPr>
                <w:noProof/>
                <w:webHidden/>
                <w:sz w:val="24"/>
                <w:szCs w:val="24"/>
              </w:rPr>
              <w:fldChar w:fldCharType="begin"/>
            </w:r>
            <w:r w:rsidRPr="00B86348">
              <w:rPr>
                <w:noProof/>
                <w:webHidden/>
                <w:sz w:val="24"/>
                <w:szCs w:val="24"/>
              </w:rPr>
              <w:instrText xml:space="preserve"> PAGEREF _Toc222832748 \h </w:instrText>
            </w:r>
            <w:r w:rsidRPr="00B86348">
              <w:rPr>
                <w:noProof/>
                <w:webHidden/>
                <w:sz w:val="24"/>
                <w:szCs w:val="24"/>
              </w:rPr>
            </w:r>
            <w:r w:rsidRPr="00B86348">
              <w:rPr>
                <w:noProof/>
                <w:webHidden/>
                <w:sz w:val="24"/>
                <w:szCs w:val="24"/>
              </w:rPr>
              <w:fldChar w:fldCharType="separate"/>
            </w:r>
            <w:r w:rsidRPr="00B86348">
              <w:rPr>
                <w:noProof/>
                <w:webHidden/>
                <w:sz w:val="24"/>
                <w:szCs w:val="24"/>
              </w:rPr>
              <w:t>3</w:t>
            </w:r>
            <w:r w:rsidRPr="00B86348">
              <w:rPr>
                <w:noProof/>
                <w:webHidden/>
                <w:sz w:val="24"/>
                <w:szCs w:val="24"/>
              </w:rPr>
              <w:fldChar w:fldCharType="end"/>
            </w:r>
          </w:hyperlink>
        </w:p>
        <w:p w14:paraId="3C5F942F" w14:textId="597850E6" w:rsidR="00B86348" w:rsidRPr="00B86348" w:rsidRDefault="00B86348" w:rsidP="00B86348">
          <w:pPr>
            <w:pStyle w:val="TDC3"/>
            <w:tabs>
              <w:tab w:val="right" w:leader="dot" w:pos="9350"/>
            </w:tabs>
            <w:spacing w:line="360" w:lineRule="auto"/>
            <w:rPr>
              <w:rFonts w:eastAsiaTheme="minorEastAsia"/>
              <w:noProof/>
              <w:kern w:val="2"/>
              <w:sz w:val="24"/>
              <w:szCs w:val="24"/>
              <w:lang w:eastAsia="es-MX"/>
              <w14:ligatures w14:val="standardContextual"/>
            </w:rPr>
          </w:pPr>
          <w:hyperlink w:anchor="_Toc222832749" w:history="1">
            <w:r w:rsidRPr="00B86348">
              <w:rPr>
                <w:rStyle w:val="Hipervnculo"/>
                <w:noProof/>
                <w:sz w:val="24"/>
                <w:szCs w:val="24"/>
              </w:rPr>
              <w:t>Results</w:t>
            </w:r>
            <w:r w:rsidRPr="00B86348">
              <w:rPr>
                <w:noProof/>
                <w:webHidden/>
                <w:sz w:val="24"/>
                <w:szCs w:val="24"/>
              </w:rPr>
              <w:tab/>
            </w:r>
            <w:r w:rsidRPr="00B86348">
              <w:rPr>
                <w:noProof/>
                <w:webHidden/>
                <w:sz w:val="24"/>
                <w:szCs w:val="24"/>
              </w:rPr>
              <w:fldChar w:fldCharType="begin"/>
            </w:r>
            <w:r w:rsidRPr="00B86348">
              <w:rPr>
                <w:noProof/>
                <w:webHidden/>
                <w:sz w:val="24"/>
                <w:szCs w:val="24"/>
              </w:rPr>
              <w:instrText xml:space="preserve"> PAGEREF _Toc222832749 \h </w:instrText>
            </w:r>
            <w:r w:rsidRPr="00B86348">
              <w:rPr>
                <w:noProof/>
                <w:webHidden/>
                <w:sz w:val="24"/>
                <w:szCs w:val="24"/>
              </w:rPr>
            </w:r>
            <w:r w:rsidRPr="00B86348">
              <w:rPr>
                <w:noProof/>
                <w:webHidden/>
                <w:sz w:val="24"/>
                <w:szCs w:val="24"/>
              </w:rPr>
              <w:fldChar w:fldCharType="separate"/>
            </w:r>
            <w:r w:rsidRPr="00B86348">
              <w:rPr>
                <w:noProof/>
                <w:webHidden/>
                <w:sz w:val="24"/>
                <w:szCs w:val="24"/>
              </w:rPr>
              <w:t>4</w:t>
            </w:r>
            <w:r w:rsidRPr="00B86348">
              <w:rPr>
                <w:noProof/>
                <w:webHidden/>
                <w:sz w:val="24"/>
                <w:szCs w:val="24"/>
              </w:rPr>
              <w:fldChar w:fldCharType="end"/>
            </w:r>
          </w:hyperlink>
        </w:p>
        <w:p w14:paraId="39C499A1" w14:textId="40C4EFFD" w:rsidR="00B86348" w:rsidRPr="00B86348" w:rsidRDefault="00B86348" w:rsidP="00B86348">
          <w:pPr>
            <w:pStyle w:val="TDC3"/>
            <w:tabs>
              <w:tab w:val="right" w:leader="dot" w:pos="9350"/>
            </w:tabs>
            <w:spacing w:line="360" w:lineRule="auto"/>
            <w:rPr>
              <w:rFonts w:eastAsiaTheme="minorEastAsia"/>
              <w:noProof/>
              <w:kern w:val="2"/>
              <w:sz w:val="24"/>
              <w:szCs w:val="24"/>
              <w:lang w:eastAsia="es-MX"/>
              <w14:ligatures w14:val="standardContextual"/>
            </w:rPr>
          </w:pPr>
          <w:hyperlink w:anchor="_Toc222832751" w:history="1">
            <w:r w:rsidRPr="00B86348">
              <w:rPr>
                <w:rStyle w:val="Hipervnculo"/>
                <w:noProof/>
                <w:sz w:val="24"/>
                <w:szCs w:val="24"/>
              </w:rPr>
              <w:t>Interpretation</w:t>
            </w:r>
            <w:r w:rsidRPr="00B86348">
              <w:rPr>
                <w:noProof/>
                <w:webHidden/>
                <w:sz w:val="24"/>
                <w:szCs w:val="24"/>
              </w:rPr>
              <w:tab/>
            </w:r>
            <w:r w:rsidRPr="00B86348">
              <w:rPr>
                <w:noProof/>
                <w:webHidden/>
                <w:sz w:val="24"/>
                <w:szCs w:val="24"/>
              </w:rPr>
              <w:fldChar w:fldCharType="begin"/>
            </w:r>
            <w:r w:rsidRPr="00B86348">
              <w:rPr>
                <w:noProof/>
                <w:webHidden/>
                <w:sz w:val="24"/>
                <w:szCs w:val="24"/>
              </w:rPr>
              <w:instrText xml:space="preserve"> PAGEREF _Toc222832751 \h </w:instrText>
            </w:r>
            <w:r w:rsidRPr="00B86348">
              <w:rPr>
                <w:noProof/>
                <w:webHidden/>
                <w:sz w:val="24"/>
                <w:szCs w:val="24"/>
              </w:rPr>
            </w:r>
            <w:r w:rsidRPr="00B86348">
              <w:rPr>
                <w:noProof/>
                <w:webHidden/>
                <w:sz w:val="24"/>
                <w:szCs w:val="24"/>
              </w:rPr>
              <w:fldChar w:fldCharType="separate"/>
            </w:r>
            <w:r w:rsidRPr="00B86348">
              <w:rPr>
                <w:noProof/>
                <w:webHidden/>
                <w:sz w:val="24"/>
                <w:szCs w:val="24"/>
              </w:rPr>
              <w:t>5</w:t>
            </w:r>
            <w:r w:rsidRPr="00B86348">
              <w:rPr>
                <w:noProof/>
                <w:webHidden/>
                <w:sz w:val="24"/>
                <w:szCs w:val="24"/>
              </w:rPr>
              <w:fldChar w:fldCharType="end"/>
            </w:r>
          </w:hyperlink>
        </w:p>
        <w:p w14:paraId="46468510" w14:textId="1700A585" w:rsidR="00B86348" w:rsidRPr="00B86348" w:rsidRDefault="00B86348" w:rsidP="00B86348">
          <w:pPr>
            <w:pStyle w:val="TDC2"/>
            <w:tabs>
              <w:tab w:val="right" w:leader="dot" w:pos="9350"/>
            </w:tabs>
            <w:spacing w:line="360" w:lineRule="auto"/>
            <w:rPr>
              <w:rFonts w:eastAsiaTheme="minorEastAsia"/>
              <w:b w:val="0"/>
              <w:bCs w:val="0"/>
              <w:noProof/>
              <w:kern w:val="2"/>
              <w:sz w:val="24"/>
              <w:szCs w:val="24"/>
              <w:lang w:eastAsia="es-MX"/>
              <w14:ligatures w14:val="standardContextual"/>
            </w:rPr>
          </w:pPr>
          <w:hyperlink w:anchor="_Toc222832752" w:history="1">
            <w:r w:rsidRPr="00B86348">
              <w:rPr>
                <w:rStyle w:val="Hipervnculo"/>
                <w:noProof/>
                <w:sz w:val="24"/>
                <w:szCs w:val="24"/>
              </w:rPr>
              <w:t>Merton Model</w:t>
            </w:r>
            <w:r w:rsidRPr="00B86348">
              <w:rPr>
                <w:noProof/>
                <w:webHidden/>
                <w:sz w:val="24"/>
                <w:szCs w:val="24"/>
              </w:rPr>
              <w:tab/>
            </w:r>
            <w:r w:rsidRPr="00B86348">
              <w:rPr>
                <w:noProof/>
                <w:webHidden/>
                <w:sz w:val="24"/>
                <w:szCs w:val="24"/>
              </w:rPr>
              <w:fldChar w:fldCharType="begin"/>
            </w:r>
            <w:r w:rsidRPr="00B86348">
              <w:rPr>
                <w:noProof/>
                <w:webHidden/>
                <w:sz w:val="24"/>
                <w:szCs w:val="24"/>
              </w:rPr>
              <w:instrText xml:space="preserve"> PAGEREF _Toc222832752 \h </w:instrText>
            </w:r>
            <w:r w:rsidRPr="00B86348">
              <w:rPr>
                <w:noProof/>
                <w:webHidden/>
                <w:sz w:val="24"/>
                <w:szCs w:val="24"/>
              </w:rPr>
            </w:r>
            <w:r w:rsidRPr="00B86348">
              <w:rPr>
                <w:noProof/>
                <w:webHidden/>
                <w:sz w:val="24"/>
                <w:szCs w:val="24"/>
              </w:rPr>
              <w:fldChar w:fldCharType="separate"/>
            </w:r>
            <w:r w:rsidRPr="00B86348">
              <w:rPr>
                <w:noProof/>
                <w:webHidden/>
                <w:sz w:val="24"/>
                <w:szCs w:val="24"/>
              </w:rPr>
              <w:t>6</w:t>
            </w:r>
            <w:r w:rsidRPr="00B86348">
              <w:rPr>
                <w:noProof/>
                <w:webHidden/>
                <w:sz w:val="24"/>
                <w:szCs w:val="24"/>
              </w:rPr>
              <w:fldChar w:fldCharType="end"/>
            </w:r>
          </w:hyperlink>
        </w:p>
        <w:p w14:paraId="1A6B8CE8" w14:textId="70F3B64A" w:rsidR="00B86348" w:rsidRPr="00B86348" w:rsidRDefault="00B86348" w:rsidP="00B86348">
          <w:pPr>
            <w:pStyle w:val="TDC3"/>
            <w:tabs>
              <w:tab w:val="right" w:leader="dot" w:pos="9350"/>
            </w:tabs>
            <w:spacing w:line="360" w:lineRule="auto"/>
            <w:rPr>
              <w:rFonts w:eastAsiaTheme="minorEastAsia"/>
              <w:noProof/>
              <w:kern w:val="2"/>
              <w:sz w:val="24"/>
              <w:szCs w:val="24"/>
              <w:lang w:eastAsia="es-MX"/>
              <w14:ligatures w14:val="standardContextual"/>
            </w:rPr>
          </w:pPr>
          <w:hyperlink w:anchor="_Toc222832753" w:history="1">
            <w:r w:rsidRPr="00B86348">
              <w:rPr>
                <w:rStyle w:val="Hipervnculo"/>
                <w:noProof/>
                <w:sz w:val="24"/>
                <w:szCs w:val="24"/>
              </w:rPr>
              <w:t>Source</w:t>
            </w:r>
            <w:r w:rsidRPr="00B86348">
              <w:rPr>
                <w:noProof/>
                <w:webHidden/>
                <w:sz w:val="24"/>
                <w:szCs w:val="24"/>
              </w:rPr>
              <w:tab/>
            </w:r>
            <w:r w:rsidRPr="00B86348">
              <w:rPr>
                <w:noProof/>
                <w:webHidden/>
                <w:sz w:val="24"/>
                <w:szCs w:val="24"/>
              </w:rPr>
              <w:fldChar w:fldCharType="begin"/>
            </w:r>
            <w:r w:rsidRPr="00B86348">
              <w:rPr>
                <w:noProof/>
                <w:webHidden/>
                <w:sz w:val="24"/>
                <w:szCs w:val="24"/>
              </w:rPr>
              <w:instrText xml:space="preserve"> PAGEREF _Toc222832753 \h </w:instrText>
            </w:r>
            <w:r w:rsidRPr="00B86348">
              <w:rPr>
                <w:noProof/>
                <w:webHidden/>
                <w:sz w:val="24"/>
                <w:szCs w:val="24"/>
              </w:rPr>
            </w:r>
            <w:r w:rsidRPr="00B86348">
              <w:rPr>
                <w:noProof/>
                <w:webHidden/>
                <w:sz w:val="24"/>
                <w:szCs w:val="24"/>
              </w:rPr>
              <w:fldChar w:fldCharType="separate"/>
            </w:r>
            <w:r w:rsidRPr="00B86348">
              <w:rPr>
                <w:noProof/>
                <w:webHidden/>
                <w:sz w:val="24"/>
                <w:szCs w:val="24"/>
              </w:rPr>
              <w:t>6</w:t>
            </w:r>
            <w:r w:rsidRPr="00B86348">
              <w:rPr>
                <w:noProof/>
                <w:webHidden/>
                <w:sz w:val="24"/>
                <w:szCs w:val="24"/>
              </w:rPr>
              <w:fldChar w:fldCharType="end"/>
            </w:r>
          </w:hyperlink>
        </w:p>
        <w:p w14:paraId="2B096ECF" w14:textId="6929AA65" w:rsidR="00B86348" w:rsidRPr="00B86348" w:rsidRDefault="00B86348" w:rsidP="00B86348">
          <w:pPr>
            <w:pStyle w:val="TDC3"/>
            <w:tabs>
              <w:tab w:val="right" w:leader="dot" w:pos="9350"/>
            </w:tabs>
            <w:spacing w:line="360" w:lineRule="auto"/>
            <w:rPr>
              <w:rFonts w:eastAsiaTheme="minorEastAsia"/>
              <w:noProof/>
              <w:kern w:val="2"/>
              <w:sz w:val="24"/>
              <w:szCs w:val="24"/>
              <w:lang w:eastAsia="es-MX"/>
              <w14:ligatures w14:val="standardContextual"/>
            </w:rPr>
          </w:pPr>
          <w:hyperlink w:anchor="_Toc222832754" w:history="1">
            <w:r w:rsidRPr="00B86348">
              <w:rPr>
                <w:rStyle w:val="Hipervnculo"/>
                <w:noProof/>
                <w:sz w:val="24"/>
                <w:szCs w:val="24"/>
              </w:rPr>
              <w:t>Implementation</w:t>
            </w:r>
            <w:r w:rsidRPr="00B86348">
              <w:rPr>
                <w:noProof/>
                <w:webHidden/>
                <w:sz w:val="24"/>
                <w:szCs w:val="24"/>
              </w:rPr>
              <w:tab/>
            </w:r>
            <w:r w:rsidRPr="00B86348">
              <w:rPr>
                <w:noProof/>
                <w:webHidden/>
                <w:sz w:val="24"/>
                <w:szCs w:val="24"/>
              </w:rPr>
              <w:fldChar w:fldCharType="begin"/>
            </w:r>
            <w:r w:rsidRPr="00B86348">
              <w:rPr>
                <w:noProof/>
                <w:webHidden/>
                <w:sz w:val="24"/>
                <w:szCs w:val="24"/>
              </w:rPr>
              <w:instrText xml:space="preserve"> PAGEREF _Toc222832754 \h </w:instrText>
            </w:r>
            <w:r w:rsidRPr="00B86348">
              <w:rPr>
                <w:noProof/>
                <w:webHidden/>
                <w:sz w:val="24"/>
                <w:szCs w:val="24"/>
              </w:rPr>
            </w:r>
            <w:r w:rsidRPr="00B86348">
              <w:rPr>
                <w:noProof/>
                <w:webHidden/>
                <w:sz w:val="24"/>
                <w:szCs w:val="24"/>
              </w:rPr>
              <w:fldChar w:fldCharType="separate"/>
            </w:r>
            <w:r w:rsidRPr="00B86348">
              <w:rPr>
                <w:noProof/>
                <w:webHidden/>
                <w:sz w:val="24"/>
                <w:szCs w:val="24"/>
              </w:rPr>
              <w:t>7</w:t>
            </w:r>
            <w:r w:rsidRPr="00B86348">
              <w:rPr>
                <w:noProof/>
                <w:webHidden/>
                <w:sz w:val="24"/>
                <w:szCs w:val="24"/>
              </w:rPr>
              <w:fldChar w:fldCharType="end"/>
            </w:r>
          </w:hyperlink>
        </w:p>
        <w:p w14:paraId="23ECBC77" w14:textId="4919B47B" w:rsidR="00B86348" w:rsidRPr="00B86348" w:rsidRDefault="00B86348" w:rsidP="00B86348">
          <w:pPr>
            <w:pStyle w:val="TDC3"/>
            <w:tabs>
              <w:tab w:val="right" w:leader="dot" w:pos="9350"/>
            </w:tabs>
            <w:spacing w:line="360" w:lineRule="auto"/>
            <w:rPr>
              <w:rFonts w:eastAsiaTheme="minorEastAsia"/>
              <w:noProof/>
              <w:kern w:val="2"/>
              <w:sz w:val="24"/>
              <w:szCs w:val="24"/>
              <w:lang w:eastAsia="es-MX"/>
              <w14:ligatures w14:val="standardContextual"/>
            </w:rPr>
          </w:pPr>
          <w:hyperlink w:anchor="_Toc222832755" w:history="1">
            <w:r w:rsidRPr="00B86348">
              <w:rPr>
                <w:rStyle w:val="Hipervnculo"/>
                <w:noProof/>
                <w:sz w:val="24"/>
                <w:szCs w:val="24"/>
              </w:rPr>
              <w:t>Results</w:t>
            </w:r>
            <w:r w:rsidRPr="00B86348">
              <w:rPr>
                <w:noProof/>
                <w:webHidden/>
                <w:sz w:val="24"/>
                <w:szCs w:val="24"/>
              </w:rPr>
              <w:tab/>
            </w:r>
            <w:r w:rsidRPr="00B86348">
              <w:rPr>
                <w:noProof/>
                <w:webHidden/>
                <w:sz w:val="24"/>
                <w:szCs w:val="24"/>
              </w:rPr>
              <w:fldChar w:fldCharType="begin"/>
            </w:r>
            <w:r w:rsidRPr="00B86348">
              <w:rPr>
                <w:noProof/>
                <w:webHidden/>
                <w:sz w:val="24"/>
                <w:szCs w:val="24"/>
              </w:rPr>
              <w:instrText xml:space="preserve"> PAGEREF _Toc222832755 \h </w:instrText>
            </w:r>
            <w:r w:rsidRPr="00B86348">
              <w:rPr>
                <w:noProof/>
                <w:webHidden/>
                <w:sz w:val="24"/>
                <w:szCs w:val="24"/>
              </w:rPr>
            </w:r>
            <w:r w:rsidRPr="00B86348">
              <w:rPr>
                <w:noProof/>
                <w:webHidden/>
                <w:sz w:val="24"/>
                <w:szCs w:val="24"/>
              </w:rPr>
              <w:fldChar w:fldCharType="separate"/>
            </w:r>
            <w:r w:rsidRPr="00B86348">
              <w:rPr>
                <w:noProof/>
                <w:webHidden/>
                <w:sz w:val="24"/>
                <w:szCs w:val="24"/>
              </w:rPr>
              <w:t>7</w:t>
            </w:r>
            <w:r w:rsidRPr="00B86348">
              <w:rPr>
                <w:noProof/>
                <w:webHidden/>
                <w:sz w:val="24"/>
                <w:szCs w:val="24"/>
              </w:rPr>
              <w:fldChar w:fldCharType="end"/>
            </w:r>
          </w:hyperlink>
        </w:p>
        <w:p w14:paraId="4C06DCB9" w14:textId="42E4BD83" w:rsidR="00B86348" w:rsidRPr="00B86348" w:rsidRDefault="00B86348" w:rsidP="00B86348">
          <w:pPr>
            <w:pStyle w:val="TDC3"/>
            <w:tabs>
              <w:tab w:val="right" w:leader="dot" w:pos="9350"/>
            </w:tabs>
            <w:spacing w:line="360" w:lineRule="auto"/>
            <w:rPr>
              <w:rFonts w:eastAsiaTheme="minorEastAsia"/>
              <w:noProof/>
              <w:kern w:val="2"/>
              <w:sz w:val="24"/>
              <w:szCs w:val="24"/>
              <w:lang w:eastAsia="es-MX"/>
              <w14:ligatures w14:val="standardContextual"/>
            </w:rPr>
          </w:pPr>
          <w:hyperlink w:anchor="_Toc222832756" w:history="1">
            <w:r w:rsidRPr="00B86348">
              <w:rPr>
                <w:rStyle w:val="Hipervnculo"/>
                <w:noProof/>
                <w:sz w:val="24"/>
                <w:szCs w:val="24"/>
              </w:rPr>
              <w:t>Interpretation</w:t>
            </w:r>
            <w:r w:rsidRPr="00B86348">
              <w:rPr>
                <w:noProof/>
                <w:webHidden/>
                <w:sz w:val="24"/>
                <w:szCs w:val="24"/>
              </w:rPr>
              <w:tab/>
            </w:r>
            <w:r w:rsidRPr="00B86348">
              <w:rPr>
                <w:noProof/>
                <w:webHidden/>
                <w:sz w:val="24"/>
                <w:szCs w:val="24"/>
              </w:rPr>
              <w:fldChar w:fldCharType="begin"/>
            </w:r>
            <w:r w:rsidRPr="00B86348">
              <w:rPr>
                <w:noProof/>
                <w:webHidden/>
                <w:sz w:val="24"/>
                <w:szCs w:val="24"/>
              </w:rPr>
              <w:instrText xml:space="preserve"> PAGEREF _Toc222832756 \h </w:instrText>
            </w:r>
            <w:r w:rsidRPr="00B86348">
              <w:rPr>
                <w:noProof/>
                <w:webHidden/>
                <w:sz w:val="24"/>
                <w:szCs w:val="24"/>
              </w:rPr>
            </w:r>
            <w:r w:rsidRPr="00B86348">
              <w:rPr>
                <w:noProof/>
                <w:webHidden/>
                <w:sz w:val="24"/>
                <w:szCs w:val="24"/>
              </w:rPr>
              <w:fldChar w:fldCharType="separate"/>
            </w:r>
            <w:r w:rsidRPr="00B86348">
              <w:rPr>
                <w:noProof/>
                <w:webHidden/>
                <w:sz w:val="24"/>
                <w:szCs w:val="24"/>
              </w:rPr>
              <w:t>8</w:t>
            </w:r>
            <w:r w:rsidRPr="00B86348">
              <w:rPr>
                <w:noProof/>
                <w:webHidden/>
                <w:sz w:val="24"/>
                <w:szCs w:val="24"/>
              </w:rPr>
              <w:fldChar w:fldCharType="end"/>
            </w:r>
          </w:hyperlink>
        </w:p>
        <w:p w14:paraId="3E4E8797" w14:textId="2DB27FA3" w:rsidR="00B86348" w:rsidRPr="00B86348" w:rsidRDefault="00B86348" w:rsidP="00B86348">
          <w:pPr>
            <w:pStyle w:val="TDC2"/>
            <w:tabs>
              <w:tab w:val="right" w:leader="dot" w:pos="9350"/>
            </w:tabs>
            <w:spacing w:line="360" w:lineRule="auto"/>
            <w:rPr>
              <w:rFonts w:eastAsiaTheme="minorEastAsia"/>
              <w:b w:val="0"/>
              <w:bCs w:val="0"/>
              <w:noProof/>
              <w:kern w:val="2"/>
              <w:sz w:val="24"/>
              <w:szCs w:val="24"/>
              <w:lang w:eastAsia="es-MX"/>
              <w14:ligatures w14:val="standardContextual"/>
            </w:rPr>
          </w:pPr>
          <w:hyperlink w:anchor="_Toc222832757" w:history="1">
            <w:r w:rsidRPr="00B86348">
              <w:rPr>
                <w:rStyle w:val="Hipervnculo"/>
                <w:noProof/>
                <w:sz w:val="24"/>
                <w:szCs w:val="24"/>
                <w:lang w:val="es-ES"/>
              </w:rPr>
              <w:t>Credit Decision</w:t>
            </w:r>
            <w:r w:rsidRPr="00B86348">
              <w:rPr>
                <w:noProof/>
                <w:webHidden/>
                <w:sz w:val="24"/>
                <w:szCs w:val="24"/>
              </w:rPr>
              <w:tab/>
            </w:r>
            <w:r w:rsidRPr="00B86348">
              <w:rPr>
                <w:noProof/>
                <w:webHidden/>
                <w:sz w:val="24"/>
                <w:szCs w:val="24"/>
              </w:rPr>
              <w:fldChar w:fldCharType="begin"/>
            </w:r>
            <w:r w:rsidRPr="00B86348">
              <w:rPr>
                <w:noProof/>
                <w:webHidden/>
                <w:sz w:val="24"/>
                <w:szCs w:val="24"/>
              </w:rPr>
              <w:instrText xml:space="preserve"> PAGEREF _Toc222832757 \h </w:instrText>
            </w:r>
            <w:r w:rsidRPr="00B86348">
              <w:rPr>
                <w:noProof/>
                <w:webHidden/>
                <w:sz w:val="24"/>
                <w:szCs w:val="24"/>
              </w:rPr>
            </w:r>
            <w:r w:rsidRPr="00B86348">
              <w:rPr>
                <w:noProof/>
                <w:webHidden/>
                <w:sz w:val="24"/>
                <w:szCs w:val="24"/>
              </w:rPr>
              <w:fldChar w:fldCharType="separate"/>
            </w:r>
            <w:r w:rsidRPr="00B86348">
              <w:rPr>
                <w:noProof/>
                <w:webHidden/>
                <w:sz w:val="24"/>
                <w:szCs w:val="24"/>
              </w:rPr>
              <w:t>9</w:t>
            </w:r>
            <w:r w:rsidRPr="00B86348">
              <w:rPr>
                <w:noProof/>
                <w:webHidden/>
                <w:sz w:val="24"/>
                <w:szCs w:val="24"/>
              </w:rPr>
              <w:fldChar w:fldCharType="end"/>
            </w:r>
          </w:hyperlink>
        </w:p>
        <w:p w14:paraId="65B47249" w14:textId="698832B4" w:rsidR="00B86348" w:rsidRPr="00B86348" w:rsidRDefault="00B86348" w:rsidP="00B86348">
          <w:pPr>
            <w:pStyle w:val="TDC2"/>
            <w:tabs>
              <w:tab w:val="right" w:leader="dot" w:pos="9350"/>
            </w:tabs>
            <w:spacing w:line="360" w:lineRule="auto"/>
            <w:rPr>
              <w:rFonts w:eastAsiaTheme="minorEastAsia"/>
              <w:b w:val="0"/>
              <w:bCs w:val="0"/>
              <w:noProof/>
              <w:kern w:val="2"/>
              <w:sz w:val="24"/>
              <w:szCs w:val="24"/>
              <w:lang w:eastAsia="es-MX"/>
              <w14:ligatures w14:val="standardContextual"/>
            </w:rPr>
          </w:pPr>
          <w:hyperlink w:anchor="_Toc222832758" w:history="1">
            <w:r w:rsidRPr="00B86348">
              <w:rPr>
                <w:rStyle w:val="Hipervnculo"/>
                <w:noProof/>
                <w:sz w:val="24"/>
                <w:szCs w:val="24"/>
              </w:rPr>
              <w:t>Bibliography</w:t>
            </w:r>
            <w:r w:rsidRPr="00B86348">
              <w:rPr>
                <w:noProof/>
                <w:webHidden/>
                <w:sz w:val="24"/>
                <w:szCs w:val="24"/>
              </w:rPr>
              <w:tab/>
            </w:r>
            <w:r w:rsidRPr="00B86348">
              <w:rPr>
                <w:noProof/>
                <w:webHidden/>
                <w:sz w:val="24"/>
                <w:szCs w:val="24"/>
              </w:rPr>
              <w:fldChar w:fldCharType="begin"/>
            </w:r>
            <w:r w:rsidRPr="00B86348">
              <w:rPr>
                <w:noProof/>
                <w:webHidden/>
                <w:sz w:val="24"/>
                <w:szCs w:val="24"/>
              </w:rPr>
              <w:instrText xml:space="preserve"> PAGEREF _Toc222832758 \h </w:instrText>
            </w:r>
            <w:r w:rsidRPr="00B86348">
              <w:rPr>
                <w:noProof/>
                <w:webHidden/>
                <w:sz w:val="24"/>
                <w:szCs w:val="24"/>
              </w:rPr>
            </w:r>
            <w:r w:rsidRPr="00B86348">
              <w:rPr>
                <w:noProof/>
                <w:webHidden/>
                <w:sz w:val="24"/>
                <w:szCs w:val="24"/>
              </w:rPr>
              <w:fldChar w:fldCharType="separate"/>
            </w:r>
            <w:r w:rsidRPr="00B86348">
              <w:rPr>
                <w:noProof/>
                <w:webHidden/>
                <w:sz w:val="24"/>
                <w:szCs w:val="24"/>
              </w:rPr>
              <w:t>10</w:t>
            </w:r>
            <w:r w:rsidRPr="00B86348">
              <w:rPr>
                <w:noProof/>
                <w:webHidden/>
                <w:sz w:val="24"/>
                <w:szCs w:val="24"/>
              </w:rPr>
              <w:fldChar w:fldCharType="end"/>
            </w:r>
          </w:hyperlink>
        </w:p>
        <w:p w14:paraId="39C1D1F3" w14:textId="569150D5" w:rsidR="00CD07A8" w:rsidRDefault="00CD07A8">
          <w:r w:rsidRPr="00B86348">
            <w:rPr>
              <w:b/>
              <w:bCs/>
              <w:noProof/>
              <w:sz w:val="22"/>
              <w:szCs w:val="22"/>
            </w:rPr>
            <w:fldChar w:fldCharType="end"/>
          </w:r>
        </w:p>
      </w:sdtContent>
    </w:sdt>
    <w:p w14:paraId="3130C9A5" w14:textId="77777777" w:rsidR="00CD07A8" w:rsidRDefault="00CD07A8" w:rsidP="00883C3F">
      <w:pPr>
        <w:pStyle w:val="Ttulo2"/>
        <w:rPr>
          <w:lang w:val="en-US"/>
        </w:rPr>
      </w:pPr>
    </w:p>
    <w:p w14:paraId="24A9B59A" w14:textId="77777777" w:rsidR="00CD07A8" w:rsidRDefault="00CD07A8" w:rsidP="00883C3F">
      <w:pPr>
        <w:pStyle w:val="Ttulo2"/>
        <w:rPr>
          <w:lang w:val="en-US"/>
        </w:rPr>
      </w:pPr>
    </w:p>
    <w:p w14:paraId="657DC94B" w14:textId="77777777" w:rsidR="00CD07A8" w:rsidRDefault="00CD07A8" w:rsidP="00883C3F">
      <w:pPr>
        <w:pStyle w:val="Ttulo2"/>
        <w:rPr>
          <w:lang w:val="en-US"/>
        </w:rPr>
      </w:pPr>
    </w:p>
    <w:p w14:paraId="0C2B551B" w14:textId="77777777" w:rsidR="00CD07A8" w:rsidRDefault="00CD07A8" w:rsidP="00883C3F">
      <w:pPr>
        <w:pStyle w:val="Ttulo2"/>
        <w:rPr>
          <w:lang w:val="en-US"/>
        </w:rPr>
      </w:pPr>
    </w:p>
    <w:p w14:paraId="62C6C845" w14:textId="77777777" w:rsidR="00CD07A8" w:rsidRDefault="00CD07A8" w:rsidP="00883C3F">
      <w:pPr>
        <w:pStyle w:val="Ttulo2"/>
        <w:rPr>
          <w:lang w:val="en-US"/>
        </w:rPr>
      </w:pPr>
    </w:p>
    <w:p w14:paraId="6BB08B5D" w14:textId="77777777" w:rsidR="00CD07A8" w:rsidRDefault="00CD07A8" w:rsidP="00883C3F">
      <w:pPr>
        <w:pStyle w:val="Ttulo2"/>
        <w:rPr>
          <w:lang w:val="en-US"/>
        </w:rPr>
      </w:pPr>
    </w:p>
    <w:p w14:paraId="0BC5FC44" w14:textId="77777777" w:rsidR="00CD07A8" w:rsidRDefault="00CD07A8" w:rsidP="00883C3F">
      <w:pPr>
        <w:pStyle w:val="Ttulo2"/>
        <w:rPr>
          <w:lang w:val="en-US"/>
        </w:rPr>
      </w:pPr>
    </w:p>
    <w:p w14:paraId="459EA7AD" w14:textId="77777777" w:rsidR="00CD07A8" w:rsidRDefault="00CD07A8" w:rsidP="00883C3F">
      <w:pPr>
        <w:pStyle w:val="Ttulo2"/>
        <w:rPr>
          <w:lang w:val="en-US"/>
        </w:rPr>
      </w:pPr>
    </w:p>
    <w:p w14:paraId="1DD93A79" w14:textId="77777777" w:rsidR="00CD07A8" w:rsidRDefault="00CD07A8" w:rsidP="00883C3F">
      <w:pPr>
        <w:pStyle w:val="Ttulo2"/>
        <w:rPr>
          <w:lang w:val="en-US"/>
        </w:rPr>
      </w:pPr>
    </w:p>
    <w:p w14:paraId="2179FA87" w14:textId="77777777" w:rsidR="00CD07A8" w:rsidRDefault="00CD07A8" w:rsidP="00883C3F">
      <w:pPr>
        <w:pStyle w:val="Ttulo2"/>
        <w:rPr>
          <w:lang w:val="en-US"/>
        </w:rPr>
      </w:pPr>
    </w:p>
    <w:p w14:paraId="49AA7CC6" w14:textId="77777777" w:rsidR="00CD07A8" w:rsidRDefault="00CD07A8" w:rsidP="00CD07A8">
      <w:pPr>
        <w:rPr>
          <w:lang w:val="en-US"/>
        </w:rPr>
      </w:pPr>
    </w:p>
    <w:p w14:paraId="66796B8D" w14:textId="77777777" w:rsidR="00CD07A8" w:rsidRPr="00CD07A8" w:rsidRDefault="00CD07A8" w:rsidP="00CD07A8">
      <w:pPr>
        <w:rPr>
          <w:lang w:val="en-US"/>
        </w:rPr>
      </w:pPr>
    </w:p>
    <w:p w14:paraId="727DA8EB" w14:textId="31A4FC90" w:rsidR="00C53DC3" w:rsidRPr="00C53DC3" w:rsidRDefault="00C53DC3" w:rsidP="00883C3F">
      <w:pPr>
        <w:pStyle w:val="Ttulo2"/>
        <w:rPr>
          <w:lang w:val="en-US"/>
        </w:rPr>
      </w:pPr>
      <w:bookmarkStart w:id="0" w:name="_Toc222832746"/>
      <w:r w:rsidRPr="00C53DC3">
        <w:rPr>
          <w:lang w:val="en-US"/>
        </w:rPr>
        <w:lastRenderedPageBreak/>
        <w:t>Altman Z-Score</w:t>
      </w:r>
      <w:bookmarkEnd w:id="0"/>
      <w:r w:rsidRPr="00C53DC3">
        <w:rPr>
          <w:lang w:val="en-US"/>
        </w:rPr>
        <w:t xml:space="preserve"> </w:t>
      </w:r>
    </w:p>
    <w:p w14:paraId="31F6F1B6" w14:textId="00AD82A3" w:rsidR="00C53DC3" w:rsidRPr="004E7408" w:rsidRDefault="00C53DC3" w:rsidP="00C53DC3">
      <w:pPr>
        <w:jc w:val="both"/>
        <w:rPr>
          <w:lang w:val="en-US"/>
        </w:rPr>
      </w:pPr>
      <w:r w:rsidRPr="004E7408">
        <w:rPr>
          <w:lang w:val="en-US"/>
        </w:rPr>
        <w:t>Developed in 1968 by Edward Altman, it is a discriminant analysis model that combines five financial ratios to predict the probability of bankruptcy of a company within a two-year horizon. Its strength lies in the use of financial statements to apply the model's formulas, primarily relying on accounting data from the balance sheet and income statement.</w:t>
      </w:r>
    </w:p>
    <w:p w14:paraId="69A39520" w14:textId="77777777" w:rsidR="00C53DC3" w:rsidRPr="004E7408" w:rsidRDefault="00C53DC3" w:rsidP="00C53DC3">
      <w:pPr>
        <w:jc w:val="both"/>
        <w:rPr>
          <w:lang w:val="en-US"/>
        </w:rPr>
      </w:pPr>
      <w:r w:rsidRPr="004E7408">
        <w:rPr>
          <w:lang w:val="en-US"/>
        </w:rPr>
        <w:t>There are mainly 3 formulas:</w:t>
      </w:r>
    </w:p>
    <w:p w14:paraId="3F963B1F" w14:textId="456AA30F" w:rsidR="00ED583E" w:rsidRPr="004E7408" w:rsidRDefault="00936A3E" w:rsidP="00DB4B24">
      <w:pPr>
        <w:pStyle w:val="Prrafodelista"/>
        <w:numPr>
          <w:ilvl w:val="0"/>
          <w:numId w:val="1"/>
        </w:numPr>
        <w:jc w:val="both"/>
        <w:rPr>
          <w:lang w:val="en-US"/>
        </w:rPr>
      </w:pPr>
      <w:r w:rsidRPr="004E7408">
        <w:rPr>
          <w:lang w:val="en-US"/>
        </w:rPr>
        <w:t>Z-Score (1968)</w:t>
      </w:r>
    </w:p>
    <w:p w14:paraId="02C01690" w14:textId="65196569" w:rsidR="00936A3E" w:rsidRPr="004E7408" w:rsidRDefault="00936A3E" w:rsidP="00DB4B24">
      <w:pPr>
        <w:ind w:left="360"/>
        <w:jc w:val="both"/>
        <w:rPr>
          <w:lang w:val="en-US"/>
        </w:rPr>
      </w:pPr>
      <m:oMathPara>
        <m:oMath>
          <m:r>
            <w:rPr>
              <w:rFonts w:ascii="Cambria Math" w:hAnsi="Cambria Math"/>
              <w:lang w:val="en-US"/>
            </w:rPr>
            <m:t>Z = 1.2X₁ + 1.4X₂ + 3.3X₃ + 0.6X₄ + 1.0X₅</m:t>
          </m:r>
        </m:oMath>
      </m:oMathPara>
    </w:p>
    <w:p w14:paraId="1A4C9313" w14:textId="77777777" w:rsidR="00C53DC3" w:rsidRPr="004E7408" w:rsidRDefault="00C53DC3" w:rsidP="00C53DC3">
      <w:pPr>
        <w:jc w:val="both"/>
        <w:rPr>
          <w:lang w:val="en-US"/>
        </w:rPr>
      </w:pPr>
      <w:r w:rsidRPr="004E7408">
        <w:rPr>
          <w:lang w:val="en-US"/>
        </w:rPr>
        <w:t>This formula is primarily used when the company is public and manufacturing. It uses the Market Value of Equity, which is only possible if the company is listed on a stock exchange. This formula assumes the company has significant physical assets, typical of manufacturing firms.</w:t>
      </w:r>
    </w:p>
    <w:p w14:paraId="6B788145" w14:textId="20B3518F" w:rsidR="00514960" w:rsidRPr="004E7408" w:rsidRDefault="00514960" w:rsidP="00DB4B24">
      <w:pPr>
        <w:pStyle w:val="Prrafodelista"/>
        <w:numPr>
          <w:ilvl w:val="0"/>
          <w:numId w:val="1"/>
        </w:numPr>
        <w:jc w:val="both"/>
        <w:rPr>
          <w:lang w:val="en-US"/>
        </w:rPr>
      </w:pPr>
      <w:r w:rsidRPr="004E7408">
        <w:rPr>
          <w:lang w:val="en-US"/>
        </w:rPr>
        <w:t>Z’ – Score 2000</w:t>
      </w:r>
    </w:p>
    <w:p w14:paraId="0FC39DA0" w14:textId="326175A1" w:rsidR="00514960" w:rsidRPr="004E7408" w:rsidRDefault="00514960" w:rsidP="00DB4B24">
      <w:pPr>
        <w:ind w:left="720"/>
        <w:jc w:val="both"/>
        <w:rPr>
          <w:lang w:val="en-US"/>
        </w:rPr>
      </w:pPr>
      <m:oMathPara>
        <m:oMath>
          <m:r>
            <w:rPr>
              <w:rFonts w:ascii="Cambria Math" w:hAnsi="Cambria Math"/>
              <w:lang w:val="en-US"/>
            </w:rPr>
            <m:t>Z' = 0.717X₁ + 0.847X₂ + 3.107X₃ + 0.420X₄ + 0.998X₅</m:t>
          </m:r>
        </m:oMath>
      </m:oMathPara>
    </w:p>
    <w:p w14:paraId="0869BD9E" w14:textId="77777777" w:rsidR="00C53DC3" w:rsidRPr="004E7408" w:rsidRDefault="00C53DC3" w:rsidP="00C53DC3">
      <w:pPr>
        <w:jc w:val="both"/>
        <w:rPr>
          <w:rFonts w:eastAsiaTheme="minorEastAsia"/>
          <w:lang w:val="en-US"/>
        </w:rPr>
      </w:pPr>
      <w:r w:rsidRPr="004E7408">
        <w:rPr>
          <w:lang w:val="en-US"/>
        </w:rPr>
        <w:t>This formula is used when the company is not publicly traded. The main difference is that X₄ changes from Market Value of Equity to Book Value of Equity, which is available for private companies. The coefficients were recalibrated to compensate for this adjustment.</w:t>
      </w:r>
    </w:p>
    <w:p w14:paraId="63B025A1" w14:textId="7F4F56F9" w:rsidR="00514960" w:rsidRPr="004E7408" w:rsidRDefault="00514960" w:rsidP="004E7408">
      <w:pPr>
        <w:pStyle w:val="Prrafodelista"/>
        <w:numPr>
          <w:ilvl w:val="0"/>
          <w:numId w:val="1"/>
        </w:numPr>
        <w:jc w:val="both"/>
        <w:rPr>
          <w:rFonts w:eastAsiaTheme="minorEastAsia"/>
          <w:lang w:val="en-US"/>
        </w:rPr>
      </w:pPr>
      <w:r w:rsidRPr="004E7408">
        <w:rPr>
          <w:rFonts w:eastAsiaTheme="minorEastAsia"/>
          <w:lang w:val="en-US"/>
        </w:rPr>
        <w:t>Z’’-</w:t>
      </w:r>
      <w:r w:rsidR="004E7408" w:rsidRPr="004E7408">
        <w:t xml:space="preserve"> </w:t>
      </w:r>
      <w:r w:rsidR="004E7408" w:rsidRPr="004E7408">
        <w:rPr>
          <w:rFonts w:eastAsiaTheme="minorEastAsia"/>
          <w:lang w:val="en-US"/>
        </w:rPr>
        <w:t>Score Emerging Markets</w:t>
      </w:r>
    </w:p>
    <w:p w14:paraId="10D21122" w14:textId="1FE38270" w:rsidR="00DB4B24" w:rsidRPr="004E7408" w:rsidRDefault="00DB4B24" w:rsidP="00DB4B24">
      <w:pPr>
        <w:jc w:val="both"/>
        <w:rPr>
          <w:rFonts w:eastAsiaTheme="minorEastAsia"/>
          <w:lang w:val="en-US"/>
        </w:rPr>
      </w:pPr>
      <m:oMathPara>
        <m:oMath>
          <m:r>
            <w:rPr>
              <w:rFonts w:ascii="Cambria Math" w:hAnsi="Cambria Math"/>
              <w:lang w:val="en-US"/>
            </w:rPr>
            <m:t>Z'' = 6.56X₁ + 3.26X₂ + 6.72X₃ + 1.05X₄</m:t>
          </m:r>
        </m:oMath>
      </m:oMathPara>
    </w:p>
    <w:p w14:paraId="6117C40D" w14:textId="77777777" w:rsidR="004E7408" w:rsidRPr="004E7408" w:rsidRDefault="004E7408">
      <w:pPr>
        <w:pStyle w:val="font-claude-response-body"/>
        <w:rPr>
          <w:lang w:val="en-US"/>
        </w:rPr>
      </w:pPr>
      <w:r w:rsidRPr="004E7408">
        <w:rPr>
          <w:lang w:val="en-US"/>
        </w:rPr>
        <w:t>This formula is used for companies in emerging market countries regardless of whether they are public or private. X₅ is eliminated because in emerging markets this variable can introduce biases due to accounting differences between countries. As in the previous formula, the coefficients are recalibrated using emerging market economic data.</w:t>
      </w:r>
    </w:p>
    <w:p w14:paraId="67C92221" w14:textId="77777777" w:rsidR="004E7408" w:rsidRPr="004E7408" w:rsidRDefault="004E7408" w:rsidP="004E7408">
      <w:pPr>
        <w:pStyle w:val="font-claude-response-body"/>
        <w:rPr>
          <w:lang w:val="en-US"/>
        </w:rPr>
      </w:pPr>
      <w:r w:rsidRPr="004E7408">
        <w:rPr>
          <w:lang w:val="en-US"/>
        </w:rPr>
        <w:t>For the interpretation of the three Z-Score models and to determine whether the parameters are safe or unsafe:</w:t>
      </w:r>
    </w:p>
    <w:tbl>
      <w:tblPr>
        <w:tblStyle w:val="Tablaconcuadrcula"/>
        <w:tblW w:w="0" w:type="auto"/>
        <w:tblLook w:val="04A0" w:firstRow="1" w:lastRow="0" w:firstColumn="1" w:lastColumn="0" w:noHBand="0" w:noVBand="1"/>
      </w:tblPr>
      <w:tblGrid>
        <w:gridCol w:w="2337"/>
        <w:gridCol w:w="2337"/>
        <w:gridCol w:w="2338"/>
        <w:gridCol w:w="2338"/>
      </w:tblGrid>
      <w:tr w:rsidR="00A34E3A" w:rsidRPr="00A34E3A" w14:paraId="0FA3483A" w14:textId="77777777" w:rsidTr="00BD6CE5">
        <w:tc>
          <w:tcPr>
            <w:tcW w:w="2337" w:type="dxa"/>
            <w:shd w:val="clear" w:color="auto" w:fill="153D63" w:themeFill="text2" w:themeFillTint="E6"/>
          </w:tcPr>
          <w:p w14:paraId="045B8460" w14:textId="7E748196" w:rsidR="00883C3F" w:rsidRPr="00A34E3A" w:rsidRDefault="00C53DC3" w:rsidP="00A34E3A">
            <w:pPr>
              <w:jc w:val="center"/>
              <w:rPr>
                <w:rFonts w:eastAsiaTheme="minorEastAsia"/>
                <w:b/>
                <w:bCs/>
                <w:color w:val="FFFFFF" w:themeColor="background1"/>
                <w:sz w:val="18"/>
                <w:szCs w:val="16"/>
                <w:lang w:val="en-US"/>
              </w:rPr>
            </w:pPr>
            <w:r w:rsidRPr="00A34E3A">
              <w:rPr>
                <w:rFonts w:eastAsiaTheme="minorEastAsia"/>
                <w:b/>
                <w:bCs/>
                <w:color w:val="FFFFFF" w:themeColor="background1"/>
                <w:sz w:val="20"/>
                <w:szCs w:val="18"/>
                <w:lang w:val="en-US"/>
              </w:rPr>
              <w:t>Zone</w:t>
            </w:r>
          </w:p>
        </w:tc>
        <w:tc>
          <w:tcPr>
            <w:tcW w:w="2337" w:type="dxa"/>
            <w:shd w:val="clear" w:color="auto" w:fill="153D63" w:themeFill="text2" w:themeFillTint="E6"/>
          </w:tcPr>
          <w:p w14:paraId="1E243B90" w14:textId="77777777" w:rsidR="00C53DC3" w:rsidRPr="00A34E3A" w:rsidRDefault="00C53DC3" w:rsidP="00A34E3A">
            <w:pPr>
              <w:jc w:val="center"/>
              <w:rPr>
                <w:rFonts w:eastAsiaTheme="minorEastAsia"/>
                <w:b/>
                <w:bCs/>
                <w:color w:val="FFFFFF" w:themeColor="background1"/>
                <w:sz w:val="18"/>
                <w:szCs w:val="16"/>
                <w:lang w:val="en-US"/>
              </w:rPr>
            </w:pPr>
            <w:r w:rsidRPr="00A34E3A">
              <w:rPr>
                <w:rFonts w:eastAsiaTheme="minorEastAsia"/>
                <w:b/>
                <w:bCs/>
                <w:color w:val="FFFFFF" w:themeColor="background1"/>
                <w:sz w:val="18"/>
                <w:szCs w:val="16"/>
                <w:lang w:val="en-US"/>
              </w:rPr>
              <w:t>Z-Score (1968)</w:t>
            </w:r>
          </w:p>
          <w:p w14:paraId="45F1FBE4" w14:textId="797BD195" w:rsidR="00883C3F" w:rsidRPr="00A34E3A" w:rsidRDefault="00883C3F" w:rsidP="00A34E3A">
            <w:pPr>
              <w:jc w:val="center"/>
              <w:rPr>
                <w:rFonts w:eastAsiaTheme="minorEastAsia"/>
                <w:b/>
                <w:bCs/>
                <w:color w:val="FFFFFF" w:themeColor="background1"/>
                <w:sz w:val="18"/>
                <w:szCs w:val="16"/>
                <w:lang w:val="en-US"/>
              </w:rPr>
            </w:pPr>
          </w:p>
        </w:tc>
        <w:tc>
          <w:tcPr>
            <w:tcW w:w="2338" w:type="dxa"/>
            <w:shd w:val="clear" w:color="auto" w:fill="153D63" w:themeFill="text2" w:themeFillTint="E6"/>
          </w:tcPr>
          <w:p w14:paraId="0DBD9890" w14:textId="75944ECE" w:rsidR="00C53DC3" w:rsidRPr="00A34E3A" w:rsidRDefault="00C53DC3" w:rsidP="00A34E3A">
            <w:pPr>
              <w:jc w:val="center"/>
              <w:rPr>
                <w:rFonts w:eastAsiaTheme="minorEastAsia"/>
                <w:b/>
                <w:bCs/>
                <w:color w:val="FFFFFF" w:themeColor="background1"/>
                <w:sz w:val="18"/>
                <w:szCs w:val="16"/>
                <w:lang w:val="en-US"/>
              </w:rPr>
            </w:pPr>
            <w:r w:rsidRPr="00A34E3A">
              <w:rPr>
                <w:rFonts w:eastAsiaTheme="minorEastAsia"/>
                <w:b/>
                <w:bCs/>
                <w:color w:val="FFFFFF" w:themeColor="background1"/>
                <w:sz w:val="18"/>
                <w:szCs w:val="16"/>
                <w:lang w:val="en-US"/>
              </w:rPr>
              <w:t>Z’–Score 2000</w:t>
            </w:r>
          </w:p>
          <w:p w14:paraId="6F592953" w14:textId="77777777" w:rsidR="00883C3F" w:rsidRPr="00A34E3A" w:rsidRDefault="00883C3F" w:rsidP="00A34E3A">
            <w:pPr>
              <w:jc w:val="center"/>
              <w:rPr>
                <w:rFonts w:eastAsiaTheme="minorEastAsia"/>
                <w:b/>
                <w:bCs/>
                <w:color w:val="FFFFFF" w:themeColor="background1"/>
                <w:sz w:val="18"/>
                <w:szCs w:val="16"/>
                <w:lang w:val="en-US"/>
              </w:rPr>
            </w:pPr>
          </w:p>
        </w:tc>
        <w:tc>
          <w:tcPr>
            <w:tcW w:w="2338" w:type="dxa"/>
            <w:shd w:val="clear" w:color="auto" w:fill="153D63" w:themeFill="text2" w:themeFillTint="E6"/>
          </w:tcPr>
          <w:p w14:paraId="2E7D8EA5" w14:textId="2CCEF4B4" w:rsidR="00C53DC3" w:rsidRPr="00A34E3A" w:rsidRDefault="00C53DC3" w:rsidP="00A34E3A">
            <w:pPr>
              <w:jc w:val="center"/>
              <w:rPr>
                <w:b/>
                <w:bCs/>
                <w:color w:val="FFFFFF" w:themeColor="background1"/>
                <w:sz w:val="18"/>
                <w:szCs w:val="16"/>
                <w:lang w:val="en-US"/>
              </w:rPr>
            </w:pPr>
            <w:r w:rsidRPr="00A34E3A">
              <w:rPr>
                <w:rFonts w:eastAsiaTheme="minorEastAsia"/>
                <w:b/>
                <w:bCs/>
                <w:color w:val="FFFFFF" w:themeColor="background1"/>
                <w:sz w:val="18"/>
                <w:szCs w:val="16"/>
                <w:lang w:val="en-US"/>
              </w:rPr>
              <w:t xml:space="preserve">Z’’-Score </w:t>
            </w:r>
            <w:r w:rsidRPr="00A34E3A">
              <w:rPr>
                <w:b/>
                <w:bCs/>
                <w:color w:val="FFFFFF" w:themeColor="background1"/>
                <w:sz w:val="18"/>
                <w:szCs w:val="16"/>
                <w:lang w:val="en-US"/>
              </w:rPr>
              <w:t>Emerging</w:t>
            </w:r>
          </w:p>
          <w:p w14:paraId="4A934AA4" w14:textId="14F6EB62" w:rsidR="00883C3F" w:rsidRPr="00A34E3A" w:rsidRDefault="00C53DC3" w:rsidP="00A34E3A">
            <w:pPr>
              <w:jc w:val="center"/>
              <w:rPr>
                <w:rFonts w:eastAsiaTheme="minorEastAsia"/>
                <w:b/>
                <w:bCs/>
                <w:color w:val="FFFFFF" w:themeColor="background1"/>
                <w:lang w:val="en-US"/>
              </w:rPr>
            </w:pPr>
            <w:r w:rsidRPr="00A34E3A">
              <w:rPr>
                <w:b/>
                <w:bCs/>
                <w:color w:val="FFFFFF" w:themeColor="background1"/>
                <w:sz w:val="18"/>
                <w:szCs w:val="16"/>
                <w:lang w:val="en-US"/>
              </w:rPr>
              <w:t>Markets</w:t>
            </w:r>
          </w:p>
        </w:tc>
      </w:tr>
      <w:tr w:rsidR="00883C3F" w:rsidRPr="004E7408" w14:paraId="453FF81F" w14:textId="77777777" w:rsidTr="004E7408">
        <w:trPr>
          <w:trHeight w:val="313"/>
        </w:trPr>
        <w:tc>
          <w:tcPr>
            <w:tcW w:w="2337" w:type="dxa"/>
          </w:tcPr>
          <w:p w14:paraId="061699F6" w14:textId="69CDFB33" w:rsidR="00883C3F" w:rsidRPr="004E7408" w:rsidRDefault="00C53DC3" w:rsidP="004E7408">
            <w:pPr>
              <w:jc w:val="center"/>
              <w:rPr>
                <w:rFonts w:eastAsiaTheme="minorEastAsia"/>
                <w:sz w:val="18"/>
                <w:szCs w:val="16"/>
                <w:lang w:val="en-US"/>
              </w:rPr>
            </w:pPr>
            <w:r w:rsidRPr="004E7408">
              <w:rPr>
                <w:rFonts w:eastAsiaTheme="minorEastAsia"/>
                <w:sz w:val="18"/>
                <w:szCs w:val="16"/>
                <w:lang w:val="en-US"/>
              </w:rPr>
              <w:t>Safe</w:t>
            </w:r>
          </w:p>
        </w:tc>
        <w:tc>
          <w:tcPr>
            <w:tcW w:w="2337" w:type="dxa"/>
          </w:tcPr>
          <w:p w14:paraId="2C1D3162" w14:textId="628EB3A4" w:rsidR="00883C3F" w:rsidRPr="004E7408" w:rsidRDefault="00C53DC3" w:rsidP="00DB4B24">
            <w:pPr>
              <w:jc w:val="both"/>
              <w:rPr>
                <w:rFonts w:eastAsiaTheme="minorEastAsia"/>
                <w:sz w:val="18"/>
                <w:szCs w:val="16"/>
                <w:lang w:val="en-US"/>
              </w:rPr>
            </w:pPr>
            <w:r w:rsidRPr="004E7408">
              <w:rPr>
                <w:rFonts w:eastAsiaTheme="minorEastAsia"/>
                <w:sz w:val="18"/>
                <w:szCs w:val="16"/>
                <w:lang w:val="en-US"/>
              </w:rPr>
              <w:t>Z &gt; 2.99</w:t>
            </w:r>
          </w:p>
        </w:tc>
        <w:tc>
          <w:tcPr>
            <w:tcW w:w="2338" w:type="dxa"/>
          </w:tcPr>
          <w:p w14:paraId="76FC4D39" w14:textId="74A6FA3E" w:rsidR="00883C3F" w:rsidRPr="004E7408" w:rsidRDefault="00C53DC3" w:rsidP="00DB4B24">
            <w:pPr>
              <w:jc w:val="both"/>
              <w:rPr>
                <w:rFonts w:eastAsiaTheme="minorEastAsia"/>
                <w:sz w:val="18"/>
                <w:szCs w:val="16"/>
                <w:lang w:val="en-US"/>
              </w:rPr>
            </w:pPr>
            <w:r w:rsidRPr="004E7408">
              <w:rPr>
                <w:rFonts w:eastAsiaTheme="minorEastAsia"/>
                <w:sz w:val="18"/>
                <w:szCs w:val="16"/>
                <w:lang w:val="en-US"/>
              </w:rPr>
              <w:t>Z’ &gt; 2.90</w:t>
            </w:r>
          </w:p>
        </w:tc>
        <w:tc>
          <w:tcPr>
            <w:tcW w:w="2338" w:type="dxa"/>
          </w:tcPr>
          <w:p w14:paraId="482B6EA1" w14:textId="3A143ED6" w:rsidR="00883C3F" w:rsidRPr="004E7408" w:rsidRDefault="00C53DC3" w:rsidP="00DB4B24">
            <w:pPr>
              <w:jc w:val="both"/>
              <w:rPr>
                <w:rFonts w:eastAsiaTheme="minorEastAsia"/>
                <w:sz w:val="18"/>
                <w:szCs w:val="16"/>
                <w:lang w:val="en-US"/>
              </w:rPr>
            </w:pPr>
            <w:r w:rsidRPr="004E7408">
              <w:rPr>
                <w:rFonts w:eastAsiaTheme="minorEastAsia"/>
                <w:sz w:val="18"/>
                <w:szCs w:val="16"/>
                <w:lang w:val="en-US"/>
              </w:rPr>
              <w:t>Z’’ &gt; 2.60</w:t>
            </w:r>
          </w:p>
        </w:tc>
      </w:tr>
      <w:tr w:rsidR="00883C3F" w:rsidRPr="004E7408" w14:paraId="04AE510C" w14:textId="77777777" w:rsidTr="004E7408">
        <w:trPr>
          <w:trHeight w:val="373"/>
        </w:trPr>
        <w:tc>
          <w:tcPr>
            <w:tcW w:w="2337" w:type="dxa"/>
          </w:tcPr>
          <w:p w14:paraId="421E8ABD" w14:textId="220490DC" w:rsidR="00883C3F" w:rsidRPr="004E7408" w:rsidRDefault="00C53DC3" w:rsidP="004E7408">
            <w:pPr>
              <w:jc w:val="center"/>
              <w:rPr>
                <w:rFonts w:eastAsiaTheme="minorEastAsia"/>
                <w:sz w:val="18"/>
                <w:szCs w:val="16"/>
                <w:lang w:val="en-US"/>
              </w:rPr>
            </w:pPr>
            <w:r w:rsidRPr="004E7408">
              <w:rPr>
                <w:rFonts w:eastAsiaTheme="minorEastAsia"/>
                <w:sz w:val="18"/>
                <w:szCs w:val="16"/>
                <w:lang w:val="en-US"/>
              </w:rPr>
              <w:t>Grey Zone</w:t>
            </w:r>
          </w:p>
        </w:tc>
        <w:tc>
          <w:tcPr>
            <w:tcW w:w="2337" w:type="dxa"/>
          </w:tcPr>
          <w:p w14:paraId="28BD4775" w14:textId="77B07F79" w:rsidR="00883C3F" w:rsidRPr="004E7408" w:rsidRDefault="00C53DC3" w:rsidP="00DB4B24">
            <w:pPr>
              <w:jc w:val="both"/>
              <w:rPr>
                <w:rFonts w:eastAsiaTheme="minorEastAsia"/>
                <w:sz w:val="18"/>
                <w:szCs w:val="16"/>
                <w:lang w:val="en-US"/>
              </w:rPr>
            </w:pPr>
            <w:r w:rsidRPr="004E7408">
              <w:rPr>
                <w:rFonts w:eastAsiaTheme="minorEastAsia"/>
                <w:sz w:val="18"/>
                <w:szCs w:val="16"/>
                <w:lang w:val="en-US"/>
              </w:rPr>
              <w:t>1.81 - 2.99</w:t>
            </w:r>
          </w:p>
        </w:tc>
        <w:tc>
          <w:tcPr>
            <w:tcW w:w="2338" w:type="dxa"/>
          </w:tcPr>
          <w:p w14:paraId="006B2255" w14:textId="79100B34" w:rsidR="00883C3F" w:rsidRPr="004E7408" w:rsidRDefault="00C53DC3" w:rsidP="00DB4B24">
            <w:pPr>
              <w:jc w:val="both"/>
              <w:rPr>
                <w:rFonts w:eastAsiaTheme="minorEastAsia"/>
                <w:sz w:val="18"/>
                <w:szCs w:val="16"/>
                <w:lang w:val="en-US"/>
              </w:rPr>
            </w:pPr>
            <w:r w:rsidRPr="004E7408">
              <w:rPr>
                <w:rFonts w:eastAsiaTheme="minorEastAsia"/>
                <w:sz w:val="18"/>
                <w:szCs w:val="16"/>
                <w:lang w:val="en-US"/>
              </w:rPr>
              <w:t>1.23 - 2.90</w:t>
            </w:r>
          </w:p>
        </w:tc>
        <w:tc>
          <w:tcPr>
            <w:tcW w:w="2338" w:type="dxa"/>
          </w:tcPr>
          <w:p w14:paraId="2910CDA7" w14:textId="68F7F285" w:rsidR="00883C3F" w:rsidRPr="004E7408" w:rsidRDefault="00C53DC3" w:rsidP="00DB4B24">
            <w:pPr>
              <w:jc w:val="both"/>
              <w:rPr>
                <w:rFonts w:eastAsiaTheme="minorEastAsia"/>
                <w:sz w:val="18"/>
                <w:szCs w:val="16"/>
                <w:lang w:val="en-US"/>
              </w:rPr>
            </w:pPr>
            <w:r w:rsidRPr="004E7408">
              <w:rPr>
                <w:rFonts w:eastAsiaTheme="minorEastAsia"/>
                <w:sz w:val="18"/>
                <w:szCs w:val="16"/>
                <w:lang w:val="en-US"/>
              </w:rPr>
              <w:t>1.10 – 2.60</w:t>
            </w:r>
          </w:p>
        </w:tc>
      </w:tr>
      <w:tr w:rsidR="00883C3F" w:rsidRPr="004E7408" w14:paraId="192B5502" w14:textId="77777777" w:rsidTr="004E7408">
        <w:trPr>
          <w:trHeight w:val="277"/>
        </w:trPr>
        <w:tc>
          <w:tcPr>
            <w:tcW w:w="2337" w:type="dxa"/>
          </w:tcPr>
          <w:p w14:paraId="2E67DC04" w14:textId="0F591DDB" w:rsidR="00883C3F" w:rsidRPr="004E7408" w:rsidRDefault="00C53DC3" w:rsidP="004E7408">
            <w:pPr>
              <w:jc w:val="center"/>
              <w:rPr>
                <w:rFonts w:eastAsiaTheme="minorEastAsia"/>
                <w:sz w:val="18"/>
                <w:szCs w:val="16"/>
                <w:lang w:val="en-US"/>
              </w:rPr>
            </w:pPr>
            <w:r w:rsidRPr="004E7408">
              <w:rPr>
                <w:rFonts w:eastAsiaTheme="minorEastAsia"/>
                <w:sz w:val="18"/>
                <w:szCs w:val="16"/>
                <w:lang w:val="en-US"/>
              </w:rPr>
              <w:t>Unsafe</w:t>
            </w:r>
          </w:p>
        </w:tc>
        <w:tc>
          <w:tcPr>
            <w:tcW w:w="2337" w:type="dxa"/>
          </w:tcPr>
          <w:p w14:paraId="61704C72" w14:textId="5030F89B" w:rsidR="00883C3F" w:rsidRPr="004E7408" w:rsidRDefault="00C53DC3" w:rsidP="00DB4B24">
            <w:pPr>
              <w:jc w:val="both"/>
              <w:rPr>
                <w:rFonts w:eastAsiaTheme="minorEastAsia"/>
                <w:sz w:val="18"/>
                <w:szCs w:val="16"/>
                <w:lang w:val="en-US"/>
              </w:rPr>
            </w:pPr>
            <w:r w:rsidRPr="004E7408">
              <w:rPr>
                <w:rFonts w:eastAsiaTheme="minorEastAsia"/>
                <w:sz w:val="18"/>
                <w:szCs w:val="16"/>
                <w:lang w:val="en-US"/>
              </w:rPr>
              <w:t>Z &lt; 1.81</w:t>
            </w:r>
          </w:p>
        </w:tc>
        <w:tc>
          <w:tcPr>
            <w:tcW w:w="2338" w:type="dxa"/>
          </w:tcPr>
          <w:p w14:paraId="2C31A272" w14:textId="2A13D815" w:rsidR="00883C3F" w:rsidRPr="004E7408" w:rsidRDefault="00C53DC3" w:rsidP="00DB4B24">
            <w:pPr>
              <w:jc w:val="both"/>
              <w:rPr>
                <w:rFonts w:eastAsiaTheme="minorEastAsia"/>
                <w:sz w:val="18"/>
                <w:szCs w:val="16"/>
                <w:lang w:val="en-US"/>
              </w:rPr>
            </w:pPr>
            <w:r w:rsidRPr="004E7408">
              <w:rPr>
                <w:rFonts w:eastAsiaTheme="minorEastAsia"/>
                <w:sz w:val="18"/>
                <w:szCs w:val="16"/>
                <w:lang w:val="en-US"/>
              </w:rPr>
              <w:t>Z’ &lt; 1.23</w:t>
            </w:r>
          </w:p>
        </w:tc>
        <w:tc>
          <w:tcPr>
            <w:tcW w:w="2338" w:type="dxa"/>
          </w:tcPr>
          <w:p w14:paraId="0731B64D" w14:textId="217193F8" w:rsidR="00883C3F" w:rsidRPr="004E7408" w:rsidRDefault="00C53DC3" w:rsidP="00BE362B">
            <w:pPr>
              <w:keepNext/>
              <w:jc w:val="both"/>
              <w:rPr>
                <w:rFonts w:eastAsiaTheme="minorEastAsia"/>
                <w:sz w:val="18"/>
                <w:szCs w:val="16"/>
                <w:lang w:val="en-US"/>
              </w:rPr>
            </w:pPr>
            <w:r w:rsidRPr="004E7408">
              <w:rPr>
                <w:rFonts w:eastAsiaTheme="minorEastAsia"/>
                <w:sz w:val="18"/>
                <w:szCs w:val="16"/>
                <w:lang w:val="en-US"/>
              </w:rPr>
              <w:t>Z’’ &lt; 1.10</w:t>
            </w:r>
          </w:p>
        </w:tc>
      </w:tr>
    </w:tbl>
    <w:p w14:paraId="3A9CF695" w14:textId="519A5C8B" w:rsidR="004E7408" w:rsidRPr="00BE362B" w:rsidRDefault="00BE362B" w:rsidP="00BE362B">
      <w:pPr>
        <w:pStyle w:val="Descripcin"/>
        <w:jc w:val="center"/>
        <w:rPr>
          <w:rFonts w:eastAsiaTheme="minorEastAsia"/>
          <w:u w:val="single"/>
          <w:lang w:val="en-US"/>
        </w:rPr>
      </w:pPr>
      <w:r w:rsidRPr="00BD6CE5">
        <w:rPr>
          <w:lang w:val="en-US"/>
        </w:rPr>
        <w:t xml:space="preserve">Table </w:t>
      </w:r>
      <w:r w:rsidRPr="00BE362B">
        <w:fldChar w:fldCharType="begin"/>
      </w:r>
      <w:r w:rsidRPr="00BD6CE5">
        <w:rPr>
          <w:lang w:val="en-US"/>
        </w:rPr>
        <w:instrText xml:space="preserve"> SEQ Table \* ROMAN </w:instrText>
      </w:r>
      <w:r w:rsidRPr="00BE362B">
        <w:fldChar w:fldCharType="separate"/>
      </w:r>
      <w:r w:rsidRPr="00BD6CE5">
        <w:rPr>
          <w:noProof/>
          <w:lang w:val="en-US"/>
        </w:rPr>
        <w:t>I</w:t>
      </w:r>
      <w:r w:rsidRPr="00BE362B">
        <w:fldChar w:fldCharType="end"/>
      </w:r>
      <w:r w:rsidRPr="00BE362B">
        <w:rPr>
          <w:lang w:val="en-US"/>
        </w:rPr>
        <w:t xml:space="preserve">: </w:t>
      </w:r>
      <w:r w:rsidRPr="00BD6CE5">
        <w:rPr>
          <w:lang w:val="en-US"/>
        </w:rPr>
        <w:t>Altman Z-Score Risk Classificatio</w:t>
      </w:r>
      <w:r w:rsidRPr="00BE362B">
        <w:rPr>
          <w:lang w:val="en-US"/>
        </w:rPr>
        <w:t>n</w:t>
      </w:r>
    </w:p>
    <w:p w14:paraId="6BB6F7DA" w14:textId="02A02033" w:rsidR="00CD07A8" w:rsidRPr="00BD6CE5" w:rsidRDefault="00CE3687" w:rsidP="00CD07A8">
      <w:pPr>
        <w:pStyle w:val="Ttulo3"/>
        <w:rPr>
          <w:rFonts w:eastAsiaTheme="minorEastAsia"/>
          <w:lang w:val="en-US"/>
        </w:rPr>
      </w:pPr>
      <w:bookmarkStart w:id="1" w:name="_Toc222832747"/>
      <w:r w:rsidRPr="00BD6CE5">
        <w:rPr>
          <w:rFonts w:eastAsiaTheme="minorEastAsia"/>
          <w:lang w:val="en-US"/>
        </w:rPr>
        <w:t>Source</w:t>
      </w:r>
      <w:bookmarkEnd w:id="1"/>
    </w:p>
    <w:p w14:paraId="20D479CD" w14:textId="77777777" w:rsidR="00CE3687" w:rsidRPr="00BD6CE5" w:rsidRDefault="00CE3687" w:rsidP="00CE3687">
      <w:pPr>
        <w:pStyle w:val="font-claude-response-body"/>
        <w:jc w:val="both"/>
        <w:rPr>
          <w:lang w:val="en-US"/>
        </w:rPr>
      </w:pPr>
      <w:r w:rsidRPr="00BD6CE5">
        <w:rPr>
          <w:lang w:val="en-US"/>
        </w:rPr>
        <w:t xml:space="preserve">All financial data was analyzed using the </w:t>
      </w:r>
      <w:proofErr w:type="spellStart"/>
      <w:r w:rsidRPr="00BD6CE5">
        <w:rPr>
          <w:rStyle w:val="CdigoHTML"/>
          <w:rFonts w:eastAsiaTheme="majorEastAsia"/>
          <w:lang w:val="en-US"/>
        </w:rPr>
        <w:t>yfinance</w:t>
      </w:r>
      <w:proofErr w:type="spellEnd"/>
      <w:r w:rsidRPr="00BD6CE5">
        <w:rPr>
          <w:lang w:val="en-US"/>
        </w:rPr>
        <w:t xml:space="preserve"> library, where the necessary financial statements were extracted for the correct application of the Altman Z-Score formulas, specifically from the balance sheet and income statement, from which the following variables were extracted:</w:t>
      </w:r>
    </w:p>
    <w:p w14:paraId="125169CB" w14:textId="77777777" w:rsidR="00CE3687" w:rsidRPr="00BD6CE5" w:rsidRDefault="00CE3687" w:rsidP="00CE3687">
      <w:pPr>
        <w:pStyle w:val="whitespace-normal"/>
        <w:numPr>
          <w:ilvl w:val="0"/>
          <w:numId w:val="2"/>
        </w:numPr>
        <w:jc w:val="both"/>
        <w:rPr>
          <w:lang w:val="en-US"/>
        </w:rPr>
      </w:pPr>
      <w:r w:rsidRPr="00BD6CE5">
        <w:rPr>
          <w:rStyle w:val="Fuerte"/>
          <w:rFonts w:eastAsiaTheme="majorEastAsia"/>
          <w:lang w:val="en-US"/>
        </w:rPr>
        <w:t>Working Capital</w:t>
      </w:r>
      <w:r w:rsidRPr="00BD6CE5">
        <w:rPr>
          <w:lang w:val="en-US"/>
        </w:rPr>
        <w:t xml:space="preserve"> and </w:t>
      </w:r>
      <w:r w:rsidRPr="00BD6CE5">
        <w:rPr>
          <w:rStyle w:val="Fuerte"/>
          <w:rFonts w:eastAsiaTheme="majorEastAsia"/>
          <w:lang w:val="en-US"/>
        </w:rPr>
        <w:t>Total Assets</w:t>
      </w:r>
      <w:r w:rsidRPr="00BD6CE5">
        <w:rPr>
          <w:lang w:val="en-US"/>
        </w:rPr>
        <w:t xml:space="preserve"> from the balance sheet (X₁)</w:t>
      </w:r>
    </w:p>
    <w:p w14:paraId="58544CB0" w14:textId="77777777" w:rsidR="00CE3687" w:rsidRPr="00BD6CE5" w:rsidRDefault="00CE3687" w:rsidP="00CE3687">
      <w:pPr>
        <w:pStyle w:val="whitespace-normal"/>
        <w:numPr>
          <w:ilvl w:val="0"/>
          <w:numId w:val="2"/>
        </w:numPr>
        <w:jc w:val="both"/>
        <w:rPr>
          <w:lang w:val="en-US"/>
        </w:rPr>
      </w:pPr>
      <w:r w:rsidRPr="00BD6CE5">
        <w:rPr>
          <w:rStyle w:val="Fuerte"/>
          <w:rFonts w:eastAsiaTheme="majorEastAsia"/>
          <w:lang w:val="en-US"/>
        </w:rPr>
        <w:t>Retained Earnings</w:t>
      </w:r>
      <w:r w:rsidRPr="00BD6CE5">
        <w:rPr>
          <w:lang w:val="en-US"/>
        </w:rPr>
        <w:t xml:space="preserve"> from the balance sheet (X₂)</w:t>
      </w:r>
    </w:p>
    <w:p w14:paraId="350EE1C4" w14:textId="77777777" w:rsidR="00CE3687" w:rsidRPr="00BD6CE5" w:rsidRDefault="00CE3687" w:rsidP="00CE3687">
      <w:pPr>
        <w:pStyle w:val="whitespace-normal"/>
        <w:numPr>
          <w:ilvl w:val="0"/>
          <w:numId w:val="2"/>
        </w:numPr>
        <w:jc w:val="both"/>
        <w:rPr>
          <w:lang w:val="en-US"/>
        </w:rPr>
      </w:pPr>
      <w:r w:rsidRPr="00BD6CE5">
        <w:rPr>
          <w:rStyle w:val="Fuerte"/>
          <w:rFonts w:eastAsiaTheme="majorEastAsia"/>
          <w:lang w:val="en-US"/>
        </w:rPr>
        <w:t>EBIT (Earnings Before Interest and Taxes)</w:t>
      </w:r>
      <w:r w:rsidRPr="00BD6CE5">
        <w:rPr>
          <w:lang w:val="en-US"/>
        </w:rPr>
        <w:t xml:space="preserve"> from the income statement (X₃)</w:t>
      </w:r>
    </w:p>
    <w:p w14:paraId="16F7F047" w14:textId="77777777" w:rsidR="00CE3687" w:rsidRPr="00BD6CE5" w:rsidRDefault="00CE3687" w:rsidP="00CE3687">
      <w:pPr>
        <w:pStyle w:val="whitespace-normal"/>
        <w:numPr>
          <w:ilvl w:val="0"/>
          <w:numId w:val="2"/>
        </w:numPr>
        <w:jc w:val="both"/>
        <w:rPr>
          <w:lang w:val="en-US"/>
        </w:rPr>
      </w:pPr>
      <w:r w:rsidRPr="00BD6CE5">
        <w:rPr>
          <w:rStyle w:val="Fuerte"/>
          <w:rFonts w:eastAsiaTheme="majorEastAsia"/>
          <w:lang w:val="en-US"/>
        </w:rPr>
        <w:t>Market Value of Equity</w:t>
      </w:r>
      <w:r w:rsidRPr="00BD6CE5">
        <w:rPr>
          <w:lang w:val="en-US"/>
        </w:rPr>
        <w:t xml:space="preserve"> calculated from market price and shares outstanding (X₄)</w:t>
      </w:r>
    </w:p>
    <w:p w14:paraId="40C97FA0" w14:textId="77777777" w:rsidR="00CE3687" w:rsidRPr="00BD6CE5" w:rsidRDefault="00CE3687" w:rsidP="00CE3687">
      <w:pPr>
        <w:pStyle w:val="whitespace-normal"/>
        <w:numPr>
          <w:ilvl w:val="0"/>
          <w:numId w:val="2"/>
        </w:numPr>
        <w:jc w:val="both"/>
        <w:rPr>
          <w:lang w:val="en-US"/>
        </w:rPr>
      </w:pPr>
      <w:r w:rsidRPr="00BD6CE5">
        <w:rPr>
          <w:rStyle w:val="Fuerte"/>
          <w:rFonts w:eastAsiaTheme="majorEastAsia"/>
          <w:lang w:val="en-US"/>
        </w:rPr>
        <w:t>Total Revenue (Sales)</w:t>
      </w:r>
      <w:r w:rsidRPr="00BD6CE5">
        <w:rPr>
          <w:lang w:val="en-US"/>
        </w:rPr>
        <w:t xml:space="preserve"> from the income statement (X₅)</w:t>
      </w:r>
    </w:p>
    <w:p w14:paraId="0D3200EF" w14:textId="77777777" w:rsidR="00CE3687" w:rsidRPr="00BD6CE5" w:rsidRDefault="00CE3687" w:rsidP="00CE3687">
      <w:pPr>
        <w:pStyle w:val="font-claude-response-body"/>
        <w:jc w:val="both"/>
        <w:rPr>
          <w:lang w:val="en-US"/>
        </w:rPr>
      </w:pPr>
      <w:r w:rsidRPr="00BD6CE5">
        <w:rPr>
          <w:lang w:val="en-US"/>
        </w:rPr>
        <w:lastRenderedPageBreak/>
        <w:t xml:space="preserve">The </w:t>
      </w:r>
      <w:proofErr w:type="gramStart"/>
      <w:r w:rsidRPr="00BD6CE5">
        <w:rPr>
          <w:lang w:val="en-US"/>
        </w:rPr>
        <w:t>tickers</w:t>
      </w:r>
      <w:proofErr w:type="gramEnd"/>
      <w:r w:rsidRPr="00BD6CE5">
        <w:rPr>
          <w:lang w:val="en-US"/>
        </w:rPr>
        <w:t xml:space="preserve"> VZ, MA, BA and V were used, extracting the data from the most recent annual financial statements available for each one.</w:t>
      </w:r>
    </w:p>
    <w:p w14:paraId="6CE933C3" w14:textId="77777777" w:rsidR="00CE3687" w:rsidRPr="00BD6CE5" w:rsidRDefault="00CE3687" w:rsidP="00CE3687">
      <w:pPr>
        <w:pStyle w:val="font-claude-response-body"/>
        <w:jc w:val="both"/>
        <w:rPr>
          <w:lang w:val="en-US"/>
        </w:rPr>
      </w:pPr>
    </w:p>
    <w:p w14:paraId="2534FCB4" w14:textId="35EEF0F0" w:rsidR="00CE3687" w:rsidRPr="00BD6CE5" w:rsidRDefault="00CE3687" w:rsidP="00CE3687">
      <w:pPr>
        <w:pStyle w:val="Ttulo3"/>
        <w:rPr>
          <w:rFonts w:eastAsiaTheme="minorEastAsia"/>
          <w:lang w:val="en-US"/>
        </w:rPr>
      </w:pPr>
      <w:bookmarkStart w:id="2" w:name="_Toc222832748"/>
      <w:r w:rsidRPr="00BD6CE5">
        <w:rPr>
          <w:rFonts w:eastAsiaTheme="minorEastAsia"/>
          <w:lang w:val="en-US"/>
        </w:rPr>
        <w:t>Implementation</w:t>
      </w:r>
      <w:bookmarkEnd w:id="2"/>
      <w:r w:rsidRPr="00BD6CE5">
        <w:rPr>
          <w:rFonts w:eastAsiaTheme="minorEastAsia"/>
          <w:lang w:val="en-US"/>
        </w:rPr>
        <w:t xml:space="preserve"> </w:t>
      </w:r>
    </w:p>
    <w:p w14:paraId="525A8234" w14:textId="77777777" w:rsidR="00CE3687" w:rsidRPr="00BD6CE5" w:rsidRDefault="00CE3687" w:rsidP="00CE3687">
      <w:pPr>
        <w:pStyle w:val="font-claude-response-body"/>
        <w:jc w:val="both"/>
        <w:rPr>
          <w:lang w:val="en-US"/>
        </w:rPr>
      </w:pPr>
      <w:r w:rsidRPr="00BD6CE5">
        <w:rPr>
          <w:lang w:val="en-US"/>
        </w:rPr>
        <w:t xml:space="preserve">For the application of the model, a rule-based classification system was implemented to automatically select the appropriate Z-Score formula for each company. The motivation behind this was to ensure methodological consistency and avoid misapplication of the model — manually selecting a </w:t>
      </w:r>
      <w:proofErr w:type="gramStart"/>
      <w:r w:rsidRPr="00BD6CE5">
        <w:rPr>
          <w:lang w:val="en-US"/>
        </w:rPr>
        <w:t>formula</w:t>
      </w:r>
      <w:proofErr w:type="gramEnd"/>
      <w:r w:rsidRPr="00BD6CE5">
        <w:rPr>
          <w:lang w:val="en-US"/>
        </w:rPr>
        <w:t xml:space="preserve"> introduces human error and subjectivity, which can lead to incorrect conclusions. Since the three versions of the Z-Score exist precisely because different company profiles require different approaches, automating this selection ensures that each company is evaluated under the conditions the model was originally designed for.</w:t>
      </w:r>
    </w:p>
    <w:p w14:paraId="7541D343" w14:textId="77777777" w:rsidR="00CE3687" w:rsidRPr="00BD6CE5" w:rsidRDefault="00CE3687" w:rsidP="00CE3687">
      <w:pPr>
        <w:pStyle w:val="font-claude-response-body"/>
        <w:jc w:val="both"/>
        <w:rPr>
          <w:lang w:val="en-US"/>
        </w:rPr>
      </w:pPr>
      <w:r w:rsidRPr="00BD6CE5">
        <w:rPr>
          <w:lang w:val="en-US"/>
        </w:rPr>
        <w:t xml:space="preserve">The system evaluates each company against three sequential criteria before performing any calculation. The first filter checks whether the company belongs to the </w:t>
      </w:r>
      <w:r w:rsidRPr="00BD6CE5">
        <w:rPr>
          <w:rStyle w:val="Fuerte"/>
          <w:rFonts w:eastAsiaTheme="majorEastAsia"/>
          <w:b w:val="0"/>
          <w:bCs w:val="0"/>
          <w:lang w:val="en-US"/>
        </w:rPr>
        <w:t>financial sector</w:t>
      </w:r>
      <w:r w:rsidRPr="00BD6CE5">
        <w:rPr>
          <w:b/>
          <w:bCs/>
          <w:lang w:val="en-US"/>
        </w:rPr>
        <w:t xml:space="preserve">, </w:t>
      </w:r>
      <w:r w:rsidRPr="00BD6CE5">
        <w:rPr>
          <w:lang w:val="en-US"/>
        </w:rPr>
        <w:t xml:space="preserve">since the Altman Z-Score was not designed for financial services companies. Any ticker classified under this sector is flagged with a warning and the results are marked as limited in reliability, which was particularly relevant for Visa and Mastercard in this analysis. The second filter determines the </w:t>
      </w:r>
      <w:r w:rsidRPr="00BD6CE5">
        <w:rPr>
          <w:rStyle w:val="Fuerte"/>
          <w:rFonts w:eastAsiaTheme="majorEastAsia"/>
          <w:b w:val="0"/>
          <w:bCs w:val="0"/>
          <w:lang w:val="en-US"/>
        </w:rPr>
        <w:t>country of incorporation</w:t>
      </w:r>
      <w:r w:rsidRPr="00BD6CE5">
        <w:rPr>
          <w:lang w:val="en-US"/>
        </w:rPr>
        <w:t xml:space="preserve"> to identify whether it operates in a developed or emerging market. If the company is based in an emerging market, the </w:t>
      </w:r>
      <w:proofErr w:type="gramStart"/>
      <w:r w:rsidRPr="00BD6CE5">
        <w:rPr>
          <w:lang w:val="en-US"/>
        </w:rPr>
        <w:t>Z''</w:t>
      </w:r>
      <w:proofErr w:type="gramEnd"/>
      <w:r w:rsidRPr="00BD6CE5">
        <w:rPr>
          <w:lang w:val="en-US"/>
        </w:rPr>
        <w:t xml:space="preserve"> formula is automatically selected regardless of any other condition. Finally, if the company passes both previous filters, the system evaluates whether it is </w:t>
      </w:r>
      <w:r w:rsidRPr="00BD6CE5">
        <w:rPr>
          <w:rStyle w:val="Fuerte"/>
          <w:rFonts w:eastAsiaTheme="majorEastAsia"/>
          <w:b w:val="0"/>
          <w:bCs w:val="0"/>
          <w:lang w:val="en-US"/>
        </w:rPr>
        <w:t>publicly traded</w:t>
      </w:r>
      <w:r w:rsidRPr="00BD6CE5">
        <w:rPr>
          <w:lang w:val="en-US"/>
        </w:rPr>
        <w:t>: if listed on a stock exchange, the original Z-Score (1968) is applied; if private, the Z' 2000 formula is selected instead.</w:t>
      </w:r>
    </w:p>
    <w:p w14:paraId="7952B164" w14:textId="77777777" w:rsidR="00CE3687" w:rsidRPr="00BD6CE5" w:rsidRDefault="00CE3687" w:rsidP="00CE3687">
      <w:pPr>
        <w:pStyle w:val="font-claude-response-body"/>
        <w:jc w:val="both"/>
        <w:rPr>
          <w:lang w:val="en-US"/>
        </w:rPr>
      </w:pPr>
      <w:r w:rsidRPr="00BD6CE5">
        <w:rPr>
          <w:lang w:val="en-US"/>
        </w:rPr>
        <w:t>This approach ensures that the formula selection is consistent, reproducible, and fully documented, making the methodology transparent for any company included in the analysis.</w:t>
      </w:r>
    </w:p>
    <w:p w14:paraId="25833ACD" w14:textId="77777777" w:rsidR="00CE3687" w:rsidRPr="00BD6CE5" w:rsidRDefault="00CE3687" w:rsidP="00CE3687">
      <w:pPr>
        <w:rPr>
          <w:rFonts w:eastAsiaTheme="minorEastAsia"/>
          <w:lang w:val="en-US"/>
        </w:rPr>
      </w:pPr>
    </w:p>
    <w:p w14:paraId="72D4A8C3" w14:textId="3F5EFB6D" w:rsidR="00CD07A8" w:rsidRPr="00BD6CE5" w:rsidRDefault="00CD07A8" w:rsidP="00CD07A8">
      <w:pPr>
        <w:pStyle w:val="Ttulo3"/>
        <w:rPr>
          <w:lang w:val="en-US"/>
        </w:rPr>
      </w:pPr>
      <w:bookmarkStart w:id="3" w:name="_Toc222832749"/>
      <w:r w:rsidRPr="00BD6CE5">
        <w:rPr>
          <w:rFonts w:eastAsiaTheme="minorEastAsia"/>
          <w:lang w:val="en-US"/>
        </w:rPr>
        <w:t>Results</w:t>
      </w:r>
      <w:bookmarkEnd w:id="3"/>
    </w:p>
    <w:p w14:paraId="3B601A63" w14:textId="04348BF9" w:rsidR="00A34E3A" w:rsidRPr="00BD6CE5" w:rsidRDefault="00A34E3A" w:rsidP="00A34E3A">
      <w:pPr>
        <w:pStyle w:val="font-claude-response-body"/>
        <w:jc w:val="both"/>
        <w:rPr>
          <w:lang w:val="en-US"/>
        </w:rPr>
      </w:pPr>
      <w:r w:rsidRPr="00BD6CE5">
        <w:rPr>
          <w:lang w:val="en-US"/>
        </w:rPr>
        <w:t>The following table presents the Altman Z-Score results obtained for the four companies analyzed using the original 1968 Z-Score formula, given that all are publicly traded companies incorporated in the United States:</w:t>
      </w:r>
    </w:p>
    <w:tbl>
      <w:tblPr>
        <w:tblStyle w:val="Tablaconcuadrcula"/>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40"/>
        <w:gridCol w:w="2340"/>
        <w:gridCol w:w="2340"/>
        <w:gridCol w:w="2340"/>
      </w:tblGrid>
      <w:tr w:rsidR="00A34E3A" w:rsidRPr="00A34E3A" w14:paraId="52057045" w14:textId="77777777" w:rsidTr="00BD6CE5">
        <w:tc>
          <w:tcPr>
            <w:tcW w:w="2340" w:type="dxa"/>
            <w:shd w:val="clear" w:color="auto" w:fill="153D63" w:themeFill="text2" w:themeFillTint="E6"/>
            <w:tcMar>
              <w:top w:w="80" w:type="dxa"/>
              <w:left w:w="120" w:type="dxa"/>
              <w:bottom w:w="80" w:type="dxa"/>
              <w:right w:w="120" w:type="dxa"/>
            </w:tcMar>
          </w:tcPr>
          <w:p w14:paraId="1CAD0F27" w14:textId="77777777" w:rsidR="00A34E3A" w:rsidRPr="00A34E3A" w:rsidRDefault="00A34E3A" w:rsidP="00A34E3A">
            <w:pPr>
              <w:jc w:val="center"/>
              <w:rPr>
                <w:rFonts w:eastAsiaTheme="minorEastAsia"/>
                <w:b/>
                <w:bCs/>
                <w:color w:val="FFFFFF" w:themeColor="background1"/>
                <w:sz w:val="20"/>
                <w:szCs w:val="18"/>
                <w:lang w:val="en-US"/>
              </w:rPr>
            </w:pPr>
            <w:r w:rsidRPr="00A34E3A">
              <w:rPr>
                <w:rFonts w:eastAsiaTheme="minorEastAsia"/>
                <w:b/>
                <w:bCs/>
                <w:color w:val="FFFFFF" w:themeColor="background1"/>
                <w:sz w:val="20"/>
                <w:szCs w:val="18"/>
                <w:lang w:val="en-US"/>
              </w:rPr>
              <w:t>Ticker</w:t>
            </w:r>
          </w:p>
        </w:tc>
        <w:tc>
          <w:tcPr>
            <w:tcW w:w="2340" w:type="dxa"/>
            <w:shd w:val="clear" w:color="auto" w:fill="153D63" w:themeFill="text2" w:themeFillTint="E6"/>
            <w:tcMar>
              <w:top w:w="80" w:type="dxa"/>
              <w:left w:w="120" w:type="dxa"/>
              <w:bottom w:w="80" w:type="dxa"/>
              <w:right w:w="120" w:type="dxa"/>
            </w:tcMar>
          </w:tcPr>
          <w:p w14:paraId="362AFFEB" w14:textId="77777777" w:rsidR="00A34E3A" w:rsidRPr="00A34E3A" w:rsidRDefault="00A34E3A" w:rsidP="00A34E3A">
            <w:pPr>
              <w:jc w:val="center"/>
              <w:rPr>
                <w:rFonts w:eastAsiaTheme="minorEastAsia"/>
                <w:b/>
                <w:bCs/>
                <w:color w:val="FFFFFF" w:themeColor="background1"/>
                <w:sz w:val="20"/>
                <w:szCs w:val="18"/>
                <w:lang w:val="en-US"/>
              </w:rPr>
            </w:pPr>
            <w:r w:rsidRPr="00A34E3A">
              <w:rPr>
                <w:rFonts w:eastAsiaTheme="minorEastAsia"/>
                <w:b/>
                <w:bCs/>
                <w:color w:val="FFFFFF" w:themeColor="background1"/>
                <w:sz w:val="20"/>
                <w:szCs w:val="18"/>
                <w:lang w:val="en-US"/>
              </w:rPr>
              <w:t>Z-Score</w:t>
            </w:r>
          </w:p>
        </w:tc>
        <w:tc>
          <w:tcPr>
            <w:tcW w:w="2340" w:type="dxa"/>
            <w:shd w:val="clear" w:color="auto" w:fill="153D63" w:themeFill="text2" w:themeFillTint="E6"/>
            <w:tcMar>
              <w:top w:w="80" w:type="dxa"/>
              <w:left w:w="120" w:type="dxa"/>
              <w:bottom w:w="80" w:type="dxa"/>
              <w:right w:w="120" w:type="dxa"/>
            </w:tcMar>
          </w:tcPr>
          <w:p w14:paraId="2AA8AF6B" w14:textId="77777777" w:rsidR="00A34E3A" w:rsidRPr="00A34E3A" w:rsidRDefault="00A34E3A" w:rsidP="00A34E3A">
            <w:pPr>
              <w:jc w:val="center"/>
              <w:rPr>
                <w:rFonts w:eastAsiaTheme="minorEastAsia"/>
                <w:b/>
                <w:bCs/>
                <w:color w:val="FFFFFF" w:themeColor="background1"/>
                <w:sz w:val="20"/>
                <w:szCs w:val="18"/>
                <w:lang w:val="en-US"/>
              </w:rPr>
            </w:pPr>
            <w:r w:rsidRPr="00A34E3A">
              <w:rPr>
                <w:rFonts w:eastAsiaTheme="minorEastAsia"/>
                <w:b/>
                <w:bCs/>
                <w:color w:val="FFFFFF" w:themeColor="background1"/>
                <w:sz w:val="20"/>
                <w:szCs w:val="18"/>
                <w:lang w:val="en-US"/>
              </w:rPr>
              <w:t>Zone</w:t>
            </w:r>
          </w:p>
        </w:tc>
        <w:tc>
          <w:tcPr>
            <w:tcW w:w="2340" w:type="dxa"/>
            <w:shd w:val="clear" w:color="auto" w:fill="153D63" w:themeFill="text2" w:themeFillTint="E6"/>
            <w:tcMar>
              <w:top w:w="80" w:type="dxa"/>
              <w:left w:w="120" w:type="dxa"/>
              <w:bottom w:w="80" w:type="dxa"/>
              <w:right w:w="120" w:type="dxa"/>
            </w:tcMar>
          </w:tcPr>
          <w:p w14:paraId="245E5591" w14:textId="77777777" w:rsidR="00A34E3A" w:rsidRPr="00A34E3A" w:rsidRDefault="00A34E3A" w:rsidP="00A34E3A">
            <w:pPr>
              <w:jc w:val="center"/>
              <w:rPr>
                <w:rFonts w:eastAsiaTheme="minorEastAsia"/>
                <w:b/>
                <w:bCs/>
                <w:color w:val="FFFFFF" w:themeColor="background1"/>
                <w:sz w:val="20"/>
                <w:szCs w:val="18"/>
                <w:lang w:val="en-US"/>
              </w:rPr>
            </w:pPr>
            <w:r w:rsidRPr="00A34E3A">
              <w:rPr>
                <w:rFonts w:eastAsiaTheme="minorEastAsia"/>
                <w:b/>
                <w:bCs/>
                <w:color w:val="FFFFFF" w:themeColor="background1"/>
                <w:sz w:val="20"/>
                <w:szCs w:val="18"/>
                <w:lang w:val="en-US"/>
              </w:rPr>
              <w:t>Formula Used</w:t>
            </w:r>
          </w:p>
        </w:tc>
      </w:tr>
      <w:tr w:rsidR="00A34E3A" w:rsidRPr="00A34E3A" w14:paraId="667864C1" w14:textId="77777777" w:rsidTr="001C0D4C">
        <w:tc>
          <w:tcPr>
            <w:tcW w:w="2340" w:type="dxa"/>
            <w:tcMar>
              <w:top w:w="80" w:type="dxa"/>
              <w:left w:w="120" w:type="dxa"/>
              <w:bottom w:w="80" w:type="dxa"/>
              <w:right w:w="120" w:type="dxa"/>
            </w:tcMar>
          </w:tcPr>
          <w:p w14:paraId="35B0E3AE"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AZO (AutoZone)</w:t>
            </w:r>
          </w:p>
        </w:tc>
        <w:tc>
          <w:tcPr>
            <w:tcW w:w="2340" w:type="dxa"/>
            <w:tcMar>
              <w:top w:w="80" w:type="dxa"/>
              <w:left w:w="120" w:type="dxa"/>
              <w:bottom w:w="80" w:type="dxa"/>
              <w:right w:w="120" w:type="dxa"/>
            </w:tcMar>
          </w:tcPr>
          <w:p w14:paraId="5E1B512B"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2.90</w:t>
            </w:r>
          </w:p>
        </w:tc>
        <w:tc>
          <w:tcPr>
            <w:tcW w:w="2340" w:type="dxa"/>
            <w:shd w:val="clear" w:color="auto" w:fill="D9D9D9"/>
            <w:tcMar>
              <w:top w:w="80" w:type="dxa"/>
              <w:left w:w="120" w:type="dxa"/>
              <w:bottom w:w="80" w:type="dxa"/>
              <w:right w:w="120" w:type="dxa"/>
            </w:tcMar>
          </w:tcPr>
          <w:p w14:paraId="5905B8FC" w14:textId="3886739C"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 xml:space="preserve">Grey </w:t>
            </w:r>
          </w:p>
        </w:tc>
        <w:tc>
          <w:tcPr>
            <w:tcW w:w="2340" w:type="dxa"/>
            <w:tcMar>
              <w:top w:w="80" w:type="dxa"/>
              <w:left w:w="120" w:type="dxa"/>
              <w:bottom w:w="80" w:type="dxa"/>
              <w:right w:w="120" w:type="dxa"/>
            </w:tcMar>
          </w:tcPr>
          <w:p w14:paraId="4B9677A2"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Z-Score (1968)</w:t>
            </w:r>
          </w:p>
        </w:tc>
      </w:tr>
      <w:tr w:rsidR="00A34E3A" w:rsidRPr="00A34E3A" w14:paraId="19C2738D" w14:textId="77777777" w:rsidTr="001C0D4C">
        <w:tc>
          <w:tcPr>
            <w:tcW w:w="2340" w:type="dxa"/>
            <w:tcMar>
              <w:top w:w="80" w:type="dxa"/>
              <w:left w:w="120" w:type="dxa"/>
              <w:bottom w:w="80" w:type="dxa"/>
              <w:right w:w="120" w:type="dxa"/>
            </w:tcMar>
          </w:tcPr>
          <w:p w14:paraId="33BE3753"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MA (Mastercard)</w:t>
            </w:r>
          </w:p>
        </w:tc>
        <w:tc>
          <w:tcPr>
            <w:tcW w:w="2340" w:type="dxa"/>
            <w:tcMar>
              <w:top w:w="80" w:type="dxa"/>
              <w:left w:w="120" w:type="dxa"/>
              <w:bottom w:w="80" w:type="dxa"/>
              <w:right w:w="120" w:type="dxa"/>
            </w:tcMar>
          </w:tcPr>
          <w:p w14:paraId="235D449E"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9.74</w:t>
            </w:r>
          </w:p>
        </w:tc>
        <w:tc>
          <w:tcPr>
            <w:tcW w:w="2340" w:type="dxa"/>
            <w:shd w:val="clear" w:color="auto" w:fill="C6EFCE"/>
            <w:tcMar>
              <w:top w:w="80" w:type="dxa"/>
              <w:left w:w="120" w:type="dxa"/>
              <w:bottom w:w="80" w:type="dxa"/>
              <w:right w:w="120" w:type="dxa"/>
            </w:tcMar>
          </w:tcPr>
          <w:p w14:paraId="4C1E3697"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Safe</w:t>
            </w:r>
          </w:p>
        </w:tc>
        <w:tc>
          <w:tcPr>
            <w:tcW w:w="2340" w:type="dxa"/>
            <w:tcMar>
              <w:top w:w="80" w:type="dxa"/>
              <w:left w:w="120" w:type="dxa"/>
              <w:bottom w:w="80" w:type="dxa"/>
              <w:right w:w="120" w:type="dxa"/>
            </w:tcMar>
          </w:tcPr>
          <w:p w14:paraId="3E212CDA"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Z-Score (1968)</w:t>
            </w:r>
          </w:p>
        </w:tc>
      </w:tr>
      <w:tr w:rsidR="00A34E3A" w:rsidRPr="00A34E3A" w14:paraId="2266FB2E" w14:textId="77777777" w:rsidTr="001C0D4C">
        <w:tc>
          <w:tcPr>
            <w:tcW w:w="2340" w:type="dxa"/>
            <w:tcMar>
              <w:top w:w="80" w:type="dxa"/>
              <w:left w:w="120" w:type="dxa"/>
              <w:bottom w:w="80" w:type="dxa"/>
              <w:right w:w="120" w:type="dxa"/>
            </w:tcMar>
          </w:tcPr>
          <w:p w14:paraId="53D79F38"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BA (Boeing)</w:t>
            </w:r>
          </w:p>
        </w:tc>
        <w:tc>
          <w:tcPr>
            <w:tcW w:w="2340" w:type="dxa"/>
            <w:tcMar>
              <w:top w:w="80" w:type="dxa"/>
              <w:left w:w="120" w:type="dxa"/>
              <w:bottom w:w="80" w:type="dxa"/>
              <w:right w:w="120" w:type="dxa"/>
            </w:tcMar>
          </w:tcPr>
          <w:p w14:paraId="12040DA0"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1.61</w:t>
            </w:r>
          </w:p>
        </w:tc>
        <w:tc>
          <w:tcPr>
            <w:tcW w:w="2340" w:type="dxa"/>
            <w:shd w:val="clear" w:color="auto" w:fill="FFCCCC"/>
            <w:tcMar>
              <w:top w:w="80" w:type="dxa"/>
              <w:left w:w="120" w:type="dxa"/>
              <w:bottom w:w="80" w:type="dxa"/>
              <w:right w:w="120" w:type="dxa"/>
            </w:tcMar>
          </w:tcPr>
          <w:p w14:paraId="408B6447"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Unsafe</w:t>
            </w:r>
          </w:p>
        </w:tc>
        <w:tc>
          <w:tcPr>
            <w:tcW w:w="2340" w:type="dxa"/>
            <w:tcMar>
              <w:top w:w="80" w:type="dxa"/>
              <w:left w:w="120" w:type="dxa"/>
              <w:bottom w:w="80" w:type="dxa"/>
              <w:right w:w="120" w:type="dxa"/>
            </w:tcMar>
          </w:tcPr>
          <w:p w14:paraId="3E92D7A0"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Z-Score (1968)</w:t>
            </w:r>
          </w:p>
        </w:tc>
      </w:tr>
      <w:tr w:rsidR="00A34E3A" w:rsidRPr="00A34E3A" w14:paraId="0A232D6D" w14:textId="77777777" w:rsidTr="001C0D4C">
        <w:tc>
          <w:tcPr>
            <w:tcW w:w="2340" w:type="dxa"/>
            <w:tcMar>
              <w:top w:w="80" w:type="dxa"/>
              <w:left w:w="120" w:type="dxa"/>
              <w:bottom w:w="80" w:type="dxa"/>
              <w:right w:w="120" w:type="dxa"/>
            </w:tcMar>
          </w:tcPr>
          <w:p w14:paraId="63BED652"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F (Ford)</w:t>
            </w:r>
          </w:p>
        </w:tc>
        <w:tc>
          <w:tcPr>
            <w:tcW w:w="2340" w:type="dxa"/>
            <w:tcMar>
              <w:top w:w="80" w:type="dxa"/>
              <w:left w:w="120" w:type="dxa"/>
              <w:bottom w:w="80" w:type="dxa"/>
              <w:right w:w="120" w:type="dxa"/>
            </w:tcMar>
          </w:tcPr>
          <w:p w14:paraId="2B30F3FD"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0.81</w:t>
            </w:r>
          </w:p>
        </w:tc>
        <w:tc>
          <w:tcPr>
            <w:tcW w:w="2340" w:type="dxa"/>
            <w:shd w:val="clear" w:color="auto" w:fill="FFCCCC"/>
            <w:tcMar>
              <w:top w:w="80" w:type="dxa"/>
              <w:left w:w="120" w:type="dxa"/>
              <w:bottom w:w="80" w:type="dxa"/>
              <w:right w:w="120" w:type="dxa"/>
            </w:tcMar>
          </w:tcPr>
          <w:p w14:paraId="100CEF7B"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Unsafe</w:t>
            </w:r>
          </w:p>
        </w:tc>
        <w:tc>
          <w:tcPr>
            <w:tcW w:w="2340" w:type="dxa"/>
            <w:tcMar>
              <w:top w:w="80" w:type="dxa"/>
              <w:left w:w="120" w:type="dxa"/>
              <w:bottom w:w="80" w:type="dxa"/>
              <w:right w:w="120" w:type="dxa"/>
            </w:tcMar>
          </w:tcPr>
          <w:p w14:paraId="5B4BE87F" w14:textId="77777777" w:rsidR="00A34E3A" w:rsidRPr="00A34E3A" w:rsidRDefault="00A34E3A" w:rsidP="00BE362B">
            <w:pPr>
              <w:keepNext/>
              <w:jc w:val="center"/>
              <w:rPr>
                <w:rFonts w:eastAsiaTheme="minorEastAsia"/>
                <w:b/>
                <w:bCs/>
                <w:sz w:val="20"/>
                <w:szCs w:val="18"/>
                <w:lang w:val="en-US"/>
              </w:rPr>
            </w:pPr>
            <w:r w:rsidRPr="00A34E3A">
              <w:rPr>
                <w:rFonts w:eastAsiaTheme="minorEastAsia"/>
                <w:b/>
                <w:bCs/>
                <w:sz w:val="20"/>
                <w:szCs w:val="18"/>
                <w:lang w:val="en-US"/>
              </w:rPr>
              <w:t>Z-Score (1968)</w:t>
            </w:r>
          </w:p>
        </w:tc>
      </w:tr>
    </w:tbl>
    <w:p w14:paraId="56396D03" w14:textId="7A0064C0" w:rsidR="00BE362B" w:rsidRPr="00BE362B" w:rsidRDefault="00BE362B" w:rsidP="00BE362B">
      <w:pPr>
        <w:pStyle w:val="Descripcin"/>
        <w:jc w:val="center"/>
        <w:rPr>
          <w:lang w:val="en-US"/>
        </w:rPr>
      </w:pPr>
      <w:bookmarkStart w:id="4" w:name="_Toc222831522"/>
      <w:r w:rsidRPr="00BD6CE5">
        <w:rPr>
          <w:lang w:val="en-US"/>
        </w:rPr>
        <w:t xml:space="preserve">Table </w:t>
      </w:r>
      <w:r w:rsidRPr="00BE362B">
        <w:fldChar w:fldCharType="begin"/>
      </w:r>
      <w:r w:rsidRPr="00BD6CE5">
        <w:rPr>
          <w:lang w:val="en-US"/>
        </w:rPr>
        <w:instrText xml:space="preserve"> SEQ Table \* ROMAN </w:instrText>
      </w:r>
      <w:r w:rsidRPr="00BE362B">
        <w:fldChar w:fldCharType="separate"/>
      </w:r>
      <w:r w:rsidRPr="00BD6CE5">
        <w:rPr>
          <w:noProof/>
          <w:lang w:val="en-US"/>
        </w:rPr>
        <w:t>II</w:t>
      </w:r>
      <w:r w:rsidRPr="00BE362B">
        <w:fldChar w:fldCharType="end"/>
      </w:r>
      <w:r w:rsidRPr="00BE362B">
        <w:rPr>
          <w:lang w:val="en-US"/>
        </w:rPr>
        <w:t>: Altman Z-Score Results</w:t>
      </w:r>
    </w:p>
    <w:p w14:paraId="0895EC02" w14:textId="77777777" w:rsidR="00BE362B" w:rsidRDefault="00BE362B" w:rsidP="00BE362B">
      <w:pPr>
        <w:pStyle w:val="Ttulo3"/>
        <w:jc w:val="center"/>
      </w:pPr>
      <w:bookmarkStart w:id="5" w:name="_Toc222832704"/>
      <w:bookmarkStart w:id="6" w:name="_Toc222832750"/>
      <w:r w:rsidRPr="00BE362B">
        <w:rPr>
          <w:rFonts w:eastAsiaTheme="minorEastAsia"/>
          <w:noProof/>
        </w:rPr>
        <w:lastRenderedPageBreak/>
        <w:drawing>
          <wp:inline distT="0" distB="0" distL="0" distR="0" wp14:anchorId="5DAB43EA" wp14:editId="55C22065">
            <wp:extent cx="5943600" cy="2319655"/>
            <wp:effectExtent l="0" t="0" r="0" b="4445"/>
            <wp:docPr id="1191309450" name="Imagen 7" descr="Imagen de la pantalla de un comput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09450" name="Imagen 7" descr="Imagen de la pantalla de un computador&#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19655"/>
                    </a:xfrm>
                    <a:prstGeom prst="rect">
                      <a:avLst/>
                    </a:prstGeom>
                    <a:noFill/>
                    <a:ln>
                      <a:noFill/>
                    </a:ln>
                  </pic:spPr>
                </pic:pic>
              </a:graphicData>
            </a:graphic>
          </wp:inline>
        </w:drawing>
      </w:r>
      <w:bookmarkEnd w:id="4"/>
      <w:bookmarkEnd w:id="5"/>
      <w:bookmarkEnd w:id="6"/>
    </w:p>
    <w:p w14:paraId="0E595A94" w14:textId="7C6FF9FD" w:rsidR="00BE362B" w:rsidRPr="00BE362B" w:rsidRDefault="00BE362B" w:rsidP="00BE362B">
      <w:pPr>
        <w:pStyle w:val="Descripcin"/>
        <w:jc w:val="center"/>
        <w:rPr>
          <w:rFonts w:eastAsiaTheme="minorEastAsia" w:cstheme="majorBidi"/>
          <w:color w:val="0F4761" w:themeColor="accent1" w:themeShade="BF"/>
          <w:sz w:val="28"/>
          <w:szCs w:val="28"/>
          <w:lang w:val="en-US"/>
        </w:rPr>
      </w:pPr>
      <w:r w:rsidRPr="00BD6CE5">
        <w:rPr>
          <w:lang w:val="en-US"/>
        </w:rPr>
        <w:t xml:space="preserve">Figure </w:t>
      </w:r>
      <w:r>
        <w:fldChar w:fldCharType="begin"/>
      </w:r>
      <w:r w:rsidRPr="00BD6CE5">
        <w:rPr>
          <w:lang w:val="en-US"/>
        </w:rPr>
        <w:instrText xml:space="preserve"> SEQ Figure \* ROMAN </w:instrText>
      </w:r>
      <w:r>
        <w:fldChar w:fldCharType="separate"/>
      </w:r>
      <w:r w:rsidRPr="00BD6CE5">
        <w:rPr>
          <w:noProof/>
          <w:lang w:val="en-US"/>
        </w:rPr>
        <w:t>I</w:t>
      </w:r>
      <w:r>
        <w:fldChar w:fldCharType="end"/>
      </w:r>
      <w:r w:rsidRPr="00BE362B">
        <w:rPr>
          <w:lang w:val="en-US"/>
        </w:rPr>
        <w:t>: Altman Z-Score Results</w:t>
      </w:r>
    </w:p>
    <w:p w14:paraId="562A1540" w14:textId="77777777" w:rsidR="00CE3687" w:rsidRPr="00BD6CE5" w:rsidRDefault="00CE3687" w:rsidP="006D4031">
      <w:pPr>
        <w:pStyle w:val="Ttulo3"/>
        <w:rPr>
          <w:rFonts w:eastAsiaTheme="minorEastAsia"/>
          <w:lang w:val="en-US"/>
        </w:rPr>
      </w:pPr>
    </w:p>
    <w:p w14:paraId="45DDD464" w14:textId="50A49D0E" w:rsidR="006D4031" w:rsidRPr="00BD6CE5" w:rsidRDefault="006D4031" w:rsidP="006D4031">
      <w:pPr>
        <w:pStyle w:val="Ttulo3"/>
        <w:rPr>
          <w:lang w:val="en-US"/>
        </w:rPr>
      </w:pPr>
      <w:bookmarkStart w:id="7" w:name="_Toc222832751"/>
      <w:r w:rsidRPr="00BD6CE5">
        <w:rPr>
          <w:rFonts w:eastAsiaTheme="minorEastAsia"/>
          <w:lang w:val="en-US"/>
        </w:rPr>
        <w:t>Interpretation</w:t>
      </w:r>
      <w:bookmarkEnd w:id="7"/>
      <w:r w:rsidRPr="00BD6CE5">
        <w:rPr>
          <w:rFonts w:eastAsiaTheme="minorEastAsia"/>
          <w:lang w:val="en-US"/>
        </w:rPr>
        <w:t xml:space="preserve"> </w:t>
      </w:r>
    </w:p>
    <w:p w14:paraId="71086FB2" w14:textId="77777777" w:rsidR="00A34E3A" w:rsidRPr="00BD6CE5" w:rsidRDefault="00A34E3A" w:rsidP="00A34E3A">
      <w:pPr>
        <w:jc w:val="both"/>
        <w:rPr>
          <w:lang w:val="en-US"/>
        </w:rPr>
      </w:pPr>
      <w:r w:rsidRPr="00BD6CE5">
        <w:rPr>
          <w:lang w:val="en-US"/>
        </w:rPr>
        <w:t xml:space="preserve">Mastercard (MA) obtained the highest Z-Score of the portfolio at 9.74, placing it firmly in the Safe Zone. This result is notable given that Mastercard operates as a payment network and not a traditional manufacturer, which is the profile the original 1968 formula was designed for. Its exceptionally high score is largely driven by its asset-light business model: low total assets relative to strong earnings and a very high market capitalization, which inflates the X4 ratio (Market Value of Equity / Total Liabilities) significantly. While the result is directionally </w:t>
      </w:r>
      <w:proofErr w:type="gramStart"/>
      <w:r w:rsidRPr="00BD6CE5">
        <w:rPr>
          <w:lang w:val="en-US"/>
        </w:rPr>
        <w:t>correct—</w:t>
      </w:r>
      <w:proofErr w:type="gramEnd"/>
      <w:r w:rsidRPr="00BD6CE5">
        <w:rPr>
          <w:lang w:val="en-US"/>
        </w:rPr>
        <w:t xml:space="preserve">Mastercard is indeed a financially sound </w:t>
      </w:r>
      <w:proofErr w:type="gramStart"/>
      <w:r w:rsidRPr="00BD6CE5">
        <w:rPr>
          <w:lang w:val="en-US"/>
        </w:rPr>
        <w:t>company—</w:t>
      </w:r>
      <w:proofErr w:type="gramEnd"/>
      <w:r w:rsidRPr="00BD6CE5">
        <w:rPr>
          <w:lang w:val="en-US"/>
        </w:rPr>
        <w:t>the magnitude of the score should be interpreted with caution given this structural mismatch.</w:t>
      </w:r>
    </w:p>
    <w:p w14:paraId="6BB1FF1D" w14:textId="77777777" w:rsidR="00A34E3A" w:rsidRPr="00BD6CE5" w:rsidRDefault="00A34E3A" w:rsidP="00A34E3A">
      <w:pPr>
        <w:jc w:val="both"/>
        <w:rPr>
          <w:lang w:val="en-US"/>
        </w:rPr>
      </w:pPr>
      <w:r w:rsidRPr="00BD6CE5">
        <w:rPr>
          <w:lang w:val="en-US"/>
        </w:rPr>
        <w:t>AutoZone (AZO) scored 2.90, placing it at the upper boundary of the Grey Zone. Despite being a large and profitable automotive retail company, its score is compressed by its aggressive share buyback strategy, which has resulted in negative book equity. This makes retained earnings and working capital ratios appear weaker than the company’s actual cash generation would suggest. AutoZone is a case where the Altman model’s accounting-based ratios do not fully reflect the company’s operational health.</w:t>
      </w:r>
    </w:p>
    <w:p w14:paraId="2694FAB1" w14:textId="77777777" w:rsidR="00A34E3A" w:rsidRPr="00BD6CE5" w:rsidRDefault="00A34E3A" w:rsidP="00A34E3A">
      <w:pPr>
        <w:jc w:val="both"/>
        <w:rPr>
          <w:lang w:val="en-US"/>
        </w:rPr>
      </w:pPr>
      <w:r w:rsidRPr="00BD6CE5">
        <w:rPr>
          <w:lang w:val="en-US"/>
        </w:rPr>
        <w:t xml:space="preserve">Boeing (BA) scored 1.61, placing it in the Unsafe Zone. This result is consistent with the company’s well-documented financial difficulties stemming from production halts, safety crises related to its 737 MAX </w:t>
      </w:r>
      <w:proofErr w:type="gramStart"/>
      <w:r w:rsidRPr="00BD6CE5">
        <w:rPr>
          <w:lang w:val="en-US"/>
        </w:rPr>
        <w:t>aircraft, and</w:t>
      </w:r>
      <w:proofErr w:type="gramEnd"/>
      <w:r w:rsidRPr="00BD6CE5">
        <w:rPr>
          <w:lang w:val="en-US"/>
        </w:rPr>
        <w:t xml:space="preserve"> sustained operating losses. The low score reflects weak EBIT, elevated liabilities, and a deteriorated equity position, all of which are captured by the model’s ratios.</w:t>
      </w:r>
    </w:p>
    <w:p w14:paraId="3C621538" w14:textId="77777777" w:rsidR="00A34E3A" w:rsidRPr="00BD6CE5" w:rsidRDefault="00A34E3A" w:rsidP="00A34E3A">
      <w:pPr>
        <w:jc w:val="both"/>
        <w:rPr>
          <w:lang w:val="en-US"/>
        </w:rPr>
      </w:pPr>
      <w:r w:rsidRPr="00BD6CE5">
        <w:rPr>
          <w:lang w:val="en-US"/>
        </w:rPr>
        <w:t>Ford (F) obtained the lowest score of the group at 0.81, also in the Unsafe Zone. Ford carries a substantial debt load primarily linked to its financial services division (Ford Credit), which distorts balance sheet ratios for a manufacturing-oriented model. Low asset turnover and thin operating margins relative to total assets further reduce the score. As with Mastercard, this highlights that sector-specific balance sheet structures can significantly affect the reliability of the Z-Score result.</w:t>
      </w:r>
    </w:p>
    <w:p w14:paraId="19D4D2AC" w14:textId="77777777" w:rsidR="00A34E3A" w:rsidRPr="00BD6CE5" w:rsidRDefault="00A34E3A" w:rsidP="00A34E3A">
      <w:pPr>
        <w:rPr>
          <w:rFonts w:eastAsiaTheme="minorEastAsia"/>
          <w:lang w:val="en-US"/>
        </w:rPr>
      </w:pPr>
    </w:p>
    <w:p w14:paraId="60BE494D" w14:textId="77777777" w:rsidR="00C71E6C" w:rsidRPr="00BD6CE5" w:rsidRDefault="00C71E6C" w:rsidP="00DB4B24">
      <w:pPr>
        <w:jc w:val="both"/>
        <w:rPr>
          <w:rFonts w:eastAsiaTheme="minorEastAsia"/>
          <w:lang w:val="en-US"/>
        </w:rPr>
      </w:pPr>
    </w:p>
    <w:p w14:paraId="32C8453B" w14:textId="77777777" w:rsidR="00883C3F" w:rsidRPr="00BD6CE5" w:rsidRDefault="00883C3F" w:rsidP="00883C3F">
      <w:pPr>
        <w:pStyle w:val="Ttulo2"/>
        <w:rPr>
          <w:lang w:val="en-US"/>
        </w:rPr>
      </w:pPr>
      <w:bookmarkStart w:id="8" w:name="_Toc222832752"/>
      <w:r w:rsidRPr="00BD6CE5">
        <w:rPr>
          <w:lang w:val="en-US"/>
        </w:rPr>
        <w:lastRenderedPageBreak/>
        <w:t>Merton Model</w:t>
      </w:r>
      <w:bookmarkEnd w:id="8"/>
    </w:p>
    <w:p w14:paraId="50DD6B1F" w14:textId="77777777" w:rsidR="00C71E6C" w:rsidRPr="00BD6CE5" w:rsidRDefault="00C71E6C" w:rsidP="00C71E6C">
      <w:pPr>
        <w:pStyle w:val="NormalWeb"/>
        <w:jc w:val="both"/>
        <w:rPr>
          <w:lang w:val="en-US"/>
        </w:rPr>
      </w:pPr>
      <w:r w:rsidRPr="00BD6CE5">
        <w:rPr>
          <w:lang w:val="en-US"/>
        </w:rPr>
        <w:t xml:space="preserve">Published in 1974 by Robert Merton in his paper </w:t>
      </w:r>
      <w:r w:rsidRPr="00BD6CE5">
        <w:rPr>
          <w:rStyle w:val="nfasis"/>
          <w:rFonts w:eastAsiaTheme="majorEastAsia"/>
          <w:lang w:val="en-US"/>
        </w:rPr>
        <w:t>"On the Pricing of Corporate Debt"</w:t>
      </w:r>
      <w:r w:rsidRPr="00BD6CE5">
        <w:rPr>
          <w:lang w:val="en-US"/>
        </w:rPr>
        <w:t xml:space="preserve">, the Merton Model approaches credit risk from a fundamentally different perspective than the Altman Z-Score. Rather than relying solely on accounting data, it treats the </w:t>
      </w:r>
      <w:r w:rsidRPr="00BD6CE5">
        <w:rPr>
          <w:rStyle w:val="Fuerte"/>
          <w:rFonts w:eastAsiaTheme="majorEastAsia"/>
          <w:b w:val="0"/>
          <w:bCs w:val="0"/>
          <w:lang w:val="en-US"/>
        </w:rPr>
        <w:t>equity of a company as a call option on its assets</w:t>
      </w:r>
      <w:r w:rsidRPr="00BD6CE5">
        <w:rPr>
          <w:lang w:val="en-US"/>
        </w:rPr>
        <w:t>, where the strike price is the face value of the company's debt. This means the model is grounded in option pricing theory, specifically the Black-Scholes framework.</w:t>
      </w:r>
    </w:p>
    <w:p w14:paraId="59637660" w14:textId="77777777" w:rsidR="00C71E6C" w:rsidRPr="00BD6CE5" w:rsidRDefault="00C71E6C" w:rsidP="00C71E6C">
      <w:pPr>
        <w:pStyle w:val="NormalWeb"/>
        <w:jc w:val="both"/>
        <w:rPr>
          <w:lang w:val="en-US"/>
        </w:rPr>
      </w:pPr>
      <w:r w:rsidRPr="00BD6CE5">
        <w:rPr>
          <w:lang w:val="en-US"/>
        </w:rPr>
        <w:t>The core logic is straightforward: at debt maturity (T), if the value of the company's assets (V) exceeds the value of its debt (D), shareholders retain the difference. If assets fall below the debt value, the company defaults and is handed over to creditors. This payoff structure is identical to that of a call option:</w:t>
      </w:r>
    </w:p>
    <w:p w14:paraId="57C13337" w14:textId="0F80CB49" w:rsidR="00C71E6C" w:rsidRPr="00C71E6C" w:rsidRDefault="00C71E6C" w:rsidP="00C71E6C">
      <w:pPr>
        <w:pStyle w:val="NormalWeb"/>
        <w:jc w:val="both"/>
      </w:pPr>
      <m:oMathPara>
        <m:oMath>
          <m:r>
            <w:rPr>
              <w:rStyle w:val="Fuerte"/>
              <w:rFonts w:ascii="Cambria Math" w:eastAsiaTheme="majorEastAsia" w:hAnsi="Cambria Math"/>
            </w:rPr>
            <m:t>E_T = max(</m:t>
          </m:r>
          <m:sSub>
            <m:sSubPr>
              <m:ctrlPr>
                <w:rPr>
                  <w:rStyle w:val="Fuerte"/>
                  <w:rFonts w:ascii="Cambria Math" w:eastAsiaTheme="majorEastAsia" w:hAnsi="Cambria Math"/>
                  <w:b w:val="0"/>
                  <w:bCs w:val="0"/>
                  <w:i/>
                </w:rPr>
              </m:ctrlPr>
            </m:sSubPr>
            <m:e>
              <m:r>
                <w:rPr>
                  <w:rStyle w:val="Fuerte"/>
                  <w:rFonts w:ascii="Cambria Math" w:eastAsiaTheme="majorEastAsia" w:hAnsi="Cambria Math"/>
                </w:rPr>
                <m:t>A</m:t>
              </m:r>
            </m:e>
            <m:sub>
              <m:r>
                <w:rPr>
                  <w:rStyle w:val="Fuerte"/>
                  <w:rFonts w:ascii="Cambria Math" w:eastAsiaTheme="majorEastAsia" w:hAnsi="Cambria Math"/>
                </w:rPr>
                <m:t>T</m:t>
              </m:r>
            </m:sub>
          </m:sSub>
          <m:r>
            <w:rPr>
              <w:rStyle w:val="Fuerte"/>
              <w:rFonts w:ascii="Cambria Math" w:eastAsiaTheme="majorEastAsia" w:hAnsi="Cambria Math"/>
            </w:rPr>
            <m:t xml:space="preserve"> - L, 0)</m:t>
          </m:r>
        </m:oMath>
      </m:oMathPara>
    </w:p>
    <w:p w14:paraId="6A16F94E" w14:textId="241528F4" w:rsidR="00C71E6C" w:rsidRPr="00BD6CE5" w:rsidRDefault="00C71E6C" w:rsidP="00C71E6C">
      <w:pPr>
        <w:pStyle w:val="NormalWeb"/>
        <w:jc w:val="both"/>
        <w:rPr>
          <w:lang w:val="en-US"/>
        </w:rPr>
      </w:pPr>
      <w:r w:rsidRPr="00BD6CE5">
        <w:rPr>
          <w:lang w:val="en-US"/>
        </w:rPr>
        <w:t xml:space="preserve">From this foundation, the model derives two key outputs. First, the </w:t>
      </w:r>
      <w:r w:rsidRPr="00BD6CE5">
        <w:rPr>
          <w:rStyle w:val="Fuerte"/>
          <w:rFonts w:eastAsiaTheme="majorEastAsia"/>
          <w:b w:val="0"/>
          <w:bCs w:val="0"/>
          <w:lang w:val="en-US"/>
        </w:rPr>
        <w:t>Distance to Default (DD)</w:t>
      </w:r>
      <w:r w:rsidRPr="00BD6CE5">
        <w:rPr>
          <w:lang w:val="en-US"/>
        </w:rPr>
        <w:t>, which measures how many standard deviations the company's asset value is from the default threshold:</w:t>
      </w:r>
    </w:p>
    <w:p w14:paraId="232112F3" w14:textId="632142BA" w:rsidR="00C71E6C" w:rsidRPr="00C71E6C" w:rsidRDefault="00C71E6C" w:rsidP="00C71E6C">
      <w:pPr>
        <w:pStyle w:val="NormalWeb"/>
        <w:jc w:val="both"/>
      </w:pPr>
      <m:oMathPara>
        <m:oMath>
          <m:r>
            <w:rPr>
              <w:rFonts w:ascii="Cambria Math" w:hAnsi="Cambria Math"/>
            </w:rPr>
            <m:t xml:space="preserve">DD= </m:t>
          </m:r>
          <m:f>
            <m:fPr>
              <m:ctrlPr>
                <w:rPr>
                  <w:rFonts w:ascii="Cambria Math" w:hAnsi="Cambria Math"/>
                  <w:i/>
                </w:rPr>
              </m:ctrlPr>
            </m:fPr>
            <m:num>
              <m:r>
                <w:rPr>
                  <w:rFonts w:ascii="Cambria Math" w:hAnsi="Cambria Math"/>
                </w:rPr>
                <m:t>ln</m:t>
              </m:r>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D</m:t>
                      </m:r>
                    </m:den>
                  </m:f>
                </m:e>
              </m:d>
              <m:r>
                <w:rPr>
                  <w:rFonts w:ascii="Cambria Math" w:hAnsi="Cambria Math"/>
                </w:rPr>
                <m:t xml:space="preserve"> + </m:t>
              </m:r>
              <m:d>
                <m:dPr>
                  <m:ctrlPr>
                    <w:rPr>
                      <w:rFonts w:ascii="Cambria Math" w:hAnsi="Cambria Math"/>
                      <w:i/>
                    </w:rPr>
                  </m:ctrlPr>
                </m:dPr>
                <m:e>
                  <m:r>
                    <w:rPr>
                      <w:rFonts w:ascii="Cambria Math" w:hAnsi="Cambria Math"/>
                    </w:rPr>
                    <m:t>r +</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e>
              </m:d>
              <m:r>
                <w:rPr>
                  <w:rFonts w:ascii="Cambria Math" w:hAnsi="Cambria Math"/>
                </w:rPr>
                <m:t>⋅ T</m:t>
              </m:r>
            </m:num>
            <m:den>
              <m:r>
                <w:rPr>
                  <w:rFonts w:ascii="Cambria Math" w:hAnsi="Cambria Math"/>
                </w:rPr>
                <m:t xml:space="preserve">σ ⋅ </m:t>
              </m:r>
              <m:rad>
                <m:radPr>
                  <m:degHide m:val="1"/>
                  <m:ctrlPr>
                    <w:rPr>
                      <w:rFonts w:ascii="Cambria Math" w:hAnsi="Cambria Math"/>
                      <w:i/>
                    </w:rPr>
                  </m:ctrlPr>
                </m:radPr>
                <m:deg/>
                <m:e>
                  <m:r>
                    <w:rPr>
                      <w:rFonts w:ascii="Cambria Math" w:hAnsi="Cambria Math"/>
                    </w:rPr>
                    <m:t>T</m:t>
                  </m:r>
                </m:e>
              </m:rad>
            </m:den>
          </m:f>
        </m:oMath>
      </m:oMathPara>
    </w:p>
    <w:p w14:paraId="39212B7B" w14:textId="77777777" w:rsidR="00C71E6C" w:rsidRPr="00BD6CE5" w:rsidRDefault="00C71E6C" w:rsidP="00C71E6C">
      <w:pPr>
        <w:pStyle w:val="NormalWeb"/>
        <w:jc w:val="both"/>
        <w:rPr>
          <w:lang w:val="en-US"/>
        </w:rPr>
      </w:pPr>
      <w:r w:rsidRPr="00BD6CE5">
        <w:rPr>
          <w:lang w:val="en-US"/>
        </w:rPr>
        <w:t xml:space="preserve">Where V is the market value of assets, D is the debt value, r is the risk-free interest rate, </w:t>
      </w:r>
      <w:r w:rsidRPr="00C71E6C">
        <w:t>σ</w:t>
      </w:r>
      <w:r w:rsidRPr="00BD6CE5">
        <w:rPr>
          <w:lang w:val="en-US"/>
        </w:rPr>
        <w:t xml:space="preserve"> is the asset volatility, and T is the time to maturity.</w:t>
      </w:r>
    </w:p>
    <w:p w14:paraId="488DD8C3" w14:textId="77777777" w:rsidR="00C71E6C" w:rsidRPr="00BD6CE5" w:rsidRDefault="00C71E6C" w:rsidP="00C71E6C">
      <w:pPr>
        <w:pStyle w:val="NormalWeb"/>
        <w:jc w:val="both"/>
        <w:rPr>
          <w:lang w:val="en-US"/>
        </w:rPr>
      </w:pPr>
      <w:r w:rsidRPr="00BD6CE5">
        <w:rPr>
          <w:lang w:val="en-US"/>
        </w:rPr>
        <w:t xml:space="preserve">Second, the </w:t>
      </w:r>
      <w:r w:rsidRPr="00BD6CE5">
        <w:rPr>
          <w:rStyle w:val="Fuerte"/>
          <w:rFonts w:eastAsiaTheme="majorEastAsia"/>
          <w:b w:val="0"/>
          <w:bCs w:val="0"/>
          <w:lang w:val="en-US"/>
        </w:rPr>
        <w:t>Probability of Default (PD)</w:t>
      </w:r>
      <w:r w:rsidRPr="00BD6CE5">
        <w:rPr>
          <w:lang w:val="en-US"/>
        </w:rPr>
        <w:t>, which is derived directly from the DD:</w:t>
      </w:r>
    </w:p>
    <w:p w14:paraId="04C18AD5" w14:textId="413BE922" w:rsidR="00C71E6C" w:rsidRPr="00C71E6C" w:rsidRDefault="00C71E6C" w:rsidP="00C71E6C">
      <w:pPr>
        <w:pStyle w:val="NormalWeb"/>
        <w:jc w:val="both"/>
      </w:pPr>
      <m:oMathPara>
        <m:oMath>
          <m:r>
            <w:rPr>
              <w:rStyle w:val="Fuerte"/>
              <w:rFonts w:ascii="Cambria Math" w:eastAsiaTheme="majorEastAsia" w:hAnsi="Cambria Math"/>
            </w:rPr>
            <m:t>PD = 1 - N(DD)</m:t>
          </m:r>
        </m:oMath>
      </m:oMathPara>
    </w:p>
    <w:p w14:paraId="0FF7C6A1" w14:textId="77777777" w:rsidR="00C71E6C" w:rsidRPr="00BD6CE5" w:rsidRDefault="00C71E6C" w:rsidP="00C71E6C">
      <w:pPr>
        <w:pStyle w:val="NormalWeb"/>
        <w:jc w:val="both"/>
        <w:rPr>
          <w:lang w:val="en-US"/>
        </w:rPr>
      </w:pPr>
      <w:r w:rsidRPr="00BD6CE5">
        <w:rPr>
          <w:lang w:val="en-US"/>
        </w:rPr>
        <w:t>Where N is the cumulative standard normal distribution. A lower DD translates directly into a higher probability of default, and vice versa.</w:t>
      </w:r>
    </w:p>
    <w:p w14:paraId="6D263CB5" w14:textId="1FA9E031" w:rsidR="00C71E6C" w:rsidRPr="00BD6CE5" w:rsidRDefault="00C71E6C" w:rsidP="00FB0E6F">
      <w:pPr>
        <w:pStyle w:val="NormalWeb"/>
        <w:jc w:val="both"/>
        <w:rPr>
          <w:lang w:val="en-US"/>
        </w:rPr>
      </w:pPr>
      <w:r w:rsidRPr="00BD6CE5">
        <w:rPr>
          <w:lang w:val="en-US"/>
        </w:rPr>
        <w:t xml:space="preserve">One important distinction from Altman is that the Merton Model assumes a </w:t>
      </w:r>
      <w:proofErr w:type="gramStart"/>
      <w:r w:rsidRPr="00BD6CE5">
        <w:rPr>
          <w:rStyle w:val="Fuerte"/>
          <w:rFonts w:eastAsiaTheme="majorEastAsia"/>
          <w:b w:val="0"/>
          <w:bCs w:val="0"/>
          <w:lang w:val="en-US"/>
        </w:rPr>
        <w:t>lognormal distribution</w:t>
      </w:r>
      <w:proofErr w:type="gramEnd"/>
      <w:r w:rsidRPr="00BD6CE5">
        <w:rPr>
          <w:lang w:val="en-US"/>
        </w:rPr>
        <w:t xml:space="preserve"> for asset returns rather than a normal distribution, which is more appropriate for financial data since it ensures non-negativity of asset values and better captures the </w:t>
      </w:r>
      <w:proofErr w:type="gramStart"/>
      <w:r w:rsidRPr="00BD6CE5">
        <w:rPr>
          <w:lang w:val="en-US"/>
        </w:rPr>
        <w:t>asymmetry</w:t>
      </w:r>
      <w:proofErr w:type="gramEnd"/>
      <w:r w:rsidRPr="00BD6CE5">
        <w:rPr>
          <w:lang w:val="en-US"/>
        </w:rPr>
        <w:t xml:space="preserve"> and heavy tails observed in financial returns.</w:t>
      </w:r>
    </w:p>
    <w:p w14:paraId="0A889225" w14:textId="345B452C" w:rsidR="004A5987" w:rsidRPr="00BD6CE5" w:rsidRDefault="00FB0E6F" w:rsidP="004A5987">
      <w:pPr>
        <w:pStyle w:val="Ttulo3"/>
        <w:rPr>
          <w:rFonts w:eastAsiaTheme="minorEastAsia"/>
          <w:lang w:val="en-US"/>
        </w:rPr>
      </w:pPr>
      <w:bookmarkStart w:id="9" w:name="_Toc222832753"/>
      <w:r w:rsidRPr="00BD6CE5">
        <w:rPr>
          <w:rFonts w:eastAsiaTheme="minorEastAsia"/>
          <w:lang w:val="en-US"/>
        </w:rPr>
        <w:t>Source</w:t>
      </w:r>
      <w:bookmarkEnd w:id="9"/>
    </w:p>
    <w:p w14:paraId="624290E9" w14:textId="77777777" w:rsidR="00A34E3A" w:rsidRPr="00BD6CE5" w:rsidRDefault="00A34E3A" w:rsidP="00A34E3A">
      <w:pPr>
        <w:jc w:val="both"/>
        <w:rPr>
          <w:lang w:val="en-US"/>
        </w:rPr>
      </w:pPr>
      <w:r w:rsidRPr="00BD6CE5">
        <w:rPr>
          <w:lang w:val="en-US"/>
        </w:rPr>
        <w:t xml:space="preserve">The Merton model was implemented using a combination of market and accounting data retrieved through the </w:t>
      </w:r>
      <w:proofErr w:type="spellStart"/>
      <w:r w:rsidRPr="00BD6CE5">
        <w:rPr>
          <w:lang w:val="en-US"/>
        </w:rPr>
        <w:t>yfinance</w:t>
      </w:r>
      <w:proofErr w:type="spellEnd"/>
      <w:r w:rsidRPr="00BD6CE5">
        <w:rPr>
          <w:lang w:val="en-US"/>
        </w:rPr>
        <w:t xml:space="preserve"> library. Specifically, two types of </w:t>
      </w:r>
      <w:proofErr w:type="gramStart"/>
      <w:r w:rsidRPr="00BD6CE5">
        <w:rPr>
          <w:lang w:val="en-US"/>
        </w:rPr>
        <w:t>inputs</w:t>
      </w:r>
      <w:proofErr w:type="gramEnd"/>
      <w:r w:rsidRPr="00BD6CE5">
        <w:rPr>
          <w:lang w:val="en-US"/>
        </w:rPr>
        <w:t xml:space="preserve"> were required for each company. The first is market data: the historical daily closing prices over a one-year window, from which the annualized equity volatility was calculated using logarithmic returns; and the market capitalization, used as a proxy for the market value of equity. The second is balance sheet data: the total debt of the company, which serves as the default point (D) in the model.</w:t>
      </w:r>
    </w:p>
    <w:p w14:paraId="0DA6CC78" w14:textId="5664FE24" w:rsidR="00FB0E6F" w:rsidRPr="00BD6CE5" w:rsidRDefault="00A34E3A" w:rsidP="00A34E3A">
      <w:pPr>
        <w:jc w:val="both"/>
        <w:rPr>
          <w:lang w:val="en-US"/>
        </w:rPr>
      </w:pPr>
      <w:r w:rsidRPr="00BD6CE5">
        <w:rPr>
          <w:lang w:val="en-US"/>
        </w:rPr>
        <w:lastRenderedPageBreak/>
        <w:t>For the risk-free interest rate, a fixed value of 3% per annum was used as a reference rate, consistent with the approach suggested in the course material. All four tickers were processed identically: AZO (AutoZone), MA (Mastercard), BA (Boeing), and F (Ford).</w:t>
      </w:r>
    </w:p>
    <w:p w14:paraId="0E31CD66" w14:textId="77777777" w:rsidR="00A34E3A" w:rsidRPr="00BD6CE5" w:rsidRDefault="00A34E3A" w:rsidP="00A34E3A">
      <w:pPr>
        <w:jc w:val="both"/>
        <w:rPr>
          <w:lang w:val="en-US"/>
        </w:rPr>
      </w:pPr>
    </w:p>
    <w:p w14:paraId="2BA8088A" w14:textId="68CABA17" w:rsidR="00A34E3A" w:rsidRPr="00BD6CE5" w:rsidRDefault="00CD07A8" w:rsidP="00A34E3A">
      <w:pPr>
        <w:pStyle w:val="Ttulo3"/>
        <w:rPr>
          <w:rFonts w:eastAsiaTheme="minorEastAsia"/>
          <w:lang w:val="en-US"/>
        </w:rPr>
      </w:pPr>
      <w:bookmarkStart w:id="10" w:name="_Toc222832754"/>
      <w:r w:rsidRPr="00BD6CE5">
        <w:rPr>
          <w:rFonts w:eastAsiaTheme="minorEastAsia"/>
          <w:lang w:val="en-US"/>
        </w:rPr>
        <w:t>Implementation</w:t>
      </w:r>
      <w:bookmarkEnd w:id="10"/>
      <w:r w:rsidRPr="00BD6CE5">
        <w:rPr>
          <w:rFonts w:eastAsiaTheme="minorEastAsia"/>
          <w:lang w:val="en-US"/>
        </w:rPr>
        <w:t xml:space="preserve"> </w:t>
      </w:r>
    </w:p>
    <w:p w14:paraId="43AE32A3" w14:textId="77777777" w:rsidR="004A5987" w:rsidRPr="00BD6CE5" w:rsidRDefault="004A5987" w:rsidP="004A5987">
      <w:pPr>
        <w:rPr>
          <w:lang w:val="en-US"/>
        </w:rPr>
      </w:pPr>
    </w:p>
    <w:p w14:paraId="7A769F95" w14:textId="77777777" w:rsidR="00A34E3A" w:rsidRPr="00BD6CE5" w:rsidRDefault="00A34E3A" w:rsidP="00A34E3A">
      <w:pPr>
        <w:jc w:val="both"/>
        <w:rPr>
          <w:lang w:val="en-US"/>
        </w:rPr>
      </w:pPr>
      <w:r w:rsidRPr="00BD6CE5">
        <w:rPr>
          <w:lang w:val="en-US"/>
        </w:rPr>
        <w:t>The Merton model was implemented as a dedicated class that inherits from a shared base class used across all risk models in the system. This design ensures consistency in how company data is accessed and how results are structured throughout the application.</w:t>
      </w:r>
    </w:p>
    <w:p w14:paraId="33D502A7" w14:textId="77777777" w:rsidR="00A34E3A" w:rsidRPr="00BD6CE5" w:rsidRDefault="00A34E3A" w:rsidP="00A34E3A">
      <w:pPr>
        <w:jc w:val="both"/>
        <w:rPr>
          <w:lang w:val="en-US"/>
        </w:rPr>
      </w:pPr>
      <w:r w:rsidRPr="00BD6CE5">
        <w:rPr>
          <w:lang w:val="en-US"/>
        </w:rPr>
        <w:t>The firm value (V) was approximated as the sum of the market capitalization and total debt, providing a market-informed estimate of the company’s total assets. The default point (D) was set equal to total debt, consistent with the simplified KMV approach discussed in the course. Equity volatility was computed from a year of daily log returns on the stock price and annualized by multiplying by the square root of 252 trading days. This volatility was used directly as a proxy for asset volatility, which represents a simplification of the full iterative Black-Scholes calibration procedure but remains a standard approach in introductory implementations of the model.</w:t>
      </w:r>
    </w:p>
    <w:p w14:paraId="0DD38D53" w14:textId="77777777" w:rsidR="00A34E3A" w:rsidRPr="00BD6CE5" w:rsidRDefault="00A34E3A" w:rsidP="00A34E3A">
      <w:pPr>
        <w:jc w:val="both"/>
        <w:rPr>
          <w:lang w:val="en-US"/>
        </w:rPr>
      </w:pPr>
      <w:r w:rsidRPr="00BD6CE5">
        <w:rPr>
          <w:lang w:val="en-US"/>
        </w:rPr>
        <w:t>With these inputs, the Distance to Default was computed using the formula derived from the log-normal asset dynamics assumption. The Probability of Default was then obtained by applying the complementary cumulative standard normal distribution to the Distance to Default, as specified by the model. A time horizon of one year (T = 1) was assumed for all companies. Tickers for which total debt was zero or equity volatility could not be computed were automatically skipped, with an informational warning logged in the console.</w:t>
      </w:r>
    </w:p>
    <w:p w14:paraId="158661AA" w14:textId="77777777" w:rsidR="00A34E3A" w:rsidRPr="00BD6CE5" w:rsidRDefault="00A34E3A" w:rsidP="00A34E3A">
      <w:pPr>
        <w:jc w:val="both"/>
        <w:rPr>
          <w:lang w:val="en-US"/>
        </w:rPr>
      </w:pPr>
    </w:p>
    <w:p w14:paraId="1F148236" w14:textId="77777777" w:rsidR="00A34E3A" w:rsidRPr="00BD6CE5" w:rsidRDefault="00A34E3A" w:rsidP="00A34E3A">
      <w:pPr>
        <w:jc w:val="both"/>
        <w:rPr>
          <w:lang w:val="en-US"/>
        </w:rPr>
      </w:pPr>
    </w:p>
    <w:p w14:paraId="07E155AA" w14:textId="77777777" w:rsidR="00A34E3A" w:rsidRPr="00BD6CE5" w:rsidRDefault="00A34E3A" w:rsidP="00A34E3A">
      <w:pPr>
        <w:pStyle w:val="Ttulo3"/>
        <w:rPr>
          <w:rFonts w:eastAsiaTheme="minorEastAsia"/>
          <w:lang w:val="en-US"/>
        </w:rPr>
      </w:pPr>
      <w:bookmarkStart w:id="11" w:name="_Toc222832755"/>
      <w:r w:rsidRPr="00BD6CE5">
        <w:rPr>
          <w:rFonts w:eastAsiaTheme="minorEastAsia"/>
          <w:lang w:val="en-US"/>
        </w:rPr>
        <w:t>Results</w:t>
      </w:r>
      <w:bookmarkEnd w:id="11"/>
    </w:p>
    <w:p w14:paraId="506F0989" w14:textId="77777777" w:rsidR="004A5987" w:rsidRPr="00BD6CE5" w:rsidRDefault="004A5987" w:rsidP="004A5987">
      <w:pPr>
        <w:rPr>
          <w:lang w:val="en-US"/>
        </w:rPr>
      </w:pPr>
    </w:p>
    <w:p w14:paraId="12A026B4" w14:textId="77777777" w:rsidR="00A34E3A" w:rsidRPr="00BD6CE5" w:rsidRDefault="00A34E3A" w:rsidP="00A34E3A">
      <w:pPr>
        <w:jc w:val="both"/>
        <w:rPr>
          <w:lang w:val="en-US"/>
        </w:rPr>
      </w:pPr>
      <w:r w:rsidRPr="00BD6CE5">
        <w:rPr>
          <w:lang w:val="en-US"/>
        </w:rPr>
        <w:t>The following table presents the Distance to Default and Probability of Default obtained for each company through the Merton model:</w:t>
      </w:r>
    </w:p>
    <w:p w14:paraId="4736AA73" w14:textId="77777777" w:rsidR="004A5987" w:rsidRPr="00BD6CE5" w:rsidRDefault="004A5987" w:rsidP="00A34E3A">
      <w:pPr>
        <w:jc w:val="both"/>
        <w:rPr>
          <w:lang w:val="en-US"/>
        </w:rPr>
      </w:pPr>
    </w:p>
    <w:tbl>
      <w:tblPr>
        <w:tblStyle w:val="Tablaconcuadrcula"/>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3120"/>
        <w:gridCol w:w="3120"/>
      </w:tblGrid>
      <w:tr w:rsidR="00A34E3A" w:rsidRPr="00BE362B" w14:paraId="7DE4105C" w14:textId="77777777" w:rsidTr="00BD6CE5">
        <w:tc>
          <w:tcPr>
            <w:tcW w:w="3120" w:type="dxa"/>
            <w:shd w:val="clear" w:color="auto" w:fill="153D63" w:themeFill="text2" w:themeFillTint="E6"/>
            <w:tcMar>
              <w:top w:w="80" w:type="dxa"/>
              <w:left w:w="120" w:type="dxa"/>
              <w:bottom w:w="80" w:type="dxa"/>
              <w:right w:w="120" w:type="dxa"/>
            </w:tcMar>
          </w:tcPr>
          <w:p w14:paraId="030DEB76" w14:textId="77777777" w:rsidR="00A34E3A" w:rsidRPr="00BE362B" w:rsidRDefault="00A34E3A" w:rsidP="00A34E3A">
            <w:pPr>
              <w:jc w:val="center"/>
              <w:rPr>
                <w:rFonts w:eastAsiaTheme="minorEastAsia"/>
                <w:b/>
                <w:bCs/>
                <w:color w:val="FFFFFF" w:themeColor="background1"/>
                <w:sz w:val="20"/>
                <w:szCs w:val="18"/>
                <w:lang w:val="en-US"/>
              </w:rPr>
            </w:pPr>
            <w:r w:rsidRPr="00BE362B">
              <w:rPr>
                <w:rFonts w:eastAsiaTheme="minorEastAsia"/>
                <w:b/>
                <w:bCs/>
                <w:color w:val="FFFFFF" w:themeColor="background1"/>
                <w:sz w:val="20"/>
                <w:szCs w:val="18"/>
                <w:lang w:val="en-US"/>
              </w:rPr>
              <w:t>Ticker</w:t>
            </w:r>
          </w:p>
        </w:tc>
        <w:tc>
          <w:tcPr>
            <w:tcW w:w="3120" w:type="dxa"/>
            <w:shd w:val="clear" w:color="auto" w:fill="153D63" w:themeFill="text2" w:themeFillTint="E6"/>
            <w:tcMar>
              <w:top w:w="80" w:type="dxa"/>
              <w:left w:w="120" w:type="dxa"/>
              <w:bottom w:w="80" w:type="dxa"/>
              <w:right w:w="120" w:type="dxa"/>
            </w:tcMar>
          </w:tcPr>
          <w:p w14:paraId="480EC3D1" w14:textId="77777777" w:rsidR="00A34E3A" w:rsidRPr="00BE362B" w:rsidRDefault="00A34E3A" w:rsidP="00A34E3A">
            <w:pPr>
              <w:jc w:val="center"/>
              <w:rPr>
                <w:rFonts w:eastAsiaTheme="minorEastAsia"/>
                <w:b/>
                <w:bCs/>
                <w:color w:val="FFFFFF" w:themeColor="background1"/>
                <w:sz w:val="20"/>
                <w:szCs w:val="18"/>
                <w:lang w:val="en-US"/>
              </w:rPr>
            </w:pPr>
            <w:r w:rsidRPr="00BE362B">
              <w:rPr>
                <w:rFonts w:eastAsiaTheme="minorEastAsia"/>
                <w:b/>
                <w:bCs/>
                <w:color w:val="FFFFFF" w:themeColor="background1"/>
                <w:sz w:val="20"/>
                <w:szCs w:val="18"/>
                <w:lang w:val="en-US"/>
              </w:rPr>
              <w:t>Distance to Default (DD)</w:t>
            </w:r>
          </w:p>
        </w:tc>
        <w:tc>
          <w:tcPr>
            <w:tcW w:w="3120" w:type="dxa"/>
            <w:shd w:val="clear" w:color="auto" w:fill="153D63" w:themeFill="text2" w:themeFillTint="E6"/>
            <w:tcMar>
              <w:top w:w="80" w:type="dxa"/>
              <w:left w:w="120" w:type="dxa"/>
              <w:bottom w:w="80" w:type="dxa"/>
              <w:right w:w="120" w:type="dxa"/>
            </w:tcMar>
          </w:tcPr>
          <w:p w14:paraId="797AFA5F" w14:textId="77777777" w:rsidR="00A34E3A" w:rsidRPr="00BE362B" w:rsidRDefault="00A34E3A" w:rsidP="00A34E3A">
            <w:pPr>
              <w:jc w:val="center"/>
              <w:rPr>
                <w:rFonts w:eastAsiaTheme="minorEastAsia"/>
                <w:b/>
                <w:bCs/>
                <w:color w:val="FFFFFF" w:themeColor="background1"/>
                <w:sz w:val="20"/>
                <w:szCs w:val="18"/>
                <w:lang w:val="en-US"/>
              </w:rPr>
            </w:pPr>
            <w:r w:rsidRPr="00BE362B">
              <w:rPr>
                <w:rFonts w:eastAsiaTheme="minorEastAsia"/>
                <w:b/>
                <w:bCs/>
                <w:color w:val="FFFFFF" w:themeColor="background1"/>
                <w:sz w:val="20"/>
                <w:szCs w:val="18"/>
                <w:lang w:val="en-US"/>
              </w:rPr>
              <w:t>Probability of Default (PD)</w:t>
            </w:r>
          </w:p>
        </w:tc>
      </w:tr>
      <w:tr w:rsidR="00A34E3A" w:rsidRPr="00A34E3A" w14:paraId="07352F51" w14:textId="77777777" w:rsidTr="001C0D4C">
        <w:tc>
          <w:tcPr>
            <w:tcW w:w="3120" w:type="dxa"/>
            <w:tcMar>
              <w:top w:w="80" w:type="dxa"/>
              <w:left w:w="120" w:type="dxa"/>
              <w:bottom w:w="80" w:type="dxa"/>
              <w:right w:w="120" w:type="dxa"/>
            </w:tcMar>
          </w:tcPr>
          <w:p w14:paraId="31549162"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AZO (AutoZone)</w:t>
            </w:r>
          </w:p>
        </w:tc>
        <w:tc>
          <w:tcPr>
            <w:tcW w:w="3120" w:type="dxa"/>
            <w:tcMar>
              <w:top w:w="80" w:type="dxa"/>
              <w:left w:w="120" w:type="dxa"/>
              <w:bottom w:w="80" w:type="dxa"/>
              <w:right w:w="120" w:type="dxa"/>
            </w:tcMar>
          </w:tcPr>
          <w:p w14:paraId="145A2F1A"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7.64</w:t>
            </w:r>
          </w:p>
        </w:tc>
        <w:tc>
          <w:tcPr>
            <w:tcW w:w="3120" w:type="dxa"/>
            <w:shd w:val="clear" w:color="auto" w:fill="C6EFCE"/>
            <w:tcMar>
              <w:top w:w="80" w:type="dxa"/>
              <w:left w:w="120" w:type="dxa"/>
              <w:bottom w:w="80" w:type="dxa"/>
              <w:right w:w="120" w:type="dxa"/>
            </w:tcMar>
          </w:tcPr>
          <w:p w14:paraId="62CDAB65"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&lt;0.01%</w:t>
            </w:r>
          </w:p>
        </w:tc>
      </w:tr>
      <w:tr w:rsidR="00A34E3A" w:rsidRPr="00A34E3A" w14:paraId="2BA19A25" w14:textId="77777777" w:rsidTr="001C0D4C">
        <w:tc>
          <w:tcPr>
            <w:tcW w:w="3120" w:type="dxa"/>
            <w:tcMar>
              <w:top w:w="80" w:type="dxa"/>
              <w:left w:w="120" w:type="dxa"/>
              <w:bottom w:w="80" w:type="dxa"/>
              <w:right w:w="120" w:type="dxa"/>
            </w:tcMar>
          </w:tcPr>
          <w:p w14:paraId="1E64DFF0"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MA (Mastercard)</w:t>
            </w:r>
          </w:p>
        </w:tc>
        <w:tc>
          <w:tcPr>
            <w:tcW w:w="3120" w:type="dxa"/>
            <w:tcMar>
              <w:top w:w="80" w:type="dxa"/>
              <w:left w:w="120" w:type="dxa"/>
              <w:bottom w:w="80" w:type="dxa"/>
              <w:right w:w="120" w:type="dxa"/>
            </w:tcMar>
          </w:tcPr>
          <w:p w14:paraId="1EEFC5CB"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14.99</w:t>
            </w:r>
          </w:p>
        </w:tc>
        <w:tc>
          <w:tcPr>
            <w:tcW w:w="3120" w:type="dxa"/>
            <w:shd w:val="clear" w:color="auto" w:fill="C6EFCE"/>
            <w:tcMar>
              <w:top w:w="80" w:type="dxa"/>
              <w:left w:w="120" w:type="dxa"/>
              <w:bottom w:w="80" w:type="dxa"/>
              <w:right w:w="120" w:type="dxa"/>
            </w:tcMar>
          </w:tcPr>
          <w:p w14:paraId="6F83BAC9"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&lt;0.01%</w:t>
            </w:r>
          </w:p>
        </w:tc>
      </w:tr>
      <w:tr w:rsidR="00A34E3A" w:rsidRPr="00A34E3A" w14:paraId="7312DF86" w14:textId="77777777" w:rsidTr="001C0D4C">
        <w:tc>
          <w:tcPr>
            <w:tcW w:w="3120" w:type="dxa"/>
            <w:tcMar>
              <w:top w:w="80" w:type="dxa"/>
              <w:left w:w="120" w:type="dxa"/>
              <w:bottom w:w="80" w:type="dxa"/>
              <w:right w:w="120" w:type="dxa"/>
            </w:tcMar>
          </w:tcPr>
          <w:p w14:paraId="71A35149"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BA (Boeing)</w:t>
            </w:r>
          </w:p>
        </w:tc>
        <w:tc>
          <w:tcPr>
            <w:tcW w:w="3120" w:type="dxa"/>
            <w:tcMar>
              <w:top w:w="80" w:type="dxa"/>
              <w:left w:w="120" w:type="dxa"/>
              <w:bottom w:w="80" w:type="dxa"/>
              <w:right w:w="120" w:type="dxa"/>
            </w:tcMar>
          </w:tcPr>
          <w:p w14:paraId="2172412D"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5.20</w:t>
            </w:r>
          </w:p>
        </w:tc>
        <w:tc>
          <w:tcPr>
            <w:tcW w:w="3120" w:type="dxa"/>
            <w:shd w:val="clear" w:color="auto" w:fill="C6EFCE"/>
            <w:tcMar>
              <w:top w:w="80" w:type="dxa"/>
              <w:left w:w="120" w:type="dxa"/>
              <w:bottom w:w="80" w:type="dxa"/>
              <w:right w:w="120" w:type="dxa"/>
            </w:tcMar>
          </w:tcPr>
          <w:p w14:paraId="373B254E"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&lt;0.01%</w:t>
            </w:r>
          </w:p>
        </w:tc>
      </w:tr>
      <w:tr w:rsidR="00A34E3A" w:rsidRPr="00A34E3A" w14:paraId="4A72742B" w14:textId="77777777" w:rsidTr="00A34E3A">
        <w:tc>
          <w:tcPr>
            <w:tcW w:w="3120" w:type="dxa"/>
            <w:tcMar>
              <w:top w:w="80" w:type="dxa"/>
              <w:left w:w="120" w:type="dxa"/>
              <w:bottom w:w="80" w:type="dxa"/>
              <w:right w:w="120" w:type="dxa"/>
            </w:tcMar>
          </w:tcPr>
          <w:p w14:paraId="36160EBE"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F (Ford)</w:t>
            </w:r>
          </w:p>
        </w:tc>
        <w:tc>
          <w:tcPr>
            <w:tcW w:w="3120" w:type="dxa"/>
            <w:tcMar>
              <w:top w:w="80" w:type="dxa"/>
              <w:left w:w="120" w:type="dxa"/>
              <w:bottom w:w="80" w:type="dxa"/>
              <w:right w:w="120" w:type="dxa"/>
            </w:tcMar>
          </w:tcPr>
          <w:p w14:paraId="07405AA1" w14:textId="77777777" w:rsidR="00A34E3A" w:rsidRPr="00A34E3A" w:rsidRDefault="00A34E3A" w:rsidP="00A34E3A">
            <w:pPr>
              <w:jc w:val="center"/>
              <w:rPr>
                <w:rFonts w:eastAsiaTheme="minorEastAsia"/>
                <w:b/>
                <w:bCs/>
                <w:sz w:val="20"/>
                <w:szCs w:val="18"/>
                <w:lang w:val="en-US"/>
              </w:rPr>
            </w:pPr>
            <w:r w:rsidRPr="00A34E3A">
              <w:rPr>
                <w:rFonts w:eastAsiaTheme="minorEastAsia"/>
                <w:b/>
                <w:bCs/>
                <w:sz w:val="20"/>
                <w:szCs w:val="18"/>
                <w:lang w:val="en-US"/>
              </w:rPr>
              <w:t>1.19</w:t>
            </w:r>
          </w:p>
        </w:tc>
        <w:tc>
          <w:tcPr>
            <w:tcW w:w="3120" w:type="dxa"/>
            <w:shd w:val="clear" w:color="auto" w:fill="ADADAD" w:themeFill="background2" w:themeFillShade="BF"/>
            <w:tcMar>
              <w:top w:w="80" w:type="dxa"/>
              <w:left w:w="120" w:type="dxa"/>
              <w:bottom w:w="80" w:type="dxa"/>
              <w:right w:w="120" w:type="dxa"/>
            </w:tcMar>
          </w:tcPr>
          <w:p w14:paraId="4AE19087" w14:textId="77777777" w:rsidR="00A34E3A" w:rsidRPr="00A34E3A" w:rsidRDefault="00A34E3A" w:rsidP="00BE362B">
            <w:pPr>
              <w:keepNext/>
              <w:jc w:val="center"/>
              <w:rPr>
                <w:rFonts w:eastAsiaTheme="minorEastAsia"/>
                <w:b/>
                <w:bCs/>
                <w:sz w:val="20"/>
                <w:szCs w:val="18"/>
                <w:lang w:val="en-US"/>
              </w:rPr>
            </w:pPr>
            <w:r w:rsidRPr="00A34E3A">
              <w:rPr>
                <w:rFonts w:eastAsiaTheme="minorEastAsia"/>
                <w:b/>
                <w:bCs/>
                <w:sz w:val="20"/>
                <w:szCs w:val="18"/>
                <w:lang w:val="en-US"/>
              </w:rPr>
              <w:t>11.67%</w:t>
            </w:r>
          </w:p>
        </w:tc>
      </w:tr>
    </w:tbl>
    <w:p w14:paraId="38470E6C" w14:textId="3C6AD109" w:rsidR="00A34E3A" w:rsidRPr="00BE362B" w:rsidRDefault="00BE362B" w:rsidP="00BE362B">
      <w:pPr>
        <w:pStyle w:val="Descripcin"/>
        <w:jc w:val="center"/>
        <w:rPr>
          <w:lang w:val="en-US"/>
        </w:rPr>
      </w:pPr>
      <w:r w:rsidRPr="00BD6CE5">
        <w:rPr>
          <w:lang w:val="en-US"/>
        </w:rPr>
        <w:t xml:space="preserve">Table </w:t>
      </w:r>
      <w:r>
        <w:fldChar w:fldCharType="begin"/>
      </w:r>
      <w:r w:rsidRPr="00BD6CE5">
        <w:rPr>
          <w:lang w:val="en-US"/>
        </w:rPr>
        <w:instrText xml:space="preserve"> SEQ Table \* ROMAN </w:instrText>
      </w:r>
      <w:r>
        <w:fldChar w:fldCharType="separate"/>
      </w:r>
      <w:r w:rsidRPr="00BD6CE5">
        <w:rPr>
          <w:noProof/>
          <w:lang w:val="en-US"/>
        </w:rPr>
        <w:t>III</w:t>
      </w:r>
      <w:r>
        <w:fldChar w:fldCharType="end"/>
      </w:r>
      <w:r w:rsidRPr="00BE362B">
        <w:rPr>
          <w:lang w:val="en-US"/>
        </w:rPr>
        <w:t xml:space="preserve"> : Merton Model Default Probabilities Results</w:t>
      </w:r>
    </w:p>
    <w:p w14:paraId="57F6EAC2" w14:textId="047A092E" w:rsidR="00BE362B" w:rsidRPr="00BE362B" w:rsidRDefault="00BE362B" w:rsidP="00BE362B">
      <w:pPr>
        <w:jc w:val="center"/>
        <w:rPr>
          <w:lang w:val="en-US"/>
        </w:rPr>
      </w:pPr>
    </w:p>
    <w:p w14:paraId="1060777F" w14:textId="77777777" w:rsidR="00BE362B" w:rsidRDefault="00BE362B" w:rsidP="00BE362B">
      <w:pPr>
        <w:keepNext/>
      </w:pPr>
      <w:r w:rsidRPr="00BE362B">
        <w:rPr>
          <w:noProof/>
        </w:rPr>
        <w:lastRenderedPageBreak/>
        <w:drawing>
          <wp:inline distT="0" distB="0" distL="0" distR="0" wp14:anchorId="172E8EDF" wp14:editId="79162539">
            <wp:extent cx="5943600" cy="2551814"/>
            <wp:effectExtent l="0" t="0" r="0" b="1270"/>
            <wp:docPr id="399331211" name="Imagen 9"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31211" name="Imagen 9" descr="Gráfico, Gráfico de rectángulos&#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8823" cy="2558350"/>
                    </a:xfrm>
                    <a:prstGeom prst="rect">
                      <a:avLst/>
                    </a:prstGeom>
                    <a:noFill/>
                    <a:ln>
                      <a:noFill/>
                    </a:ln>
                  </pic:spPr>
                </pic:pic>
              </a:graphicData>
            </a:graphic>
          </wp:inline>
        </w:drawing>
      </w:r>
    </w:p>
    <w:p w14:paraId="702BB0D0" w14:textId="2313C524" w:rsidR="00BE362B" w:rsidRPr="00BE362B" w:rsidRDefault="00BE362B" w:rsidP="00BE362B">
      <w:pPr>
        <w:pStyle w:val="Descripcin"/>
        <w:jc w:val="center"/>
        <w:rPr>
          <w:lang w:val="en-US"/>
        </w:rPr>
      </w:pPr>
      <w:r w:rsidRPr="00BD6CE5">
        <w:rPr>
          <w:lang w:val="en-US"/>
        </w:rPr>
        <w:t xml:space="preserve">Figure </w:t>
      </w:r>
      <w:r>
        <w:fldChar w:fldCharType="begin"/>
      </w:r>
      <w:r w:rsidRPr="00BD6CE5">
        <w:rPr>
          <w:lang w:val="en-US"/>
        </w:rPr>
        <w:instrText xml:space="preserve"> SEQ Figure \* ROMAN </w:instrText>
      </w:r>
      <w:r>
        <w:fldChar w:fldCharType="separate"/>
      </w:r>
      <w:r w:rsidRPr="00BD6CE5">
        <w:rPr>
          <w:noProof/>
          <w:lang w:val="en-US"/>
        </w:rPr>
        <w:t>II</w:t>
      </w:r>
      <w:r>
        <w:fldChar w:fldCharType="end"/>
      </w:r>
      <w:r w:rsidRPr="00BE362B">
        <w:rPr>
          <w:lang w:val="en-US"/>
        </w:rPr>
        <w:t>: Distance to Default bar plot results</w:t>
      </w:r>
    </w:p>
    <w:p w14:paraId="47A5D072" w14:textId="77777777" w:rsidR="00BE362B" w:rsidRPr="00BE362B" w:rsidRDefault="00BE362B" w:rsidP="00BE362B">
      <w:pPr>
        <w:rPr>
          <w:lang w:val="en-US"/>
        </w:rPr>
      </w:pPr>
    </w:p>
    <w:p w14:paraId="6D60270E" w14:textId="77777777" w:rsidR="00BE362B" w:rsidRPr="00BE362B" w:rsidRDefault="00BE362B" w:rsidP="00A34E3A">
      <w:pPr>
        <w:rPr>
          <w:lang w:val="en-US"/>
        </w:rPr>
      </w:pPr>
    </w:p>
    <w:p w14:paraId="0A289DE6" w14:textId="77777777" w:rsidR="00BE362B" w:rsidRDefault="00BE362B" w:rsidP="00BE362B">
      <w:pPr>
        <w:keepNext/>
      </w:pPr>
      <w:r w:rsidRPr="00BE362B">
        <w:rPr>
          <w:noProof/>
        </w:rPr>
        <w:drawing>
          <wp:inline distT="0" distB="0" distL="0" distR="0" wp14:anchorId="1F8B7E25" wp14:editId="20C4224E">
            <wp:extent cx="5943600" cy="3099435"/>
            <wp:effectExtent l="0" t="0" r="0" b="5715"/>
            <wp:docPr id="1889927693" name="Imagen 13"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27693" name="Imagen 13" descr="Captura de pantalla de computador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099435"/>
                    </a:xfrm>
                    <a:prstGeom prst="rect">
                      <a:avLst/>
                    </a:prstGeom>
                    <a:noFill/>
                    <a:ln>
                      <a:noFill/>
                    </a:ln>
                  </pic:spPr>
                </pic:pic>
              </a:graphicData>
            </a:graphic>
          </wp:inline>
        </w:drawing>
      </w:r>
    </w:p>
    <w:p w14:paraId="45731703" w14:textId="0A72D150" w:rsidR="00BE362B" w:rsidRPr="00BE362B" w:rsidRDefault="00BE362B" w:rsidP="00BE362B">
      <w:pPr>
        <w:pStyle w:val="Descripcin"/>
        <w:jc w:val="center"/>
        <w:rPr>
          <w:lang w:val="en-US"/>
        </w:rPr>
      </w:pPr>
      <w:r w:rsidRPr="00BD6CE5">
        <w:rPr>
          <w:lang w:val="en-US"/>
        </w:rPr>
        <w:t xml:space="preserve">Figure </w:t>
      </w:r>
      <w:r>
        <w:fldChar w:fldCharType="begin"/>
      </w:r>
      <w:r w:rsidRPr="00BD6CE5">
        <w:rPr>
          <w:lang w:val="en-US"/>
        </w:rPr>
        <w:instrText xml:space="preserve"> SEQ Figure \* ROMAN </w:instrText>
      </w:r>
      <w:r>
        <w:fldChar w:fldCharType="separate"/>
      </w:r>
      <w:r w:rsidRPr="00BD6CE5">
        <w:rPr>
          <w:noProof/>
          <w:lang w:val="en-US"/>
        </w:rPr>
        <w:t>III</w:t>
      </w:r>
      <w:r>
        <w:fldChar w:fldCharType="end"/>
      </w:r>
      <w:r w:rsidRPr="00BE362B">
        <w:rPr>
          <w:lang w:val="en-US"/>
        </w:rPr>
        <w:t>: Probability of Default bar plot results.</w:t>
      </w:r>
    </w:p>
    <w:p w14:paraId="538ED0FB" w14:textId="77777777" w:rsidR="00BE362B" w:rsidRPr="00BE362B" w:rsidRDefault="00BE362B" w:rsidP="00A34E3A">
      <w:pPr>
        <w:rPr>
          <w:lang w:val="en-US"/>
        </w:rPr>
      </w:pPr>
    </w:p>
    <w:p w14:paraId="073BDE79" w14:textId="1ED26DA6" w:rsidR="004A5987" w:rsidRPr="00BD6CE5" w:rsidRDefault="006D4031" w:rsidP="004A5987">
      <w:pPr>
        <w:pStyle w:val="Ttulo3"/>
        <w:rPr>
          <w:rFonts w:eastAsiaTheme="minorEastAsia"/>
          <w:lang w:val="en-US"/>
        </w:rPr>
      </w:pPr>
      <w:bookmarkStart w:id="12" w:name="_Toc222832756"/>
      <w:r w:rsidRPr="00BD6CE5">
        <w:rPr>
          <w:rFonts w:eastAsiaTheme="minorEastAsia"/>
          <w:lang w:val="en-US"/>
        </w:rPr>
        <w:t>Interpretation</w:t>
      </w:r>
      <w:bookmarkEnd w:id="12"/>
      <w:r w:rsidRPr="00BD6CE5">
        <w:rPr>
          <w:rFonts w:eastAsiaTheme="minorEastAsia"/>
          <w:lang w:val="en-US"/>
        </w:rPr>
        <w:t xml:space="preserve"> </w:t>
      </w:r>
    </w:p>
    <w:p w14:paraId="4399F16C" w14:textId="77777777" w:rsidR="004A5987" w:rsidRPr="00BD6CE5" w:rsidRDefault="004A5987" w:rsidP="00BE362B">
      <w:pPr>
        <w:jc w:val="both"/>
        <w:rPr>
          <w:lang w:val="en-US"/>
        </w:rPr>
      </w:pPr>
    </w:p>
    <w:p w14:paraId="3DFCDD55" w14:textId="725BB775" w:rsidR="00BE362B" w:rsidRPr="00BD6CE5" w:rsidRDefault="00BE362B" w:rsidP="00BE362B">
      <w:pPr>
        <w:jc w:val="both"/>
        <w:rPr>
          <w:lang w:val="en-US"/>
        </w:rPr>
      </w:pPr>
      <w:r w:rsidRPr="00BD6CE5">
        <w:rPr>
          <w:lang w:val="en-US"/>
        </w:rPr>
        <w:t>Mastercard (MA) shows the highest Distance to Default in the portfolio at 14.99, with a negligible Probability of Default below 0.01%. This is consistent with its strong market capitalization, low total debt, and relatively modest equity volatility. The model confirms that Mastercard is effectively far from any default scenario under normal market conditions.</w:t>
      </w:r>
    </w:p>
    <w:p w14:paraId="28C3D9CC" w14:textId="77777777" w:rsidR="00BE362B" w:rsidRPr="00BD6CE5" w:rsidRDefault="00BE362B" w:rsidP="00BE362B">
      <w:pPr>
        <w:jc w:val="both"/>
        <w:rPr>
          <w:lang w:val="en-US"/>
        </w:rPr>
      </w:pPr>
      <w:r w:rsidRPr="00BD6CE5">
        <w:rPr>
          <w:lang w:val="en-US"/>
        </w:rPr>
        <w:lastRenderedPageBreak/>
        <w:t>AutoZone (AZO) presents a DD of 7.64 and a PD below 0.01%. Despite being classified in the Grey Zone by Altman, the Merton model paints a more favorable picture, reflecting that its market value remains substantially above its debt obligations. This highlights a key conceptual difference between the two models: while Altman relies on accounting ratios that are sensitive to share buyback-driven equity erosion, Merton incorporates market pricing, which better captures investor confidence in the company.</w:t>
      </w:r>
    </w:p>
    <w:p w14:paraId="7C8723B9" w14:textId="77777777" w:rsidR="00BE362B" w:rsidRPr="00BD6CE5" w:rsidRDefault="00BE362B" w:rsidP="00BE362B">
      <w:pPr>
        <w:jc w:val="both"/>
        <w:rPr>
          <w:lang w:val="en-US"/>
        </w:rPr>
      </w:pPr>
      <w:r w:rsidRPr="00BD6CE5">
        <w:rPr>
          <w:lang w:val="en-US"/>
        </w:rPr>
        <w:t xml:space="preserve">Boeing (BA) has a DD of 5.20 and a PD also below 0.01%, a result that may appear surprisingly low given its ongoing financial challenges. This is partly explained by Boeing’s large market capitalization relative to its debt, which keeps the firm value (V) well above the default point (D), even in the context of significant operational losses. The model suggests that market participants still assign </w:t>
      </w:r>
      <w:proofErr w:type="gramStart"/>
      <w:r w:rsidRPr="00BD6CE5">
        <w:rPr>
          <w:lang w:val="en-US"/>
        </w:rPr>
        <w:t>a high</w:t>
      </w:r>
      <w:proofErr w:type="gramEnd"/>
      <w:r w:rsidRPr="00BD6CE5">
        <w:rPr>
          <w:lang w:val="en-US"/>
        </w:rPr>
        <w:t xml:space="preserve"> value to Boeing’s long-term prospects and asset base, particularly its backlog of aircraft orders, which partially offsets the accounting distress captured by the Z-Score.</w:t>
      </w:r>
    </w:p>
    <w:p w14:paraId="67726E62" w14:textId="77777777" w:rsidR="00BE362B" w:rsidRPr="00BD6CE5" w:rsidRDefault="00BE362B" w:rsidP="00BE362B">
      <w:pPr>
        <w:jc w:val="both"/>
        <w:rPr>
          <w:lang w:val="en-US"/>
        </w:rPr>
      </w:pPr>
      <w:r w:rsidRPr="00BD6CE5">
        <w:rPr>
          <w:lang w:val="en-US"/>
        </w:rPr>
        <w:t xml:space="preserve">Ford (F) is the company with the highest credit risk in the portfolio according to the Merton model, with a DD of just 1.19 and a Probability of Default of 11.67%. This result reflects the combination of </w:t>
      </w:r>
      <w:proofErr w:type="gramStart"/>
      <w:r w:rsidRPr="00BD6CE5">
        <w:rPr>
          <w:lang w:val="en-US"/>
        </w:rPr>
        <w:t>a relatively</w:t>
      </w:r>
      <w:proofErr w:type="gramEnd"/>
      <w:r w:rsidRPr="00BD6CE5">
        <w:rPr>
          <w:lang w:val="en-US"/>
        </w:rPr>
        <w:t xml:space="preserve"> low market capitalization compared to its substantial total debt and a higher equity volatility, which signals greater uncertainty about the future value of its assets. The result is consistent with the Altman Z-Score finding and reinforces the conclusion that Ford presents the weakest credit profile among the four companies analyzed.</w:t>
      </w:r>
    </w:p>
    <w:p w14:paraId="56618458" w14:textId="77777777" w:rsidR="00BE362B" w:rsidRPr="00BD6CE5" w:rsidRDefault="00BE362B" w:rsidP="00BE362B">
      <w:pPr>
        <w:jc w:val="both"/>
        <w:rPr>
          <w:lang w:val="en-US"/>
        </w:rPr>
      </w:pPr>
    </w:p>
    <w:p w14:paraId="1EF8B47E" w14:textId="77777777" w:rsidR="00BE362B" w:rsidRPr="00BD6CE5" w:rsidRDefault="00BE362B" w:rsidP="00BE362B">
      <w:pPr>
        <w:jc w:val="both"/>
        <w:rPr>
          <w:lang w:val="en-US"/>
        </w:rPr>
      </w:pPr>
    </w:p>
    <w:p w14:paraId="14999BDA" w14:textId="38F59D40" w:rsidR="00BE362B" w:rsidRPr="00BD6CE5" w:rsidRDefault="00BE362B" w:rsidP="004A5987">
      <w:pPr>
        <w:pStyle w:val="Ttulo2"/>
        <w:rPr>
          <w:rFonts w:eastAsiaTheme="minorEastAsia"/>
          <w:lang w:val="en-US"/>
        </w:rPr>
      </w:pPr>
      <w:bookmarkStart w:id="13" w:name="_Toc222832757"/>
      <w:r w:rsidRPr="00BD6CE5">
        <w:rPr>
          <w:rFonts w:eastAsiaTheme="minorEastAsia"/>
          <w:lang w:val="en-US"/>
        </w:rPr>
        <w:t>Credit Decision</w:t>
      </w:r>
      <w:bookmarkEnd w:id="13"/>
    </w:p>
    <w:p w14:paraId="7973825E" w14:textId="787BA34F" w:rsidR="00BE362B" w:rsidRPr="00BD6CE5" w:rsidRDefault="00BE362B" w:rsidP="00BE362B">
      <w:pPr>
        <w:jc w:val="center"/>
        <w:rPr>
          <w:lang w:val="en-US"/>
        </w:rPr>
      </w:pPr>
    </w:p>
    <w:p w14:paraId="2658729F" w14:textId="77777777" w:rsidR="00BE362B" w:rsidRPr="00BD6CE5" w:rsidRDefault="00BE362B" w:rsidP="00BE362B">
      <w:pPr>
        <w:jc w:val="both"/>
        <w:rPr>
          <w:lang w:val="en-US"/>
        </w:rPr>
      </w:pPr>
      <w:r w:rsidRPr="00BD6CE5">
        <w:rPr>
          <w:lang w:val="en-US"/>
        </w:rPr>
        <w:t xml:space="preserve">The following table consolidates the results from both models and presents a final credit recommendation for each company. The decision logic combines the Altman Z-Score and the Probability of Default from the Merton model: a company is approved when its Z-Score exceeds 3.0 and its PD is below 5%; it is denied when its Z-Score falls below 1.8 or its PD exceeds 20%; </w:t>
      </w:r>
      <w:proofErr w:type="gramStart"/>
      <w:r w:rsidRPr="00BD6CE5">
        <w:rPr>
          <w:lang w:val="en-US"/>
        </w:rPr>
        <w:t>otherwise</w:t>
      </w:r>
      <w:proofErr w:type="gramEnd"/>
      <w:r w:rsidRPr="00BD6CE5">
        <w:rPr>
          <w:lang w:val="en-US"/>
        </w:rPr>
        <w:t xml:space="preserve"> it is flagged for review.</w:t>
      </w:r>
    </w:p>
    <w:p w14:paraId="2BF394D8" w14:textId="77777777" w:rsidR="00BE362B" w:rsidRPr="00BD6CE5" w:rsidRDefault="00BE362B" w:rsidP="00BE362B">
      <w:pPr>
        <w:jc w:val="both"/>
        <w:rPr>
          <w:lang w:val="en-US"/>
        </w:rPr>
      </w:pPr>
    </w:p>
    <w:tbl>
      <w:tblPr>
        <w:tblStyle w:val="Tablaconcuadrcula"/>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560"/>
        <w:gridCol w:w="1560"/>
        <w:gridCol w:w="2340"/>
        <w:gridCol w:w="2340"/>
        <w:gridCol w:w="1560"/>
      </w:tblGrid>
      <w:tr w:rsidR="00BE362B" w:rsidRPr="00BE362B" w14:paraId="17CEECBE" w14:textId="77777777" w:rsidTr="00BD6CE5">
        <w:tc>
          <w:tcPr>
            <w:tcW w:w="1560" w:type="dxa"/>
            <w:tcBorders>
              <w:top w:val="single" w:sz="4" w:space="0" w:color="CCCCCC"/>
              <w:left w:val="single" w:sz="4" w:space="0" w:color="CCCCCC"/>
              <w:bottom w:val="single" w:sz="4" w:space="0" w:color="CCCCCC"/>
              <w:right w:val="single" w:sz="4" w:space="0" w:color="CCCCCC"/>
            </w:tcBorders>
            <w:shd w:val="clear" w:color="auto" w:fill="153D63" w:themeFill="text2" w:themeFillTint="E6"/>
            <w:tcMar>
              <w:top w:w="80" w:type="dxa"/>
              <w:left w:w="120" w:type="dxa"/>
              <w:bottom w:w="80" w:type="dxa"/>
              <w:right w:w="120" w:type="dxa"/>
            </w:tcMar>
            <w:hideMark/>
          </w:tcPr>
          <w:p w14:paraId="2A320DDD" w14:textId="77777777" w:rsidR="00BE362B" w:rsidRPr="00BE362B" w:rsidRDefault="00BE362B" w:rsidP="00BE362B">
            <w:pPr>
              <w:jc w:val="center"/>
              <w:rPr>
                <w:rFonts w:eastAsiaTheme="minorEastAsia"/>
                <w:b/>
                <w:bCs/>
                <w:color w:val="FFFFFF" w:themeColor="background1"/>
                <w:sz w:val="20"/>
                <w:szCs w:val="18"/>
                <w:lang w:val="en-US"/>
              </w:rPr>
            </w:pPr>
            <w:r w:rsidRPr="00BE362B">
              <w:rPr>
                <w:rFonts w:eastAsiaTheme="minorEastAsia"/>
                <w:b/>
                <w:bCs/>
                <w:color w:val="FFFFFF" w:themeColor="background1"/>
                <w:sz w:val="20"/>
                <w:szCs w:val="18"/>
                <w:lang w:val="en-US"/>
              </w:rPr>
              <w:t>Ticker</w:t>
            </w:r>
          </w:p>
        </w:tc>
        <w:tc>
          <w:tcPr>
            <w:tcW w:w="1560" w:type="dxa"/>
            <w:tcBorders>
              <w:top w:val="single" w:sz="4" w:space="0" w:color="CCCCCC"/>
              <w:left w:val="single" w:sz="4" w:space="0" w:color="CCCCCC"/>
              <w:bottom w:val="single" w:sz="4" w:space="0" w:color="CCCCCC"/>
              <w:right w:val="single" w:sz="4" w:space="0" w:color="CCCCCC"/>
            </w:tcBorders>
            <w:shd w:val="clear" w:color="auto" w:fill="153D63" w:themeFill="text2" w:themeFillTint="E6"/>
            <w:tcMar>
              <w:top w:w="80" w:type="dxa"/>
              <w:left w:w="120" w:type="dxa"/>
              <w:bottom w:w="80" w:type="dxa"/>
              <w:right w:w="120" w:type="dxa"/>
            </w:tcMar>
            <w:hideMark/>
          </w:tcPr>
          <w:p w14:paraId="5D4A916E" w14:textId="77777777" w:rsidR="00BE362B" w:rsidRPr="00BE362B" w:rsidRDefault="00BE362B" w:rsidP="00BE362B">
            <w:pPr>
              <w:jc w:val="center"/>
              <w:rPr>
                <w:rFonts w:eastAsiaTheme="minorEastAsia"/>
                <w:b/>
                <w:bCs/>
                <w:color w:val="FFFFFF" w:themeColor="background1"/>
                <w:sz w:val="20"/>
                <w:szCs w:val="18"/>
                <w:lang w:val="en-US"/>
              </w:rPr>
            </w:pPr>
            <w:r w:rsidRPr="00BE362B">
              <w:rPr>
                <w:rFonts w:eastAsiaTheme="minorEastAsia"/>
                <w:b/>
                <w:bCs/>
                <w:color w:val="FFFFFF" w:themeColor="background1"/>
                <w:sz w:val="20"/>
                <w:szCs w:val="18"/>
                <w:lang w:val="en-US"/>
              </w:rPr>
              <w:t>Z-Score</w:t>
            </w:r>
          </w:p>
        </w:tc>
        <w:tc>
          <w:tcPr>
            <w:tcW w:w="2340" w:type="dxa"/>
            <w:tcBorders>
              <w:top w:val="single" w:sz="4" w:space="0" w:color="CCCCCC"/>
              <w:left w:val="single" w:sz="4" w:space="0" w:color="CCCCCC"/>
              <w:bottom w:val="single" w:sz="4" w:space="0" w:color="CCCCCC"/>
              <w:right w:val="single" w:sz="4" w:space="0" w:color="CCCCCC"/>
            </w:tcBorders>
            <w:shd w:val="clear" w:color="auto" w:fill="153D63" w:themeFill="text2" w:themeFillTint="E6"/>
            <w:tcMar>
              <w:top w:w="80" w:type="dxa"/>
              <w:left w:w="120" w:type="dxa"/>
              <w:bottom w:w="80" w:type="dxa"/>
              <w:right w:w="120" w:type="dxa"/>
            </w:tcMar>
            <w:hideMark/>
          </w:tcPr>
          <w:p w14:paraId="10BA0101" w14:textId="77777777" w:rsidR="00BE362B" w:rsidRPr="00BE362B" w:rsidRDefault="00BE362B" w:rsidP="00BE362B">
            <w:pPr>
              <w:jc w:val="center"/>
              <w:rPr>
                <w:rFonts w:eastAsiaTheme="minorEastAsia"/>
                <w:b/>
                <w:bCs/>
                <w:color w:val="FFFFFF" w:themeColor="background1"/>
                <w:sz w:val="20"/>
                <w:szCs w:val="18"/>
                <w:lang w:val="en-US"/>
              </w:rPr>
            </w:pPr>
            <w:r w:rsidRPr="00BE362B">
              <w:rPr>
                <w:rFonts w:eastAsiaTheme="minorEastAsia"/>
                <w:b/>
                <w:bCs/>
                <w:color w:val="FFFFFF" w:themeColor="background1"/>
                <w:sz w:val="20"/>
                <w:szCs w:val="18"/>
                <w:lang w:val="en-US"/>
              </w:rPr>
              <w:t>Distance to Default</w:t>
            </w:r>
          </w:p>
        </w:tc>
        <w:tc>
          <w:tcPr>
            <w:tcW w:w="2340" w:type="dxa"/>
            <w:tcBorders>
              <w:top w:val="single" w:sz="4" w:space="0" w:color="CCCCCC"/>
              <w:left w:val="single" w:sz="4" w:space="0" w:color="CCCCCC"/>
              <w:bottom w:val="single" w:sz="4" w:space="0" w:color="CCCCCC"/>
              <w:right w:val="single" w:sz="4" w:space="0" w:color="CCCCCC"/>
            </w:tcBorders>
            <w:shd w:val="clear" w:color="auto" w:fill="153D63" w:themeFill="text2" w:themeFillTint="E6"/>
            <w:tcMar>
              <w:top w:w="80" w:type="dxa"/>
              <w:left w:w="120" w:type="dxa"/>
              <w:bottom w:w="80" w:type="dxa"/>
              <w:right w:w="120" w:type="dxa"/>
            </w:tcMar>
            <w:hideMark/>
          </w:tcPr>
          <w:p w14:paraId="4AC5473F" w14:textId="77777777" w:rsidR="00BE362B" w:rsidRPr="00BE362B" w:rsidRDefault="00BE362B" w:rsidP="00BE362B">
            <w:pPr>
              <w:jc w:val="center"/>
              <w:rPr>
                <w:rFonts w:eastAsiaTheme="minorEastAsia"/>
                <w:b/>
                <w:bCs/>
                <w:color w:val="FFFFFF" w:themeColor="background1"/>
                <w:sz w:val="20"/>
                <w:szCs w:val="18"/>
                <w:lang w:val="en-US"/>
              </w:rPr>
            </w:pPr>
            <w:r w:rsidRPr="00BE362B">
              <w:rPr>
                <w:rFonts w:eastAsiaTheme="minorEastAsia"/>
                <w:b/>
                <w:bCs/>
                <w:color w:val="FFFFFF" w:themeColor="background1"/>
                <w:sz w:val="20"/>
                <w:szCs w:val="18"/>
                <w:lang w:val="en-US"/>
              </w:rPr>
              <w:t>Probability of Default</w:t>
            </w:r>
          </w:p>
        </w:tc>
        <w:tc>
          <w:tcPr>
            <w:tcW w:w="1560" w:type="dxa"/>
            <w:tcBorders>
              <w:top w:val="single" w:sz="4" w:space="0" w:color="CCCCCC"/>
              <w:left w:val="single" w:sz="4" w:space="0" w:color="CCCCCC"/>
              <w:bottom w:val="single" w:sz="4" w:space="0" w:color="CCCCCC"/>
              <w:right w:val="single" w:sz="4" w:space="0" w:color="CCCCCC"/>
            </w:tcBorders>
            <w:shd w:val="clear" w:color="auto" w:fill="153D63" w:themeFill="text2" w:themeFillTint="E6"/>
            <w:tcMar>
              <w:top w:w="80" w:type="dxa"/>
              <w:left w:w="120" w:type="dxa"/>
              <w:bottom w:w="80" w:type="dxa"/>
              <w:right w:w="120" w:type="dxa"/>
            </w:tcMar>
            <w:hideMark/>
          </w:tcPr>
          <w:p w14:paraId="0D4B2B75" w14:textId="77777777" w:rsidR="00BE362B" w:rsidRPr="00BE362B" w:rsidRDefault="00BE362B" w:rsidP="00BE362B">
            <w:pPr>
              <w:jc w:val="center"/>
              <w:rPr>
                <w:rFonts w:eastAsiaTheme="minorEastAsia"/>
                <w:b/>
                <w:bCs/>
                <w:color w:val="FFFFFF" w:themeColor="background1"/>
                <w:sz w:val="20"/>
                <w:szCs w:val="18"/>
                <w:lang w:val="en-US"/>
              </w:rPr>
            </w:pPr>
            <w:r w:rsidRPr="00BE362B">
              <w:rPr>
                <w:rFonts w:eastAsiaTheme="minorEastAsia"/>
                <w:b/>
                <w:bCs/>
                <w:color w:val="FFFFFF" w:themeColor="background1"/>
                <w:sz w:val="20"/>
                <w:szCs w:val="18"/>
                <w:lang w:val="en-US"/>
              </w:rPr>
              <w:t>Decision</w:t>
            </w:r>
          </w:p>
        </w:tc>
      </w:tr>
      <w:tr w:rsidR="00BE362B" w:rsidRPr="00BE362B" w14:paraId="5227DFC5" w14:textId="77777777" w:rsidTr="004A5987">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85CE234" w14:textId="77777777" w:rsidR="00BE362B" w:rsidRPr="00BE362B" w:rsidRDefault="00BE362B" w:rsidP="00BE362B">
            <w:pPr>
              <w:jc w:val="center"/>
              <w:rPr>
                <w:rFonts w:eastAsiaTheme="minorEastAsia"/>
                <w:b/>
                <w:bCs/>
                <w:color w:val="000000" w:themeColor="text1"/>
                <w:sz w:val="20"/>
                <w:szCs w:val="18"/>
                <w:lang w:val="en-US"/>
              </w:rPr>
            </w:pPr>
            <w:r w:rsidRPr="00BE362B">
              <w:rPr>
                <w:rFonts w:eastAsiaTheme="minorEastAsia"/>
                <w:b/>
                <w:bCs/>
                <w:color w:val="000000" w:themeColor="text1"/>
                <w:sz w:val="20"/>
                <w:szCs w:val="18"/>
                <w:lang w:val="en-US"/>
              </w:rPr>
              <w:t>AZO</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E5ED30A" w14:textId="77777777" w:rsidR="00BE362B" w:rsidRPr="00BE362B" w:rsidRDefault="00BE362B" w:rsidP="00BE362B">
            <w:pPr>
              <w:jc w:val="center"/>
              <w:rPr>
                <w:rFonts w:eastAsiaTheme="minorEastAsia"/>
                <w:b/>
                <w:bCs/>
                <w:color w:val="000000" w:themeColor="text1"/>
                <w:sz w:val="20"/>
                <w:szCs w:val="18"/>
                <w:lang w:val="en-US"/>
              </w:rPr>
            </w:pPr>
            <w:r w:rsidRPr="00BE362B">
              <w:rPr>
                <w:rFonts w:eastAsiaTheme="minorEastAsia"/>
                <w:b/>
                <w:bCs/>
                <w:color w:val="000000" w:themeColor="text1"/>
                <w:sz w:val="20"/>
                <w:szCs w:val="18"/>
                <w:lang w:val="en-US"/>
              </w:rPr>
              <w:t>2.90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6D2DAB5" w14:textId="77777777" w:rsidR="00BE362B" w:rsidRPr="00BE362B" w:rsidRDefault="00BE362B" w:rsidP="00BE362B">
            <w:pPr>
              <w:jc w:val="center"/>
              <w:rPr>
                <w:rFonts w:eastAsiaTheme="minorEastAsia"/>
                <w:b/>
                <w:bCs/>
                <w:color w:val="000000" w:themeColor="text1"/>
                <w:sz w:val="20"/>
                <w:szCs w:val="18"/>
                <w:lang w:val="en-US"/>
              </w:rPr>
            </w:pPr>
            <w:r w:rsidRPr="00BE362B">
              <w:rPr>
                <w:rFonts w:eastAsiaTheme="minorEastAsia"/>
                <w:b/>
                <w:bCs/>
                <w:color w:val="000000" w:themeColor="text1"/>
                <w:sz w:val="20"/>
                <w:szCs w:val="18"/>
                <w:lang w:val="en-US"/>
              </w:rPr>
              <w:t>7.64</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21D34CF" w14:textId="77777777" w:rsidR="00BE362B" w:rsidRPr="00BE362B" w:rsidRDefault="00BE362B" w:rsidP="00BE362B">
            <w:pPr>
              <w:jc w:val="center"/>
              <w:rPr>
                <w:rFonts w:eastAsiaTheme="minorEastAsia"/>
                <w:b/>
                <w:bCs/>
                <w:color w:val="000000" w:themeColor="text1"/>
                <w:sz w:val="20"/>
                <w:szCs w:val="18"/>
                <w:lang w:val="en-US"/>
              </w:rPr>
            </w:pPr>
            <w:r w:rsidRPr="00BE362B">
              <w:rPr>
                <w:rFonts w:eastAsiaTheme="minorEastAsia"/>
                <w:b/>
                <w:bCs/>
                <w:color w:val="000000" w:themeColor="text1"/>
                <w:sz w:val="20"/>
                <w:szCs w:val="18"/>
                <w:lang w:val="en-US"/>
              </w:rPr>
              <w:t>&lt;0.01%</w:t>
            </w:r>
          </w:p>
        </w:tc>
        <w:tc>
          <w:tcPr>
            <w:tcW w:w="15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hideMark/>
          </w:tcPr>
          <w:p w14:paraId="457FC7FC" w14:textId="77777777" w:rsidR="00BE362B" w:rsidRPr="00BE362B" w:rsidRDefault="00BE362B" w:rsidP="00BE362B">
            <w:pPr>
              <w:jc w:val="center"/>
              <w:rPr>
                <w:rFonts w:eastAsiaTheme="minorEastAsia"/>
                <w:b/>
                <w:bCs/>
                <w:sz w:val="20"/>
                <w:szCs w:val="18"/>
                <w:lang w:val="en-US"/>
              </w:rPr>
            </w:pPr>
            <w:r w:rsidRPr="00BE362B">
              <w:rPr>
                <w:rFonts w:eastAsiaTheme="minorEastAsia"/>
                <w:b/>
                <w:bCs/>
                <w:sz w:val="20"/>
                <w:szCs w:val="18"/>
                <w:lang w:val="en-US"/>
              </w:rPr>
              <w:t>REVIEW</w:t>
            </w:r>
          </w:p>
        </w:tc>
      </w:tr>
      <w:tr w:rsidR="00BE362B" w:rsidRPr="00BE362B" w14:paraId="73A5D826" w14:textId="77777777" w:rsidTr="004A5987">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EC05E82" w14:textId="77777777" w:rsidR="00BE362B" w:rsidRPr="00BE362B" w:rsidRDefault="00BE362B" w:rsidP="00BE362B">
            <w:pPr>
              <w:jc w:val="center"/>
              <w:rPr>
                <w:rFonts w:eastAsiaTheme="minorEastAsia"/>
                <w:b/>
                <w:bCs/>
                <w:color w:val="000000" w:themeColor="text1"/>
                <w:sz w:val="20"/>
                <w:szCs w:val="18"/>
                <w:lang w:val="en-US"/>
              </w:rPr>
            </w:pPr>
            <w:r w:rsidRPr="00BE362B">
              <w:rPr>
                <w:rFonts w:eastAsiaTheme="minorEastAsia"/>
                <w:b/>
                <w:bCs/>
                <w:color w:val="000000" w:themeColor="text1"/>
                <w:sz w:val="20"/>
                <w:szCs w:val="18"/>
                <w:lang w:val="en-US"/>
              </w:rPr>
              <w:t>MA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4F6882E" w14:textId="77777777" w:rsidR="00BE362B" w:rsidRPr="00BE362B" w:rsidRDefault="00BE362B" w:rsidP="00BE362B">
            <w:pPr>
              <w:jc w:val="center"/>
              <w:rPr>
                <w:rFonts w:eastAsiaTheme="minorEastAsia"/>
                <w:b/>
                <w:bCs/>
                <w:color w:val="000000" w:themeColor="text1"/>
                <w:sz w:val="20"/>
                <w:szCs w:val="18"/>
                <w:lang w:val="en-US"/>
              </w:rPr>
            </w:pPr>
            <w:r w:rsidRPr="00BE362B">
              <w:rPr>
                <w:rFonts w:eastAsiaTheme="minorEastAsia"/>
                <w:b/>
                <w:bCs/>
                <w:color w:val="000000" w:themeColor="text1"/>
                <w:sz w:val="20"/>
                <w:szCs w:val="18"/>
                <w:lang w:val="en-US"/>
              </w:rPr>
              <w:t>9.73</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0D31637" w14:textId="77777777" w:rsidR="00BE362B" w:rsidRPr="00BE362B" w:rsidRDefault="00BE362B" w:rsidP="00BE362B">
            <w:pPr>
              <w:jc w:val="center"/>
              <w:rPr>
                <w:rFonts w:eastAsiaTheme="minorEastAsia"/>
                <w:b/>
                <w:bCs/>
                <w:color w:val="000000" w:themeColor="text1"/>
                <w:sz w:val="20"/>
                <w:szCs w:val="18"/>
                <w:lang w:val="en-US"/>
              </w:rPr>
            </w:pPr>
            <w:r w:rsidRPr="00BE362B">
              <w:rPr>
                <w:rFonts w:eastAsiaTheme="minorEastAsia"/>
                <w:b/>
                <w:bCs/>
                <w:color w:val="000000" w:themeColor="text1"/>
                <w:sz w:val="20"/>
                <w:szCs w:val="18"/>
                <w:lang w:val="en-US"/>
              </w:rPr>
              <w:t>14.99</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D081D16" w14:textId="77777777" w:rsidR="00BE362B" w:rsidRPr="00BE362B" w:rsidRDefault="00BE362B" w:rsidP="00BE362B">
            <w:pPr>
              <w:jc w:val="center"/>
              <w:rPr>
                <w:rFonts w:eastAsiaTheme="minorEastAsia"/>
                <w:b/>
                <w:bCs/>
                <w:color w:val="000000" w:themeColor="text1"/>
                <w:sz w:val="20"/>
                <w:szCs w:val="18"/>
                <w:lang w:val="en-US"/>
              </w:rPr>
            </w:pPr>
            <w:r w:rsidRPr="00BE362B">
              <w:rPr>
                <w:rFonts w:eastAsiaTheme="minorEastAsia"/>
                <w:b/>
                <w:bCs/>
                <w:color w:val="000000" w:themeColor="text1"/>
                <w:sz w:val="20"/>
                <w:szCs w:val="18"/>
                <w:lang w:val="en-US"/>
              </w:rPr>
              <w:t>&lt;0.01%</w:t>
            </w:r>
          </w:p>
        </w:tc>
        <w:tc>
          <w:tcPr>
            <w:tcW w:w="1560" w:type="dxa"/>
            <w:tcBorders>
              <w:top w:val="single" w:sz="4" w:space="0" w:color="CCCCCC"/>
              <w:left w:val="single" w:sz="4" w:space="0" w:color="CCCCCC"/>
              <w:bottom w:val="single" w:sz="4" w:space="0" w:color="CCCCCC"/>
              <w:right w:val="single" w:sz="4" w:space="0" w:color="CCCCCC"/>
            </w:tcBorders>
            <w:shd w:val="clear" w:color="auto" w:fill="B3E5A1" w:themeFill="accent6" w:themeFillTint="66"/>
            <w:tcMar>
              <w:top w:w="80" w:type="dxa"/>
              <w:left w:w="120" w:type="dxa"/>
              <w:bottom w:w="80" w:type="dxa"/>
              <w:right w:w="120" w:type="dxa"/>
            </w:tcMar>
            <w:hideMark/>
          </w:tcPr>
          <w:p w14:paraId="4B50BE6A" w14:textId="77777777" w:rsidR="00BE362B" w:rsidRPr="00BE362B" w:rsidRDefault="00BE362B" w:rsidP="00BE362B">
            <w:pPr>
              <w:jc w:val="center"/>
              <w:rPr>
                <w:rFonts w:eastAsiaTheme="minorEastAsia"/>
                <w:b/>
                <w:bCs/>
                <w:sz w:val="20"/>
                <w:szCs w:val="18"/>
                <w:lang w:val="en-US"/>
              </w:rPr>
            </w:pPr>
            <w:r w:rsidRPr="00BE362B">
              <w:rPr>
                <w:rFonts w:eastAsiaTheme="minorEastAsia"/>
                <w:b/>
                <w:bCs/>
                <w:sz w:val="20"/>
                <w:szCs w:val="18"/>
                <w:lang w:val="en-US"/>
              </w:rPr>
              <w:t>APPROVE</w:t>
            </w:r>
          </w:p>
        </w:tc>
      </w:tr>
      <w:tr w:rsidR="00BE362B" w:rsidRPr="00BE362B" w14:paraId="785F9741" w14:textId="77777777" w:rsidTr="004A5987">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C621C5F" w14:textId="77777777" w:rsidR="00BE362B" w:rsidRPr="00BE362B" w:rsidRDefault="00BE362B" w:rsidP="00BE362B">
            <w:pPr>
              <w:jc w:val="center"/>
              <w:rPr>
                <w:rFonts w:eastAsiaTheme="minorEastAsia"/>
                <w:b/>
                <w:bCs/>
                <w:color w:val="000000" w:themeColor="text1"/>
                <w:sz w:val="20"/>
                <w:szCs w:val="18"/>
                <w:lang w:val="en-US"/>
              </w:rPr>
            </w:pPr>
            <w:r w:rsidRPr="00BE362B">
              <w:rPr>
                <w:rFonts w:eastAsiaTheme="minorEastAsia"/>
                <w:b/>
                <w:bCs/>
                <w:color w:val="000000" w:themeColor="text1"/>
                <w:sz w:val="20"/>
                <w:szCs w:val="18"/>
                <w:lang w:val="en-US"/>
              </w:rPr>
              <w:t>BA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AE73803" w14:textId="77777777" w:rsidR="00BE362B" w:rsidRPr="00BE362B" w:rsidRDefault="00BE362B" w:rsidP="00BE362B">
            <w:pPr>
              <w:jc w:val="center"/>
              <w:rPr>
                <w:rFonts w:eastAsiaTheme="minorEastAsia"/>
                <w:b/>
                <w:bCs/>
                <w:color w:val="000000" w:themeColor="text1"/>
                <w:sz w:val="20"/>
                <w:szCs w:val="18"/>
                <w:lang w:val="en-US"/>
              </w:rPr>
            </w:pPr>
            <w:r w:rsidRPr="00BE362B">
              <w:rPr>
                <w:rFonts w:eastAsiaTheme="minorEastAsia"/>
                <w:b/>
                <w:bCs/>
                <w:color w:val="000000" w:themeColor="text1"/>
                <w:sz w:val="20"/>
                <w:szCs w:val="18"/>
                <w:lang w:val="en-US"/>
              </w:rPr>
              <w:t>1.61</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35C9A37" w14:textId="77777777" w:rsidR="00BE362B" w:rsidRPr="00BE362B" w:rsidRDefault="00BE362B" w:rsidP="00BE362B">
            <w:pPr>
              <w:jc w:val="center"/>
              <w:rPr>
                <w:rFonts w:eastAsiaTheme="minorEastAsia"/>
                <w:b/>
                <w:bCs/>
                <w:color w:val="000000" w:themeColor="text1"/>
                <w:sz w:val="20"/>
                <w:szCs w:val="18"/>
                <w:lang w:val="en-US"/>
              </w:rPr>
            </w:pPr>
            <w:r w:rsidRPr="00BE362B">
              <w:rPr>
                <w:rFonts w:eastAsiaTheme="minorEastAsia"/>
                <w:b/>
                <w:bCs/>
                <w:color w:val="000000" w:themeColor="text1"/>
                <w:sz w:val="20"/>
                <w:szCs w:val="18"/>
                <w:lang w:val="en-US"/>
              </w:rPr>
              <w:t>5.20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29502A1" w14:textId="77777777" w:rsidR="00BE362B" w:rsidRPr="00BE362B" w:rsidRDefault="00BE362B" w:rsidP="00BE362B">
            <w:pPr>
              <w:jc w:val="center"/>
              <w:rPr>
                <w:rFonts w:eastAsiaTheme="minorEastAsia"/>
                <w:b/>
                <w:bCs/>
                <w:color w:val="000000" w:themeColor="text1"/>
                <w:sz w:val="20"/>
                <w:szCs w:val="18"/>
                <w:lang w:val="en-US"/>
              </w:rPr>
            </w:pPr>
            <w:r w:rsidRPr="00BE362B">
              <w:rPr>
                <w:rFonts w:eastAsiaTheme="minorEastAsia"/>
                <w:b/>
                <w:bCs/>
                <w:color w:val="000000" w:themeColor="text1"/>
                <w:sz w:val="20"/>
                <w:szCs w:val="18"/>
                <w:lang w:val="en-US"/>
              </w:rPr>
              <w:t>&lt;0.01%</w:t>
            </w:r>
          </w:p>
        </w:tc>
        <w:tc>
          <w:tcPr>
            <w:tcW w:w="1560" w:type="dxa"/>
            <w:tcBorders>
              <w:top w:val="single" w:sz="4" w:space="0" w:color="CCCCCC"/>
              <w:left w:val="single" w:sz="4" w:space="0" w:color="CCCCCC"/>
              <w:bottom w:val="single" w:sz="4" w:space="0" w:color="CCCCCC"/>
              <w:right w:val="single" w:sz="4" w:space="0" w:color="CCCCCC"/>
            </w:tcBorders>
            <w:shd w:val="clear" w:color="auto" w:fill="F34F4F"/>
            <w:tcMar>
              <w:top w:w="80" w:type="dxa"/>
              <w:left w:w="120" w:type="dxa"/>
              <w:bottom w:w="80" w:type="dxa"/>
              <w:right w:w="120" w:type="dxa"/>
            </w:tcMar>
            <w:hideMark/>
          </w:tcPr>
          <w:p w14:paraId="29929B61" w14:textId="77777777" w:rsidR="00BE362B" w:rsidRPr="00BE362B" w:rsidRDefault="00BE362B" w:rsidP="00BE362B">
            <w:pPr>
              <w:jc w:val="center"/>
              <w:rPr>
                <w:rFonts w:eastAsiaTheme="minorEastAsia"/>
                <w:b/>
                <w:bCs/>
                <w:sz w:val="20"/>
                <w:szCs w:val="18"/>
                <w:lang w:val="en-US"/>
              </w:rPr>
            </w:pPr>
            <w:r w:rsidRPr="00BE362B">
              <w:rPr>
                <w:rFonts w:eastAsiaTheme="minorEastAsia"/>
                <w:b/>
                <w:bCs/>
                <w:sz w:val="20"/>
                <w:szCs w:val="18"/>
                <w:lang w:val="en-US"/>
              </w:rPr>
              <w:t>DENY</w:t>
            </w:r>
          </w:p>
        </w:tc>
      </w:tr>
      <w:tr w:rsidR="00BE362B" w:rsidRPr="00BE362B" w14:paraId="5C7E088C" w14:textId="77777777" w:rsidTr="004A5987">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63A803E" w14:textId="77777777" w:rsidR="00BE362B" w:rsidRPr="00BE362B" w:rsidRDefault="00BE362B" w:rsidP="00BE362B">
            <w:pPr>
              <w:jc w:val="center"/>
              <w:rPr>
                <w:rFonts w:eastAsiaTheme="minorEastAsia"/>
                <w:b/>
                <w:bCs/>
                <w:color w:val="000000" w:themeColor="text1"/>
                <w:sz w:val="20"/>
                <w:szCs w:val="18"/>
                <w:lang w:val="en-US"/>
              </w:rPr>
            </w:pPr>
            <w:r w:rsidRPr="00BE362B">
              <w:rPr>
                <w:rFonts w:eastAsiaTheme="minorEastAsia"/>
                <w:b/>
                <w:bCs/>
                <w:color w:val="000000" w:themeColor="text1"/>
                <w:sz w:val="20"/>
                <w:szCs w:val="18"/>
                <w:lang w:val="en-US"/>
              </w:rPr>
              <w:t>F</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D568618" w14:textId="77777777" w:rsidR="00BE362B" w:rsidRPr="00BE362B" w:rsidRDefault="00BE362B" w:rsidP="00BE362B">
            <w:pPr>
              <w:jc w:val="center"/>
              <w:rPr>
                <w:rFonts w:eastAsiaTheme="minorEastAsia"/>
                <w:b/>
                <w:bCs/>
                <w:color w:val="000000" w:themeColor="text1"/>
                <w:sz w:val="20"/>
                <w:szCs w:val="18"/>
                <w:lang w:val="en-US"/>
              </w:rPr>
            </w:pPr>
            <w:r w:rsidRPr="00BE362B">
              <w:rPr>
                <w:rFonts w:eastAsiaTheme="minorEastAsia"/>
                <w:b/>
                <w:bCs/>
                <w:color w:val="000000" w:themeColor="text1"/>
                <w:sz w:val="20"/>
                <w:szCs w:val="18"/>
                <w:lang w:val="en-US"/>
              </w:rPr>
              <w:t>0.81</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B6309B4" w14:textId="77777777" w:rsidR="00BE362B" w:rsidRPr="00BE362B" w:rsidRDefault="00BE362B" w:rsidP="00BE362B">
            <w:pPr>
              <w:jc w:val="center"/>
              <w:rPr>
                <w:rFonts w:eastAsiaTheme="minorEastAsia"/>
                <w:b/>
                <w:bCs/>
                <w:color w:val="000000" w:themeColor="text1"/>
                <w:sz w:val="20"/>
                <w:szCs w:val="18"/>
                <w:lang w:val="en-US"/>
              </w:rPr>
            </w:pPr>
            <w:r w:rsidRPr="00BE362B">
              <w:rPr>
                <w:rFonts w:eastAsiaTheme="minorEastAsia"/>
                <w:b/>
                <w:bCs/>
                <w:color w:val="000000" w:themeColor="text1"/>
                <w:sz w:val="20"/>
                <w:szCs w:val="18"/>
                <w:lang w:val="en-US"/>
              </w:rPr>
              <w:t>1.19</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1782711" w14:textId="77777777" w:rsidR="00BE362B" w:rsidRPr="00BE362B" w:rsidRDefault="00BE362B" w:rsidP="00BE362B">
            <w:pPr>
              <w:jc w:val="center"/>
              <w:rPr>
                <w:rFonts w:eastAsiaTheme="minorEastAsia"/>
                <w:b/>
                <w:bCs/>
                <w:sz w:val="20"/>
                <w:szCs w:val="18"/>
                <w:lang w:val="en-US"/>
              </w:rPr>
            </w:pPr>
            <w:r w:rsidRPr="00BE362B">
              <w:rPr>
                <w:rFonts w:eastAsiaTheme="minorEastAsia"/>
                <w:b/>
                <w:bCs/>
                <w:sz w:val="20"/>
                <w:szCs w:val="18"/>
                <w:lang w:val="en-US"/>
              </w:rPr>
              <w:t>11.67%</w:t>
            </w:r>
          </w:p>
        </w:tc>
        <w:tc>
          <w:tcPr>
            <w:tcW w:w="1560" w:type="dxa"/>
            <w:tcBorders>
              <w:top w:val="single" w:sz="4" w:space="0" w:color="CCCCCC"/>
              <w:left w:val="single" w:sz="4" w:space="0" w:color="CCCCCC"/>
              <w:bottom w:val="single" w:sz="4" w:space="0" w:color="CCCCCC"/>
              <w:right w:val="single" w:sz="4" w:space="0" w:color="CCCCCC"/>
            </w:tcBorders>
            <w:shd w:val="clear" w:color="auto" w:fill="F34F4F"/>
            <w:tcMar>
              <w:top w:w="80" w:type="dxa"/>
              <w:left w:w="120" w:type="dxa"/>
              <w:bottom w:w="80" w:type="dxa"/>
              <w:right w:w="120" w:type="dxa"/>
            </w:tcMar>
            <w:hideMark/>
          </w:tcPr>
          <w:p w14:paraId="697F877F" w14:textId="77777777" w:rsidR="00BE362B" w:rsidRPr="00BE362B" w:rsidRDefault="00BE362B" w:rsidP="00BE362B">
            <w:pPr>
              <w:jc w:val="center"/>
              <w:rPr>
                <w:rFonts w:eastAsiaTheme="minorEastAsia"/>
                <w:b/>
                <w:bCs/>
                <w:sz w:val="20"/>
                <w:szCs w:val="18"/>
                <w:lang w:val="en-US"/>
              </w:rPr>
            </w:pPr>
            <w:r w:rsidRPr="00BE362B">
              <w:rPr>
                <w:rFonts w:eastAsiaTheme="minorEastAsia"/>
                <w:b/>
                <w:bCs/>
                <w:sz w:val="20"/>
                <w:szCs w:val="18"/>
                <w:lang w:val="en-US"/>
              </w:rPr>
              <w:t>DENY</w:t>
            </w:r>
          </w:p>
        </w:tc>
      </w:tr>
    </w:tbl>
    <w:p w14:paraId="6F9EDF4E" w14:textId="77777777" w:rsidR="00BE362B" w:rsidRDefault="00BE362B" w:rsidP="00BE362B">
      <w:pPr>
        <w:jc w:val="both"/>
        <w:rPr>
          <w:lang w:val="es-ES"/>
        </w:rPr>
      </w:pPr>
    </w:p>
    <w:p w14:paraId="453E998D" w14:textId="27AC9412" w:rsidR="00514960" w:rsidRPr="00BD6CE5" w:rsidRDefault="00BE362B" w:rsidP="00DB4B24">
      <w:pPr>
        <w:jc w:val="both"/>
        <w:rPr>
          <w:lang w:val="en-US"/>
        </w:rPr>
      </w:pPr>
      <w:r w:rsidRPr="00BD6CE5">
        <w:rPr>
          <w:lang w:val="en-US"/>
        </w:rPr>
        <w:t>Mastercard is the only company in the portfolio that meets both conditions for approval simultaneously: a Z-Score well above 3.0 and a negligible probability of default. AutoZone falls into the review category given that its Z-Score sits in the grey zone, even though the Merton model indicates no meaningful default risk from a market perspective. Boeing and Ford are both denied, with their low Z-Scores driving the decision for Boeing and Ford’s elevated PD of 11.67% serving as an additional disqualifying factor.</w:t>
      </w:r>
    </w:p>
    <w:p w14:paraId="5E90C3E1" w14:textId="6BCE46F2" w:rsidR="00ED583E" w:rsidRDefault="00FB0E6F" w:rsidP="00FB0E6F">
      <w:pPr>
        <w:pStyle w:val="Ttulo2"/>
        <w:rPr>
          <w:lang w:val="es-ES"/>
        </w:rPr>
      </w:pPr>
      <w:bookmarkStart w:id="14" w:name="_Toc222832758"/>
      <w:proofErr w:type="spellStart"/>
      <w:r>
        <w:lastRenderedPageBreak/>
        <w:t>Bibliography</w:t>
      </w:r>
      <w:bookmarkEnd w:id="14"/>
      <w:proofErr w:type="spellEnd"/>
    </w:p>
    <w:p w14:paraId="4AEA9DDA" w14:textId="77777777" w:rsidR="004A5987" w:rsidRPr="004A5987" w:rsidRDefault="004A5987" w:rsidP="004A5987">
      <w:pPr>
        <w:rPr>
          <w:lang w:val="es-ES"/>
        </w:rPr>
      </w:pPr>
    </w:p>
    <w:p w14:paraId="063D28B6" w14:textId="5798A6B8" w:rsidR="00BE362B" w:rsidRPr="00EC4B9F" w:rsidRDefault="00BE362B" w:rsidP="00EC4B9F">
      <w:pPr>
        <w:pStyle w:val="Prrafodelista"/>
        <w:numPr>
          <w:ilvl w:val="0"/>
          <w:numId w:val="1"/>
        </w:numPr>
      </w:pPr>
      <w:r w:rsidRPr="00EC4B9F">
        <w:rPr>
          <w:lang w:val="en-US"/>
        </w:rPr>
        <w:t xml:space="preserve">Slay, R. (2023). Altman Z-Score presentation. </w:t>
      </w:r>
      <w:r w:rsidRPr="00EC4B9F">
        <w:t>Instituto Tecnológico y de Estudios Superiores de Occidente (ITESO).</w:t>
      </w:r>
    </w:p>
    <w:p w14:paraId="10563B4D" w14:textId="77777777" w:rsidR="00BE362B" w:rsidRPr="00BE362B" w:rsidRDefault="00BE362B" w:rsidP="00BE362B"/>
    <w:p w14:paraId="734F74B4" w14:textId="72631F4E" w:rsidR="00BE362B" w:rsidRPr="00EC4B9F" w:rsidRDefault="00BE362B" w:rsidP="00EC4B9F">
      <w:pPr>
        <w:pStyle w:val="Prrafodelista"/>
        <w:numPr>
          <w:ilvl w:val="0"/>
          <w:numId w:val="1"/>
        </w:numPr>
      </w:pPr>
      <w:r w:rsidRPr="00EC4B9F">
        <w:rPr>
          <w:lang w:val="en-US"/>
        </w:rPr>
        <w:t xml:space="preserve">Slay, R. (2023). Merton model KMV: An introductory overview of the Merton model. </w:t>
      </w:r>
      <w:r w:rsidRPr="00EC4B9F">
        <w:t>Instituto Tecnológico y de Estudios Superiores de Occidente (ITESO).</w:t>
      </w:r>
    </w:p>
    <w:p w14:paraId="0CFE77CF" w14:textId="77777777" w:rsidR="00BE362B" w:rsidRPr="00BE362B" w:rsidRDefault="00BE362B" w:rsidP="00BE362B"/>
    <w:p w14:paraId="4A3D0C22" w14:textId="6F9AEC8E" w:rsidR="00BE362B" w:rsidRPr="00EC4B9F" w:rsidRDefault="00BE362B" w:rsidP="00EC4B9F">
      <w:pPr>
        <w:pStyle w:val="Prrafodelista"/>
        <w:numPr>
          <w:ilvl w:val="0"/>
          <w:numId w:val="1"/>
        </w:numPr>
        <w:rPr>
          <w:lang w:val="en-US"/>
        </w:rPr>
      </w:pPr>
      <w:r w:rsidRPr="00BD6CE5">
        <w:rPr>
          <w:lang w:val="en-US"/>
        </w:rPr>
        <w:t xml:space="preserve">Altman, E. I. (2000). </w:t>
      </w:r>
      <w:r w:rsidRPr="00EC4B9F">
        <w:rPr>
          <w:lang w:val="en-US"/>
        </w:rPr>
        <w:t>Predicting financial distress of companies: Revisiting the Z-Score and ZETA® models. Stern School of Business, New York University.</w:t>
      </w:r>
    </w:p>
    <w:p w14:paraId="517DAB57" w14:textId="77777777" w:rsidR="00BE362B" w:rsidRPr="00BE362B" w:rsidRDefault="00BE362B" w:rsidP="00BE362B">
      <w:pPr>
        <w:rPr>
          <w:lang w:val="en-US"/>
        </w:rPr>
      </w:pPr>
    </w:p>
    <w:p w14:paraId="2307602D" w14:textId="6A5B7BEB" w:rsidR="00BE362B" w:rsidRPr="00EC4B9F" w:rsidRDefault="00BE362B" w:rsidP="00EC4B9F">
      <w:pPr>
        <w:pStyle w:val="Prrafodelista"/>
        <w:numPr>
          <w:ilvl w:val="0"/>
          <w:numId w:val="1"/>
        </w:numPr>
        <w:rPr>
          <w:lang w:val="en-US"/>
        </w:rPr>
      </w:pPr>
      <w:r w:rsidRPr="00EC4B9F">
        <w:rPr>
          <w:lang w:val="en-US"/>
        </w:rPr>
        <w:t xml:space="preserve">Yahoo Finance. (n.d.). Stock market data and financial information. Retrieved February 23, 2026, from </w:t>
      </w:r>
      <w:hyperlink r:id="rId11" w:history="1">
        <w:r w:rsidRPr="00EC4B9F">
          <w:rPr>
            <w:rStyle w:val="Hipervnculo"/>
            <w:lang w:val="en-US"/>
          </w:rPr>
          <w:t>https://finance.yahoo.com/</w:t>
        </w:r>
      </w:hyperlink>
    </w:p>
    <w:p w14:paraId="221C0CDB" w14:textId="77777777" w:rsidR="00BE362B" w:rsidRPr="00BE362B" w:rsidRDefault="00BE362B" w:rsidP="00BE362B">
      <w:pPr>
        <w:rPr>
          <w:lang w:val="en-US"/>
        </w:rPr>
      </w:pPr>
    </w:p>
    <w:p w14:paraId="6F84D630" w14:textId="6C390511" w:rsidR="00FB0E6F" w:rsidRPr="00EC4B9F" w:rsidRDefault="00BE362B" w:rsidP="00EC4B9F">
      <w:pPr>
        <w:pStyle w:val="Prrafodelista"/>
        <w:numPr>
          <w:ilvl w:val="0"/>
          <w:numId w:val="1"/>
        </w:numPr>
        <w:rPr>
          <w:lang w:val="en-US"/>
        </w:rPr>
      </w:pPr>
      <w:r w:rsidRPr="00EC4B9F">
        <w:rPr>
          <w:lang w:val="en-US"/>
        </w:rPr>
        <w:t>OpenAI. (2026). ChatGPT [Large language model]. https://chat.openai.com/chat.</w:t>
      </w:r>
    </w:p>
    <w:p w14:paraId="0635CDC3" w14:textId="77777777" w:rsidR="00ED583E" w:rsidRPr="00BD6CE5" w:rsidRDefault="00ED583E" w:rsidP="00ED583E">
      <w:pPr>
        <w:rPr>
          <w:lang w:val="en-US"/>
        </w:rPr>
      </w:pPr>
    </w:p>
    <w:p w14:paraId="3E65A0ED" w14:textId="77777777" w:rsidR="00ED583E" w:rsidRPr="00BD6CE5" w:rsidRDefault="00ED583E" w:rsidP="00ED583E">
      <w:pPr>
        <w:rPr>
          <w:lang w:val="en-US"/>
        </w:rPr>
      </w:pPr>
    </w:p>
    <w:p w14:paraId="0CB5064C" w14:textId="77777777" w:rsidR="00ED583E" w:rsidRPr="00BD6CE5" w:rsidRDefault="00ED583E" w:rsidP="00ED583E">
      <w:pPr>
        <w:rPr>
          <w:lang w:val="en-US"/>
        </w:rPr>
      </w:pPr>
    </w:p>
    <w:p w14:paraId="1F90B141" w14:textId="77777777" w:rsidR="00ED583E" w:rsidRPr="00BD6CE5" w:rsidRDefault="00ED583E" w:rsidP="00ED583E">
      <w:pPr>
        <w:rPr>
          <w:lang w:val="en-US"/>
        </w:rPr>
      </w:pPr>
    </w:p>
    <w:p w14:paraId="720E80F9" w14:textId="77777777" w:rsidR="00ED583E" w:rsidRPr="00BD6CE5" w:rsidRDefault="00ED583E" w:rsidP="00ED583E">
      <w:pPr>
        <w:rPr>
          <w:lang w:val="en-US"/>
        </w:rPr>
      </w:pPr>
    </w:p>
    <w:p w14:paraId="3321D852" w14:textId="77777777" w:rsidR="00ED583E" w:rsidRPr="00BD6CE5" w:rsidRDefault="00ED583E" w:rsidP="00ED583E">
      <w:pPr>
        <w:rPr>
          <w:lang w:val="en-US"/>
        </w:rPr>
      </w:pPr>
    </w:p>
    <w:p w14:paraId="74FF89A3" w14:textId="77777777" w:rsidR="00ED583E" w:rsidRPr="00BD6CE5" w:rsidRDefault="00ED583E" w:rsidP="00ED583E">
      <w:pPr>
        <w:rPr>
          <w:lang w:val="en-US"/>
        </w:rPr>
      </w:pPr>
    </w:p>
    <w:p w14:paraId="3F6EFE47" w14:textId="77777777" w:rsidR="00ED583E" w:rsidRPr="00BD6CE5" w:rsidRDefault="00ED583E" w:rsidP="00ED583E">
      <w:pPr>
        <w:rPr>
          <w:lang w:val="en-US"/>
        </w:rPr>
      </w:pPr>
    </w:p>
    <w:p w14:paraId="33007757" w14:textId="77777777" w:rsidR="00ED583E" w:rsidRPr="00BD6CE5" w:rsidRDefault="00ED583E" w:rsidP="00ED583E">
      <w:pPr>
        <w:rPr>
          <w:lang w:val="en-US"/>
        </w:rPr>
      </w:pPr>
    </w:p>
    <w:p w14:paraId="76DD33AE" w14:textId="77777777" w:rsidR="00ED583E" w:rsidRPr="00BD6CE5" w:rsidRDefault="00ED583E" w:rsidP="00ED583E">
      <w:pPr>
        <w:rPr>
          <w:lang w:val="en-US"/>
        </w:rPr>
      </w:pPr>
    </w:p>
    <w:p w14:paraId="7163E97C" w14:textId="77777777" w:rsidR="00ED583E" w:rsidRPr="00BD6CE5" w:rsidRDefault="00ED583E" w:rsidP="00ED583E">
      <w:pPr>
        <w:rPr>
          <w:lang w:val="en-US"/>
        </w:rPr>
      </w:pPr>
    </w:p>
    <w:p w14:paraId="43338851" w14:textId="77777777" w:rsidR="00ED583E" w:rsidRPr="00BD6CE5" w:rsidRDefault="00ED583E" w:rsidP="00ED583E">
      <w:pPr>
        <w:rPr>
          <w:lang w:val="en-US"/>
        </w:rPr>
      </w:pPr>
    </w:p>
    <w:p w14:paraId="6DD367AD" w14:textId="77777777" w:rsidR="00ED583E" w:rsidRPr="00BD6CE5" w:rsidRDefault="00ED583E" w:rsidP="00ED583E">
      <w:pPr>
        <w:rPr>
          <w:lang w:val="en-US"/>
        </w:rPr>
      </w:pPr>
    </w:p>
    <w:p w14:paraId="65902618" w14:textId="77777777" w:rsidR="00ED583E" w:rsidRPr="00BD6CE5" w:rsidRDefault="00ED583E" w:rsidP="00ED583E">
      <w:pPr>
        <w:rPr>
          <w:lang w:val="en-US"/>
        </w:rPr>
      </w:pPr>
    </w:p>
    <w:p w14:paraId="65859CA5" w14:textId="77777777" w:rsidR="00ED583E" w:rsidRPr="00BD6CE5" w:rsidRDefault="00ED583E" w:rsidP="00ED583E">
      <w:pPr>
        <w:rPr>
          <w:lang w:val="en-US"/>
        </w:rPr>
      </w:pPr>
    </w:p>
    <w:p w14:paraId="4CB06B0E" w14:textId="77777777" w:rsidR="00ED583E" w:rsidRPr="00BD6CE5" w:rsidRDefault="00ED583E" w:rsidP="00ED583E">
      <w:pPr>
        <w:rPr>
          <w:lang w:val="en-US"/>
        </w:rPr>
      </w:pPr>
    </w:p>
    <w:p w14:paraId="750CC03D" w14:textId="77777777" w:rsidR="00ED583E" w:rsidRPr="00BD6CE5" w:rsidRDefault="00ED583E" w:rsidP="00ED583E">
      <w:pPr>
        <w:rPr>
          <w:lang w:val="en-US"/>
        </w:rPr>
      </w:pPr>
    </w:p>
    <w:p w14:paraId="4844235E" w14:textId="77777777" w:rsidR="00ED583E" w:rsidRPr="00BD6CE5" w:rsidRDefault="00ED583E" w:rsidP="00ED583E">
      <w:pPr>
        <w:rPr>
          <w:lang w:val="en-US"/>
        </w:rPr>
      </w:pPr>
    </w:p>
    <w:p w14:paraId="1C812170" w14:textId="77777777" w:rsidR="00ED583E" w:rsidRPr="00BD6CE5" w:rsidRDefault="00ED583E" w:rsidP="00ED583E">
      <w:pPr>
        <w:rPr>
          <w:lang w:val="en-US"/>
        </w:rPr>
      </w:pPr>
    </w:p>
    <w:p w14:paraId="2C38C330" w14:textId="77777777" w:rsidR="00ED583E" w:rsidRPr="00BD6CE5" w:rsidRDefault="00ED583E" w:rsidP="00ED583E">
      <w:pPr>
        <w:rPr>
          <w:lang w:val="en-US"/>
        </w:rPr>
      </w:pPr>
    </w:p>
    <w:p w14:paraId="070E208A" w14:textId="77777777" w:rsidR="00ED583E" w:rsidRPr="00BD6CE5" w:rsidRDefault="00ED583E" w:rsidP="00ED583E">
      <w:pPr>
        <w:rPr>
          <w:lang w:val="en-US"/>
        </w:rPr>
      </w:pPr>
    </w:p>
    <w:p w14:paraId="4358C439" w14:textId="77777777" w:rsidR="00ED583E" w:rsidRPr="00BD6CE5" w:rsidRDefault="00ED583E" w:rsidP="00ED583E">
      <w:pPr>
        <w:rPr>
          <w:lang w:val="en-US"/>
        </w:rPr>
      </w:pPr>
    </w:p>
    <w:p w14:paraId="42B51516" w14:textId="77777777" w:rsidR="00ED583E" w:rsidRPr="00BD6CE5" w:rsidRDefault="00ED583E" w:rsidP="00ED583E">
      <w:pPr>
        <w:rPr>
          <w:lang w:val="en-US"/>
        </w:rPr>
      </w:pPr>
    </w:p>
    <w:p w14:paraId="0FB57C62" w14:textId="77777777" w:rsidR="00ED583E" w:rsidRPr="00BD6CE5" w:rsidRDefault="00ED583E" w:rsidP="00ED583E">
      <w:pPr>
        <w:rPr>
          <w:lang w:val="en-US"/>
        </w:rPr>
      </w:pPr>
    </w:p>
    <w:p w14:paraId="5CF28A97" w14:textId="77777777" w:rsidR="00ED583E" w:rsidRPr="00BD6CE5" w:rsidRDefault="00ED583E" w:rsidP="00ED583E">
      <w:pPr>
        <w:rPr>
          <w:lang w:val="en-US"/>
        </w:rPr>
      </w:pPr>
    </w:p>
    <w:p w14:paraId="3B156EBC" w14:textId="4045EE59" w:rsidR="00ED583E" w:rsidRPr="00BD6CE5" w:rsidRDefault="00ED583E" w:rsidP="00ED583E">
      <w:pPr>
        <w:tabs>
          <w:tab w:val="left" w:pos="5685"/>
        </w:tabs>
        <w:rPr>
          <w:lang w:val="en-US"/>
        </w:rPr>
      </w:pPr>
      <w:r w:rsidRPr="00BD6CE5">
        <w:rPr>
          <w:lang w:val="en-US"/>
        </w:rPr>
        <w:tab/>
      </w:r>
    </w:p>
    <w:sectPr w:rsidR="00ED583E" w:rsidRPr="00BD6CE5" w:rsidSect="00836ACE">
      <w:footerReference w:type="default" r:id="rId12"/>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33FBA" w14:textId="77777777" w:rsidR="009E6D3C" w:rsidRDefault="009E6D3C" w:rsidP="00ED583E">
      <w:r>
        <w:separator/>
      </w:r>
    </w:p>
  </w:endnote>
  <w:endnote w:type="continuationSeparator" w:id="0">
    <w:p w14:paraId="0A53ABDA" w14:textId="77777777" w:rsidR="009E6D3C" w:rsidRDefault="009E6D3C" w:rsidP="00ED5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Body CS)">
    <w:altName w:val="Times New Roman"/>
    <w:charset w:val="00"/>
    <w:family w:val="roman"/>
    <w:pitch w:val="default"/>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ED583E" w14:paraId="4B44E003" w14:textId="77777777">
      <w:trPr>
        <w:trHeight w:hRule="exact" w:val="115"/>
        <w:jc w:val="center"/>
      </w:trPr>
      <w:tc>
        <w:tcPr>
          <w:tcW w:w="4686" w:type="dxa"/>
          <w:shd w:val="clear" w:color="auto" w:fill="156082" w:themeFill="accent1"/>
          <w:tcMar>
            <w:top w:w="0" w:type="dxa"/>
            <w:bottom w:w="0" w:type="dxa"/>
          </w:tcMar>
        </w:tcPr>
        <w:p w14:paraId="379E0554" w14:textId="77777777" w:rsidR="00ED583E" w:rsidRDefault="00ED583E">
          <w:pPr>
            <w:pStyle w:val="Encabezado"/>
            <w:tabs>
              <w:tab w:val="clear" w:pos="4680"/>
              <w:tab w:val="clear" w:pos="9360"/>
            </w:tabs>
            <w:rPr>
              <w:caps/>
              <w:sz w:val="18"/>
            </w:rPr>
          </w:pPr>
        </w:p>
      </w:tc>
      <w:tc>
        <w:tcPr>
          <w:tcW w:w="4674" w:type="dxa"/>
          <w:shd w:val="clear" w:color="auto" w:fill="156082" w:themeFill="accent1"/>
          <w:tcMar>
            <w:top w:w="0" w:type="dxa"/>
            <w:bottom w:w="0" w:type="dxa"/>
          </w:tcMar>
        </w:tcPr>
        <w:p w14:paraId="443F4B9F" w14:textId="77777777" w:rsidR="00ED583E" w:rsidRDefault="00ED583E">
          <w:pPr>
            <w:pStyle w:val="Encabezado"/>
            <w:tabs>
              <w:tab w:val="clear" w:pos="4680"/>
              <w:tab w:val="clear" w:pos="9360"/>
            </w:tabs>
            <w:jc w:val="right"/>
            <w:rPr>
              <w:caps/>
              <w:sz w:val="18"/>
            </w:rPr>
          </w:pPr>
        </w:p>
      </w:tc>
    </w:tr>
    <w:tr w:rsidR="00ED583E" w14:paraId="3837888B" w14:textId="77777777">
      <w:trPr>
        <w:jc w:val="center"/>
      </w:trPr>
      <w:sdt>
        <w:sdtPr>
          <w:rPr>
            <w:caps/>
            <w:color w:val="808080" w:themeColor="background1" w:themeShade="80"/>
            <w:sz w:val="18"/>
            <w:szCs w:val="18"/>
          </w:rPr>
          <w:alias w:val="Author"/>
          <w:tag w:val=""/>
          <w:id w:val="1534151868"/>
          <w:placeholder>
            <w:docPart w:val="5F819C0945A81343BC764265F8D36D32"/>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C52B758" w14:textId="1A60CC23" w:rsidR="00ED583E" w:rsidRDefault="00ED583E">
              <w:pPr>
                <w:pStyle w:val="Piedepgina"/>
                <w:tabs>
                  <w:tab w:val="clear" w:pos="4680"/>
                  <w:tab w:val="clear" w:pos="9360"/>
                </w:tabs>
                <w:rPr>
                  <w:caps/>
                  <w:color w:val="808080" w:themeColor="background1" w:themeShade="80"/>
                  <w:sz w:val="18"/>
                  <w:szCs w:val="18"/>
                </w:rPr>
              </w:pPr>
              <w:r>
                <w:rPr>
                  <w:caps/>
                  <w:color w:val="808080" w:themeColor="background1" w:themeShade="80"/>
                  <w:sz w:val="18"/>
                  <w:szCs w:val="18"/>
                </w:rPr>
                <w:t>José Armando Melchor Soto</w:t>
              </w:r>
            </w:p>
          </w:tc>
        </w:sdtContent>
      </w:sdt>
      <w:tc>
        <w:tcPr>
          <w:tcW w:w="4674" w:type="dxa"/>
          <w:vAlign w:val="center"/>
        </w:tcPr>
        <w:p w14:paraId="7C508627" w14:textId="77777777" w:rsidR="00ED583E" w:rsidRDefault="00ED583E">
          <w:pPr>
            <w:pStyle w:val="Piedepgina"/>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43DCBDD2" w14:textId="77777777" w:rsidR="00ED583E" w:rsidRDefault="00ED58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8BF4D" w14:textId="77777777" w:rsidR="009E6D3C" w:rsidRDefault="009E6D3C" w:rsidP="00ED583E">
      <w:r>
        <w:separator/>
      </w:r>
    </w:p>
  </w:footnote>
  <w:footnote w:type="continuationSeparator" w:id="0">
    <w:p w14:paraId="280DD582" w14:textId="77777777" w:rsidR="009E6D3C" w:rsidRDefault="009E6D3C" w:rsidP="00ED58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363B0"/>
    <w:multiLevelType w:val="multilevel"/>
    <w:tmpl w:val="49AC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96347"/>
    <w:multiLevelType w:val="hybridMultilevel"/>
    <w:tmpl w:val="F26EE9FC"/>
    <w:lvl w:ilvl="0" w:tplc="FB0A34DA">
      <w:numFmt w:val="bullet"/>
      <w:lvlText w:val="-"/>
      <w:lvlJc w:val="left"/>
      <w:pPr>
        <w:ind w:left="360" w:hanging="360"/>
      </w:pPr>
      <w:rPr>
        <w:rFonts w:ascii="Aptos" w:eastAsiaTheme="minorHAnsi" w:hAnsi="Aptos" w:cs="Times New Roman (Body C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90813254">
    <w:abstractNumId w:val="1"/>
  </w:num>
  <w:num w:numId="2" w16cid:durableId="350953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ACE"/>
    <w:rsid w:val="00086E06"/>
    <w:rsid w:val="0010633C"/>
    <w:rsid w:val="00122F69"/>
    <w:rsid w:val="0014355D"/>
    <w:rsid w:val="001A40B7"/>
    <w:rsid w:val="001B0309"/>
    <w:rsid w:val="001F4AB9"/>
    <w:rsid w:val="00336CBF"/>
    <w:rsid w:val="00350FC3"/>
    <w:rsid w:val="004A5987"/>
    <w:rsid w:val="004E7408"/>
    <w:rsid w:val="00514960"/>
    <w:rsid w:val="006D4031"/>
    <w:rsid w:val="00743C98"/>
    <w:rsid w:val="00836ACE"/>
    <w:rsid w:val="00871246"/>
    <w:rsid w:val="00883C3F"/>
    <w:rsid w:val="00936A3E"/>
    <w:rsid w:val="009A4C37"/>
    <w:rsid w:val="009E6D3C"/>
    <w:rsid w:val="00A073CA"/>
    <w:rsid w:val="00A34E3A"/>
    <w:rsid w:val="00A84811"/>
    <w:rsid w:val="00AD6827"/>
    <w:rsid w:val="00B3481F"/>
    <w:rsid w:val="00B7584B"/>
    <w:rsid w:val="00B86348"/>
    <w:rsid w:val="00BA6E44"/>
    <w:rsid w:val="00BD6CE5"/>
    <w:rsid w:val="00BE362B"/>
    <w:rsid w:val="00C308C4"/>
    <w:rsid w:val="00C53DC3"/>
    <w:rsid w:val="00C71E6C"/>
    <w:rsid w:val="00CD07A8"/>
    <w:rsid w:val="00CE3687"/>
    <w:rsid w:val="00D10C5E"/>
    <w:rsid w:val="00DB4B24"/>
    <w:rsid w:val="00DC51F7"/>
    <w:rsid w:val="00E0025D"/>
    <w:rsid w:val="00E747E3"/>
    <w:rsid w:val="00E74FE4"/>
    <w:rsid w:val="00EC4B9F"/>
    <w:rsid w:val="00ED583E"/>
    <w:rsid w:val="00FB0E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87DD0"/>
  <w15:chartTrackingRefBased/>
  <w15:docId w15:val="{F25E3ABA-FEAE-BC4E-9867-8A60D8C35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Body CS)"/>
        <w:kern w:val="2"/>
        <w:sz w:val="24"/>
        <w:szCs w:val="24"/>
        <w:lang w:val="es-MX"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F69"/>
    <w:pPr>
      <w:spacing w:after="0"/>
    </w:pPr>
    <w:rPr>
      <w:rFonts w:ascii="Times New Roman" w:eastAsia="Times New Roman" w:hAnsi="Times New Roman" w:cs="Times New Roman"/>
      <w:kern w:val="0"/>
      <w14:ligatures w14:val="none"/>
    </w:rPr>
  </w:style>
  <w:style w:type="paragraph" w:styleId="Ttulo1">
    <w:name w:val="heading 1"/>
    <w:basedOn w:val="Normal"/>
    <w:next w:val="Normal"/>
    <w:link w:val="Ttulo1Car"/>
    <w:uiPriority w:val="9"/>
    <w:qFormat/>
    <w:rsid w:val="00836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36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36A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36A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6A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6AC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6AC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6AC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6AC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6ACE"/>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836ACE"/>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rsid w:val="00836ACE"/>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rsid w:val="00836ACE"/>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836ACE"/>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836ACE"/>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836ACE"/>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836ACE"/>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836ACE"/>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836AC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6ACE"/>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836ACE"/>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6ACE"/>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836ACE"/>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36ACE"/>
    <w:rPr>
      <w:i/>
      <w:iCs/>
      <w:color w:val="404040" w:themeColor="text1" w:themeTint="BF"/>
      <w:lang w:val="es-ES"/>
    </w:rPr>
  </w:style>
  <w:style w:type="paragraph" w:styleId="Prrafodelista">
    <w:name w:val="List Paragraph"/>
    <w:basedOn w:val="Normal"/>
    <w:uiPriority w:val="34"/>
    <w:qFormat/>
    <w:rsid w:val="00836ACE"/>
    <w:pPr>
      <w:ind w:left="720"/>
      <w:contextualSpacing/>
    </w:pPr>
  </w:style>
  <w:style w:type="character" w:styleId="nfasisintenso">
    <w:name w:val="Intense Emphasis"/>
    <w:basedOn w:val="Fuentedeprrafopredeter"/>
    <w:uiPriority w:val="21"/>
    <w:qFormat/>
    <w:rsid w:val="00836ACE"/>
    <w:rPr>
      <w:i/>
      <w:iCs/>
      <w:color w:val="0F4761" w:themeColor="accent1" w:themeShade="BF"/>
    </w:rPr>
  </w:style>
  <w:style w:type="paragraph" w:styleId="Citadestacada">
    <w:name w:val="Intense Quote"/>
    <w:basedOn w:val="Normal"/>
    <w:next w:val="Normal"/>
    <w:link w:val="CitadestacadaCar"/>
    <w:uiPriority w:val="30"/>
    <w:qFormat/>
    <w:rsid w:val="00836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6ACE"/>
    <w:rPr>
      <w:i/>
      <w:iCs/>
      <w:color w:val="0F4761" w:themeColor="accent1" w:themeShade="BF"/>
      <w:lang w:val="es-ES"/>
    </w:rPr>
  </w:style>
  <w:style w:type="character" w:styleId="Referenciaintensa">
    <w:name w:val="Intense Reference"/>
    <w:basedOn w:val="Fuentedeprrafopredeter"/>
    <w:uiPriority w:val="32"/>
    <w:qFormat/>
    <w:rsid w:val="00836ACE"/>
    <w:rPr>
      <w:b/>
      <w:bCs/>
      <w:smallCaps/>
      <w:color w:val="0F4761" w:themeColor="accent1" w:themeShade="BF"/>
      <w:spacing w:val="5"/>
    </w:rPr>
  </w:style>
  <w:style w:type="paragraph" w:styleId="Sinespaciado">
    <w:name w:val="No Spacing"/>
    <w:link w:val="SinespaciadoCar"/>
    <w:uiPriority w:val="1"/>
    <w:qFormat/>
    <w:rsid w:val="00836ACE"/>
    <w:pPr>
      <w:spacing w:after="0"/>
    </w:pPr>
    <w:rPr>
      <w:rFonts w:eastAsiaTheme="minorEastAsia" w:cstheme="minorBidi"/>
      <w:kern w:val="0"/>
      <w:sz w:val="22"/>
      <w:szCs w:val="22"/>
      <w:lang w:val="en-US" w:eastAsia="zh-CN"/>
      <w14:ligatures w14:val="none"/>
    </w:rPr>
  </w:style>
  <w:style w:type="character" w:customStyle="1" w:styleId="SinespaciadoCar">
    <w:name w:val="Sin espaciado Car"/>
    <w:basedOn w:val="Fuentedeprrafopredeter"/>
    <w:link w:val="Sinespaciado"/>
    <w:uiPriority w:val="1"/>
    <w:rsid w:val="00836ACE"/>
    <w:rPr>
      <w:rFonts w:eastAsiaTheme="minorEastAsia" w:cstheme="minorBidi"/>
      <w:kern w:val="0"/>
      <w:sz w:val="22"/>
      <w:szCs w:val="22"/>
      <w:lang w:val="en-US" w:eastAsia="zh-CN"/>
      <w14:ligatures w14:val="none"/>
    </w:rPr>
  </w:style>
  <w:style w:type="paragraph" w:styleId="Encabezado">
    <w:name w:val="header"/>
    <w:basedOn w:val="Normal"/>
    <w:link w:val="EncabezadoCar"/>
    <w:uiPriority w:val="99"/>
    <w:unhideWhenUsed/>
    <w:rsid w:val="00ED583E"/>
    <w:pPr>
      <w:tabs>
        <w:tab w:val="center" w:pos="4680"/>
        <w:tab w:val="right" w:pos="9360"/>
      </w:tabs>
    </w:pPr>
  </w:style>
  <w:style w:type="character" w:customStyle="1" w:styleId="EncabezadoCar">
    <w:name w:val="Encabezado Car"/>
    <w:basedOn w:val="Fuentedeprrafopredeter"/>
    <w:link w:val="Encabezado"/>
    <w:uiPriority w:val="99"/>
    <w:rsid w:val="00ED583E"/>
    <w:rPr>
      <w:lang w:val="es-ES"/>
    </w:rPr>
  </w:style>
  <w:style w:type="paragraph" w:styleId="Piedepgina">
    <w:name w:val="footer"/>
    <w:basedOn w:val="Normal"/>
    <w:link w:val="PiedepginaCar"/>
    <w:uiPriority w:val="99"/>
    <w:unhideWhenUsed/>
    <w:rsid w:val="00ED583E"/>
    <w:pPr>
      <w:tabs>
        <w:tab w:val="center" w:pos="4680"/>
        <w:tab w:val="right" w:pos="9360"/>
      </w:tabs>
    </w:pPr>
  </w:style>
  <w:style w:type="character" w:customStyle="1" w:styleId="PiedepginaCar">
    <w:name w:val="Pie de página Car"/>
    <w:basedOn w:val="Fuentedeprrafopredeter"/>
    <w:link w:val="Piedepgina"/>
    <w:uiPriority w:val="99"/>
    <w:rsid w:val="00ED583E"/>
    <w:rPr>
      <w:lang w:val="es-ES"/>
    </w:rPr>
  </w:style>
  <w:style w:type="character" w:styleId="Fuerte">
    <w:name w:val="Strong"/>
    <w:basedOn w:val="Fuentedeprrafopredeter"/>
    <w:uiPriority w:val="22"/>
    <w:qFormat/>
    <w:rsid w:val="00936A3E"/>
    <w:rPr>
      <w:b/>
      <w:bCs/>
    </w:rPr>
  </w:style>
  <w:style w:type="table" w:styleId="Tablaconcuadrcula">
    <w:name w:val="Table Grid"/>
    <w:basedOn w:val="Tablanormal"/>
    <w:uiPriority w:val="39"/>
    <w:rsid w:val="00883C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C53DC3"/>
    <w:pPr>
      <w:spacing w:before="100" w:beforeAutospacing="1" w:after="100" w:afterAutospacing="1"/>
    </w:pPr>
  </w:style>
  <w:style w:type="paragraph" w:styleId="TtuloTDC">
    <w:name w:val="TOC Heading"/>
    <w:basedOn w:val="Ttulo1"/>
    <w:next w:val="Normal"/>
    <w:uiPriority w:val="39"/>
    <w:unhideWhenUsed/>
    <w:qFormat/>
    <w:rsid w:val="00CD07A8"/>
    <w:pPr>
      <w:spacing w:before="480" w:after="0" w:line="276" w:lineRule="auto"/>
      <w:outlineLvl w:val="9"/>
    </w:pPr>
    <w:rPr>
      <w:b/>
      <w:bCs/>
      <w:sz w:val="28"/>
      <w:szCs w:val="28"/>
      <w:lang w:val="en-US"/>
    </w:rPr>
  </w:style>
  <w:style w:type="paragraph" w:styleId="TDC2">
    <w:name w:val="toc 2"/>
    <w:basedOn w:val="Normal"/>
    <w:next w:val="Normal"/>
    <w:autoRedefine/>
    <w:uiPriority w:val="39"/>
    <w:unhideWhenUsed/>
    <w:rsid w:val="00CD07A8"/>
    <w:pPr>
      <w:spacing w:before="120"/>
      <w:ind w:left="240"/>
    </w:pPr>
    <w:rPr>
      <w:b/>
      <w:bCs/>
      <w:sz w:val="22"/>
      <w:szCs w:val="22"/>
    </w:rPr>
  </w:style>
  <w:style w:type="paragraph" w:styleId="TDC1">
    <w:name w:val="toc 1"/>
    <w:basedOn w:val="Normal"/>
    <w:next w:val="Normal"/>
    <w:autoRedefine/>
    <w:uiPriority w:val="39"/>
    <w:unhideWhenUsed/>
    <w:rsid w:val="00CD07A8"/>
    <w:pPr>
      <w:spacing w:before="120"/>
    </w:pPr>
    <w:rPr>
      <w:b/>
      <w:bCs/>
      <w:i/>
      <w:iCs/>
    </w:rPr>
  </w:style>
  <w:style w:type="paragraph" w:styleId="TDC3">
    <w:name w:val="toc 3"/>
    <w:basedOn w:val="Normal"/>
    <w:next w:val="Normal"/>
    <w:autoRedefine/>
    <w:uiPriority w:val="39"/>
    <w:unhideWhenUsed/>
    <w:rsid w:val="00CD07A8"/>
    <w:pPr>
      <w:ind w:left="480"/>
    </w:pPr>
    <w:rPr>
      <w:sz w:val="20"/>
      <w:szCs w:val="20"/>
    </w:rPr>
  </w:style>
  <w:style w:type="paragraph" w:styleId="TDC4">
    <w:name w:val="toc 4"/>
    <w:basedOn w:val="Normal"/>
    <w:next w:val="Normal"/>
    <w:autoRedefine/>
    <w:uiPriority w:val="39"/>
    <w:semiHidden/>
    <w:unhideWhenUsed/>
    <w:rsid w:val="00CD07A8"/>
    <w:pPr>
      <w:ind w:left="720"/>
    </w:pPr>
    <w:rPr>
      <w:sz w:val="20"/>
      <w:szCs w:val="20"/>
    </w:rPr>
  </w:style>
  <w:style w:type="paragraph" w:styleId="TDC5">
    <w:name w:val="toc 5"/>
    <w:basedOn w:val="Normal"/>
    <w:next w:val="Normal"/>
    <w:autoRedefine/>
    <w:uiPriority w:val="39"/>
    <w:semiHidden/>
    <w:unhideWhenUsed/>
    <w:rsid w:val="00CD07A8"/>
    <w:pPr>
      <w:ind w:left="960"/>
    </w:pPr>
    <w:rPr>
      <w:sz w:val="20"/>
      <w:szCs w:val="20"/>
    </w:rPr>
  </w:style>
  <w:style w:type="paragraph" w:styleId="TDC6">
    <w:name w:val="toc 6"/>
    <w:basedOn w:val="Normal"/>
    <w:next w:val="Normal"/>
    <w:autoRedefine/>
    <w:uiPriority w:val="39"/>
    <w:semiHidden/>
    <w:unhideWhenUsed/>
    <w:rsid w:val="00CD07A8"/>
    <w:pPr>
      <w:ind w:left="1200"/>
    </w:pPr>
    <w:rPr>
      <w:sz w:val="20"/>
      <w:szCs w:val="20"/>
    </w:rPr>
  </w:style>
  <w:style w:type="paragraph" w:styleId="TDC7">
    <w:name w:val="toc 7"/>
    <w:basedOn w:val="Normal"/>
    <w:next w:val="Normal"/>
    <w:autoRedefine/>
    <w:uiPriority w:val="39"/>
    <w:semiHidden/>
    <w:unhideWhenUsed/>
    <w:rsid w:val="00CD07A8"/>
    <w:pPr>
      <w:ind w:left="1440"/>
    </w:pPr>
    <w:rPr>
      <w:sz w:val="20"/>
      <w:szCs w:val="20"/>
    </w:rPr>
  </w:style>
  <w:style w:type="paragraph" w:styleId="TDC8">
    <w:name w:val="toc 8"/>
    <w:basedOn w:val="Normal"/>
    <w:next w:val="Normal"/>
    <w:autoRedefine/>
    <w:uiPriority w:val="39"/>
    <w:semiHidden/>
    <w:unhideWhenUsed/>
    <w:rsid w:val="00CD07A8"/>
    <w:pPr>
      <w:ind w:left="1680"/>
    </w:pPr>
    <w:rPr>
      <w:sz w:val="20"/>
      <w:szCs w:val="20"/>
    </w:rPr>
  </w:style>
  <w:style w:type="paragraph" w:styleId="TDC9">
    <w:name w:val="toc 9"/>
    <w:basedOn w:val="Normal"/>
    <w:next w:val="Normal"/>
    <w:autoRedefine/>
    <w:uiPriority w:val="39"/>
    <w:semiHidden/>
    <w:unhideWhenUsed/>
    <w:rsid w:val="00CD07A8"/>
    <w:pPr>
      <w:ind w:left="1920"/>
    </w:pPr>
    <w:rPr>
      <w:sz w:val="20"/>
      <w:szCs w:val="20"/>
    </w:rPr>
  </w:style>
  <w:style w:type="character" w:styleId="Hipervnculo">
    <w:name w:val="Hyperlink"/>
    <w:basedOn w:val="Fuentedeprrafopredeter"/>
    <w:uiPriority w:val="99"/>
    <w:unhideWhenUsed/>
    <w:rsid w:val="00CD07A8"/>
    <w:rPr>
      <w:color w:val="467886" w:themeColor="hyperlink"/>
      <w:u w:val="single"/>
    </w:rPr>
  </w:style>
  <w:style w:type="character" w:styleId="CdigoHTML">
    <w:name w:val="HTML Code"/>
    <w:basedOn w:val="Fuentedeprrafopredeter"/>
    <w:uiPriority w:val="99"/>
    <w:semiHidden/>
    <w:unhideWhenUsed/>
    <w:rsid w:val="00CE3687"/>
    <w:rPr>
      <w:rFonts w:ascii="Courier New" w:eastAsia="Times New Roman" w:hAnsi="Courier New" w:cs="Courier New"/>
      <w:sz w:val="20"/>
      <w:szCs w:val="20"/>
    </w:rPr>
  </w:style>
  <w:style w:type="paragraph" w:customStyle="1" w:styleId="whitespace-normal">
    <w:name w:val="whitespace-normal"/>
    <w:basedOn w:val="Normal"/>
    <w:rsid w:val="00CE3687"/>
    <w:pPr>
      <w:spacing w:before="100" w:beforeAutospacing="1" w:after="100" w:afterAutospacing="1"/>
    </w:pPr>
  </w:style>
  <w:style w:type="paragraph" w:styleId="NormalWeb">
    <w:name w:val="Normal (Web)"/>
    <w:basedOn w:val="Normal"/>
    <w:uiPriority w:val="99"/>
    <w:unhideWhenUsed/>
    <w:rsid w:val="00C71E6C"/>
    <w:pPr>
      <w:spacing w:before="100" w:beforeAutospacing="1" w:after="100" w:afterAutospacing="1"/>
    </w:pPr>
  </w:style>
  <w:style w:type="character" w:styleId="nfasis">
    <w:name w:val="Emphasis"/>
    <w:basedOn w:val="Fuentedeprrafopredeter"/>
    <w:uiPriority w:val="20"/>
    <w:qFormat/>
    <w:rsid w:val="00C71E6C"/>
    <w:rPr>
      <w:i/>
      <w:iCs/>
    </w:rPr>
  </w:style>
  <w:style w:type="character" w:styleId="Textodelmarcadordeposicin">
    <w:name w:val="Placeholder Text"/>
    <w:basedOn w:val="Fuentedeprrafopredeter"/>
    <w:uiPriority w:val="99"/>
    <w:semiHidden/>
    <w:rsid w:val="00C71E6C"/>
    <w:rPr>
      <w:color w:val="666666"/>
    </w:rPr>
  </w:style>
  <w:style w:type="character" w:styleId="Mencinsinresolver">
    <w:name w:val="Unresolved Mention"/>
    <w:basedOn w:val="Fuentedeprrafopredeter"/>
    <w:uiPriority w:val="99"/>
    <w:semiHidden/>
    <w:unhideWhenUsed/>
    <w:rsid w:val="00BE362B"/>
    <w:rPr>
      <w:color w:val="605E5C"/>
      <w:shd w:val="clear" w:color="auto" w:fill="E1DFDD"/>
    </w:rPr>
  </w:style>
  <w:style w:type="paragraph" w:styleId="Descripcin">
    <w:name w:val="caption"/>
    <w:basedOn w:val="Normal"/>
    <w:next w:val="Normal"/>
    <w:uiPriority w:val="35"/>
    <w:unhideWhenUsed/>
    <w:qFormat/>
    <w:rsid w:val="00BE362B"/>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nance.yahoo.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F819C0945A81343BC764265F8D36D32"/>
        <w:category>
          <w:name w:val="General"/>
          <w:gallery w:val="placeholder"/>
        </w:category>
        <w:types>
          <w:type w:val="bbPlcHdr"/>
        </w:types>
        <w:behaviors>
          <w:behavior w:val="content"/>
        </w:behaviors>
        <w:guid w:val="{08DCD251-8CF7-4B4C-B93A-9793E2703247}"/>
      </w:docPartPr>
      <w:docPartBody>
        <w:p w:rsidR="00C615E5" w:rsidRDefault="006A0E05" w:rsidP="006A0E05">
          <w:pPr>
            <w:pStyle w:val="5F819C0945A81343BC764265F8D36D32"/>
          </w:pPr>
          <w:r>
            <w:rPr>
              <w:rStyle w:val="Textodelmarcadordeposicin"/>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Body CS)">
    <w:altName w:val="Times New Roman"/>
    <w:charset w:val="00"/>
    <w:family w:val="roman"/>
    <w:pitch w:val="default"/>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E05"/>
    <w:rsid w:val="00336CBF"/>
    <w:rsid w:val="003B047A"/>
    <w:rsid w:val="00653003"/>
    <w:rsid w:val="006A0E05"/>
    <w:rsid w:val="007F7998"/>
    <w:rsid w:val="00A84811"/>
    <w:rsid w:val="00BE7486"/>
    <w:rsid w:val="00C615E5"/>
    <w:rsid w:val="00DC51F7"/>
    <w:rsid w:val="00E74FE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615E5"/>
    <w:rPr>
      <w:color w:val="666666"/>
    </w:rPr>
  </w:style>
  <w:style w:type="paragraph" w:customStyle="1" w:styleId="5F819C0945A81343BC764265F8D36D32">
    <w:name w:val="5F819C0945A81343BC764265F8D36D32"/>
    <w:rsid w:val="006A0E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73763-510C-764C-B8C8-2BF00F1DD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2579</Words>
  <Characters>13927</Characters>
  <Application>Microsoft Office Word</Application>
  <DocSecurity>0</DocSecurity>
  <Lines>386</Lines>
  <Paragraphs>203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Stock Market Risk Analysis</vt:lpstr>
      <vt:lpstr>Stock Market Risk Analysis</vt:lpstr>
    </vt:vector>
  </TitlesOfParts>
  <Company>ITESO</Company>
  <LinksUpToDate>false</LinksUpToDate>
  <CharactersWithSpaces>16303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Market Risk Analysis</dc:title>
  <dc:subject>Credit Models</dc:subject>
  <dc:creator>José Armando Melchor Soto</dc:creator>
  <cp:keywords/>
  <dc:description/>
  <cp:lastModifiedBy>MELCHOR SOTO, JOSE ARMANDO</cp:lastModifiedBy>
  <cp:revision>3</cp:revision>
  <cp:lastPrinted>2026-02-24T19:43:00Z</cp:lastPrinted>
  <dcterms:created xsi:type="dcterms:W3CDTF">2026-02-24T19:41:00Z</dcterms:created>
  <dcterms:modified xsi:type="dcterms:W3CDTF">2026-02-24T19:44:00Z</dcterms:modified>
</cp:coreProperties>
</file>