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36520576"/>
        <w:docPartObj>
          <w:docPartGallery w:val="Cover Pages"/>
          <w:docPartUnique/>
        </w:docPartObj>
      </w:sdtPr>
      <w:sdtContent>
        <w:p w14:paraId="282F159B" w14:textId="56BEDBAC" w:rsidR="00F96D3E" w:rsidRPr="00A17C3F" w:rsidRDefault="00F96D3E">
          <w:r w:rsidRPr="00A17C3F">
            <mc:AlternateContent>
              <mc:Choice Requires="wps">
                <w:drawing>
                  <wp:anchor distT="0" distB="0" distL="114300" distR="114300" simplePos="0" relativeHeight="251659264" behindDoc="0" locked="0" layoutInCell="1" allowOverlap="1" wp14:anchorId="4C5F0752" wp14:editId="53E1F69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tx1">
                                <a:lumMod val="65000"/>
                                <a:lumOff val="35000"/>
                              </a:schemeClr>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CDD9327" w14:textId="382DDC2A" w:rsidR="00F96D3E" w:rsidRPr="00A17C3F" w:rsidRDefault="00F96D3E">
                                    <w:pPr>
                                      <w:pStyle w:val="Ttulo"/>
                                      <w:jc w:val="right"/>
                                      <w:rPr>
                                        <w:caps/>
                                        <w:color w:val="FFFFFF" w:themeColor="background1"/>
                                        <w:sz w:val="80"/>
                                        <w:szCs w:val="80"/>
                                      </w:rPr>
                                    </w:pPr>
                                    <w:r w:rsidRPr="00A17C3F">
                                      <w:rPr>
                                        <w:caps/>
                                        <w:color w:val="FFFFFF" w:themeColor="background1"/>
                                        <w:sz w:val="80"/>
                                        <w:szCs w:val="80"/>
                                      </w:rPr>
                                      <w:t>002 - Introduction to Trading</w:t>
                                    </w:r>
                                  </w:p>
                                </w:sdtContent>
                              </w:sdt>
                              <w:p w14:paraId="2B62E78E" w14:textId="77777777" w:rsidR="00F96D3E" w:rsidRPr="00A17C3F" w:rsidRDefault="00F96D3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C5A08C2" w14:textId="4822E4CE" w:rsidR="00F96D3E" w:rsidRPr="00A17C3F" w:rsidRDefault="00F96D3E">
                                    <w:pPr>
                                      <w:spacing w:before="240"/>
                                      <w:ind w:left="1008"/>
                                      <w:jc w:val="right"/>
                                      <w:rPr>
                                        <w:color w:val="FFFFFF" w:themeColor="background1"/>
                                      </w:rPr>
                                    </w:pPr>
                                    <w:r w:rsidRPr="00A17C3F">
                                      <w:rPr>
                                        <w:color w:val="FFFFFF" w:themeColor="background1"/>
                                        <w:sz w:val="21"/>
                                        <w:szCs w:val="21"/>
                                      </w:rPr>
                                      <w:t>José Armando Melchor Soto</w:t>
                                    </w:r>
                                    <w:r w:rsidR="00A10B87">
                                      <w:rPr>
                                        <w:color w:val="FFFFFF" w:themeColor="background1"/>
                                        <w:sz w:val="21"/>
                                        <w:szCs w:val="21"/>
                                      </w:rPr>
                                      <w:t xml:space="preserve"> - 745697</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5F0752"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" fillcolor="#5a5a5a [2109]"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CDD9327" w14:textId="382DDC2A" w:rsidR="00F96D3E" w:rsidRPr="00A17C3F" w:rsidRDefault="00F96D3E">
                              <w:pPr>
                                <w:pStyle w:val="Ttulo"/>
                                <w:jc w:val="right"/>
                                <w:rPr>
                                  <w:caps/>
                                  <w:color w:val="FFFFFF" w:themeColor="background1"/>
                                  <w:sz w:val="80"/>
                                  <w:szCs w:val="80"/>
                                </w:rPr>
                              </w:pPr>
                              <w:r w:rsidRPr="00A17C3F">
                                <w:rPr>
                                  <w:caps/>
                                  <w:color w:val="FFFFFF" w:themeColor="background1"/>
                                  <w:sz w:val="80"/>
                                  <w:szCs w:val="80"/>
                                </w:rPr>
                                <w:t>002 - Introduction to Trading</w:t>
                              </w:r>
                            </w:p>
                          </w:sdtContent>
                        </w:sdt>
                        <w:p w14:paraId="2B62E78E" w14:textId="77777777" w:rsidR="00F96D3E" w:rsidRPr="00A17C3F" w:rsidRDefault="00F96D3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C5A08C2" w14:textId="4822E4CE" w:rsidR="00F96D3E" w:rsidRPr="00A17C3F" w:rsidRDefault="00F96D3E">
                              <w:pPr>
                                <w:spacing w:before="240"/>
                                <w:ind w:left="1008"/>
                                <w:jc w:val="right"/>
                                <w:rPr>
                                  <w:color w:val="FFFFFF" w:themeColor="background1"/>
                                </w:rPr>
                              </w:pPr>
                              <w:r w:rsidRPr="00A17C3F">
                                <w:rPr>
                                  <w:color w:val="FFFFFF" w:themeColor="background1"/>
                                  <w:sz w:val="21"/>
                                  <w:szCs w:val="21"/>
                                </w:rPr>
                                <w:t>José Armando Melchor Soto</w:t>
                              </w:r>
                              <w:r w:rsidR="00A10B87">
                                <w:rPr>
                                  <w:color w:val="FFFFFF" w:themeColor="background1"/>
                                  <w:sz w:val="21"/>
                                  <w:szCs w:val="21"/>
                                </w:rPr>
                                <w:t xml:space="preserve"> - 745697</w:t>
                              </w:r>
                            </w:p>
                          </w:sdtContent>
                        </w:sdt>
                      </w:txbxContent>
                    </v:textbox>
                    <w10:wrap anchorx="page" anchory="page"/>
                  </v:rect>
                </w:pict>
              </mc:Fallback>
            </mc:AlternateContent>
          </w:r>
          <w:r w:rsidRPr="00A17C3F">
            <mc:AlternateContent>
              <mc:Choice Requires="wps">
                <w:drawing>
                  <wp:anchor distT="0" distB="0" distL="114300" distR="114300" simplePos="0" relativeHeight="251660288" behindDoc="0" locked="0" layoutInCell="1" allowOverlap="1" wp14:anchorId="084590E3" wp14:editId="6708B64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E8D82D0" w14:textId="6E7D9A73" w:rsidR="00F96D3E" w:rsidRPr="00A17C3F" w:rsidRDefault="00F96D3E" w:rsidP="007C6FC6">
                                    <w:pPr>
                                      <w:pStyle w:val="Subttulo"/>
                                      <w:jc w:val="center"/>
                                      <w:rPr>
                                        <w:rFonts w:cstheme="minorBidi"/>
                                        <w:color w:val="FFFFFF" w:themeColor="background1"/>
                                      </w:rPr>
                                    </w:pPr>
                                    <w:r w:rsidRPr="00A17C3F">
                                      <w:rPr>
                                        <w:rFonts w:cstheme="minorBidi"/>
                                        <w:color w:val="FFFFFF" w:themeColor="background1"/>
                                      </w:rPr>
                                      <w:t>ITESO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4590E3"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" fillcolor="#4e95d9 [1631]"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E8D82D0" w14:textId="6E7D9A73" w:rsidR="00F96D3E" w:rsidRPr="00A17C3F" w:rsidRDefault="00F96D3E" w:rsidP="007C6FC6">
                              <w:pPr>
                                <w:pStyle w:val="Subttulo"/>
                                <w:jc w:val="center"/>
                                <w:rPr>
                                  <w:rFonts w:cstheme="minorBidi"/>
                                  <w:color w:val="FFFFFF" w:themeColor="background1"/>
                                </w:rPr>
                              </w:pPr>
                              <w:r w:rsidRPr="00A17C3F">
                                <w:rPr>
                                  <w:rFonts w:cstheme="minorBidi"/>
                                  <w:color w:val="FFFFFF" w:themeColor="background1"/>
                                </w:rPr>
                                <w:t>ITESO</w:t>
                              </w:r>
                            </w:p>
                          </w:sdtContent>
                        </w:sdt>
                      </w:txbxContent>
                    </v:textbox>
                    <w10:wrap anchorx="page" anchory="page"/>
                  </v:rect>
                </w:pict>
              </mc:Fallback>
            </mc:AlternateContent>
          </w:r>
        </w:p>
        <w:p w14:paraId="315CB380" w14:textId="77777777" w:rsidR="00F96D3E" w:rsidRPr="00A17C3F" w:rsidRDefault="00F96D3E"/>
        <w:p w14:paraId="20FB4DD4" w14:textId="3EB7475D" w:rsidR="00F96D3E" w:rsidRPr="00A17C3F" w:rsidRDefault="00F96D3E">
          <w:r w:rsidRPr="00A17C3F">
            <w:br w:type="page"/>
          </w:r>
        </w:p>
      </w:sdtContent>
    </w:sdt>
    <w:sdt>
      <w:sdtPr>
        <w:id w:val="640091584"/>
        <w:docPartObj>
          <w:docPartGallery w:val="Table of Contents"/>
          <w:docPartUnique/>
        </w:docPartObj>
      </w:sdtPr>
      <w:sdtEndPr>
        <w:rPr>
          <w:rFonts w:asciiTheme="minorHAnsi" w:eastAsiaTheme="minorEastAsia" w:hAnsiTheme="minorHAnsi" w:cs="Times New Roman"/>
          <w:b/>
          <w:bCs/>
          <w:color w:val="auto"/>
          <w:sz w:val="22"/>
          <w:szCs w:val="22"/>
        </w:rPr>
      </w:sdtEndPr>
      <w:sdtContent>
        <w:p w14:paraId="476A3F39" w14:textId="356F7775" w:rsidR="006E0545" w:rsidRPr="00A17C3F" w:rsidRDefault="00955E11">
          <w:pPr>
            <w:pStyle w:val="TtuloTDC"/>
          </w:pPr>
          <w:r w:rsidRPr="00A17C3F">
            <w:t xml:space="preserve">Table of Contents </w:t>
          </w:r>
        </w:p>
        <w:p w14:paraId="54172A58" w14:textId="77777777" w:rsidR="00955E11" w:rsidRPr="00A17C3F" w:rsidRDefault="00955E11" w:rsidP="00955E11">
          <w:pPr>
            <w:rPr>
              <w:lang w:eastAsia="es-MX"/>
            </w:rPr>
          </w:pPr>
        </w:p>
        <w:p w14:paraId="66D3302A" w14:textId="69AC47A9" w:rsidR="00A33CAC" w:rsidRPr="00C13148" w:rsidRDefault="00955E11" w:rsidP="00103380">
          <w:pPr>
            <w:pStyle w:val="TDC1"/>
            <w:spacing w:line="360" w:lineRule="auto"/>
          </w:pPr>
          <w:r w:rsidRPr="00C13148">
            <w:t>Introduction</w:t>
          </w:r>
          <w:r w:rsidRPr="00C13148">
            <w:t xml:space="preserve"> </w:t>
          </w:r>
          <w:r w:rsidRPr="00C13148">
            <w:ptab w:relativeTo="margin" w:alignment="right" w:leader="dot"/>
          </w:r>
          <w:r w:rsidR="0048061E" w:rsidRPr="00C13148">
            <w:t>2</w:t>
          </w:r>
        </w:p>
        <w:p w14:paraId="520846A5" w14:textId="1082D4FE" w:rsidR="006E0545" w:rsidRPr="00C13148" w:rsidRDefault="006E0545" w:rsidP="00103380">
          <w:pPr>
            <w:pStyle w:val="TDC1"/>
            <w:spacing w:line="360" w:lineRule="auto"/>
          </w:pPr>
          <w:r w:rsidRPr="00C13148">
            <w:t>Detailed description of the strategy and rationale</w:t>
          </w:r>
          <w:r w:rsidRPr="00C13148">
            <w:t xml:space="preserve"> </w:t>
          </w:r>
          <w:r w:rsidRPr="00C13148">
            <w:ptab w:relativeTo="margin" w:alignment="right" w:leader="dot"/>
          </w:r>
          <w:r w:rsidR="0048061E" w:rsidRPr="00C13148">
            <w:t>3</w:t>
          </w:r>
        </w:p>
        <w:p w14:paraId="4249EF91" w14:textId="4C066105" w:rsidR="00C1451B" w:rsidRDefault="00BF547E" w:rsidP="00103380">
          <w:pPr>
            <w:pStyle w:val="TDC2"/>
            <w:spacing w:line="360" w:lineRule="auto"/>
            <w:ind w:left="708"/>
          </w:pPr>
          <w:bookmarkStart w:id="0" w:name="_Hlk210665380"/>
          <w:r>
            <w:t>2.1</w:t>
          </w:r>
          <w:r w:rsidR="00146592">
            <w:t xml:space="preserve"> -</w:t>
          </w:r>
          <w:r>
            <w:t xml:space="preserve"> </w:t>
          </w:r>
          <w:r w:rsidR="00C1451B">
            <w:t>RSI (Relative Strength Index)</w:t>
          </w:r>
          <w:bookmarkEnd w:id="0"/>
          <w:r w:rsidR="006E0545" w:rsidRPr="00A17C3F">
            <w:ptab w:relativeTo="margin" w:alignment="right" w:leader="dot"/>
          </w:r>
          <w:r w:rsidR="0048061E">
            <w:t>3</w:t>
          </w:r>
        </w:p>
        <w:p w14:paraId="7D3B6248" w14:textId="79E5F53E" w:rsidR="00C1451B" w:rsidRDefault="00BF547E" w:rsidP="00103380">
          <w:pPr>
            <w:pStyle w:val="TDC2"/>
            <w:spacing w:line="360" w:lineRule="auto"/>
            <w:ind w:left="708"/>
          </w:pPr>
          <w:r>
            <w:t>2.</w:t>
          </w:r>
          <w:r w:rsidR="00146592">
            <w:t>2 -</w:t>
          </w:r>
          <w:r>
            <w:t xml:space="preserve"> </w:t>
          </w:r>
          <w:r w:rsidR="00C1451B">
            <w:t>Momentum</w:t>
          </w:r>
          <w:r w:rsidR="006D1D07">
            <w:t xml:space="preserve"> </w:t>
          </w:r>
          <w:r w:rsidR="006D1D07" w:rsidRPr="006D1D07">
            <w:t>(Rate of Change)</w:t>
          </w:r>
          <w:r w:rsidR="00C1451B">
            <w:t xml:space="preserve"> </w:t>
          </w:r>
          <w:r w:rsidR="00C1451B" w:rsidRPr="00A17C3F">
            <w:ptab w:relativeTo="margin" w:alignment="right" w:leader="dot"/>
          </w:r>
          <w:r>
            <w:t>4</w:t>
          </w:r>
        </w:p>
        <w:p w14:paraId="79BB655D" w14:textId="05E5C4C1" w:rsidR="00C1451B" w:rsidRDefault="00BF547E" w:rsidP="00103380">
          <w:pPr>
            <w:pStyle w:val="TDC2"/>
            <w:spacing w:line="360" w:lineRule="auto"/>
            <w:ind w:left="708"/>
          </w:pPr>
          <w:r>
            <w:t>2.</w:t>
          </w:r>
          <w:r w:rsidR="00146592">
            <w:t>3 -</w:t>
          </w:r>
          <w:r>
            <w:t xml:space="preserve"> </w:t>
          </w:r>
          <w:r w:rsidR="00C1451B">
            <w:t>Volatility</w:t>
          </w:r>
          <w:r w:rsidR="006D1D07">
            <w:t xml:space="preserve"> </w:t>
          </w:r>
          <w:r w:rsidR="006D1D07" w:rsidRPr="006D1D07">
            <w:t>(Bollinger Bands Width)</w:t>
          </w:r>
          <w:r w:rsidR="00C1451B" w:rsidRPr="00A17C3F">
            <w:ptab w:relativeTo="margin" w:alignment="right" w:leader="dot"/>
          </w:r>
          <w:r>
            <w:t>4</w:t>
          </w:r>
        </w:p>
        <w:p w14:paraId="536CC40F" w14:textId="26C8F017" w:rsidR="008762E0" w:rsidRDefault="00BF547E" w:rsidP="00103380">
          <w:pPr>
            <w:pStyle w:val="TDC2"/>
            <w:spacing w:line="360" w:lineRule="auto"/>
            <w:ind w:left="708"/>
          </w:pPr>
          <w:r>
            <w:t>2.</w:t>
          </w:r>
          <w:r w:rsidR="00146592">
            <w:t>4</w:t>
          </w:r>
          <w:r>
            <w:t xml:space="preserve"> </w:t>
          </w:r>
          <w:r w:rsidR="00146592">
            <w:t xml:space="preserve">- </w:t>
          </w:r>
          <w:r w:rsidR="008762E0">
            <w:t>Signal Generation</w:t>
          </w:r>
          <w:r w:rsidR="008762E0" w:rsidRPr="00A17C3F">
            <w:ptab w:relativeTo="margin" w:alignment="right" w:leader="dot"/>
          </w:r>
          <w:r>
            <w:t>5</w:t>
          </w:r>
        </w:p>
        <w:p w14:paraId="7D493B5C" w14:textId="56BE9BC7" w:rsidR="0000749A" w:rsidRDefault="00BF547E" w:rsidP="00103380">
          <w:pPr>
            <w:pStyle w:val="TDC2"/>
            <w:spacing w:line="360" w:lineRule="auto"/>
            <w:ind w:left="708"/>
          </w:pPr>
          <w:r>
            <w:t>2.</w:t>
          </w:r>
          <w:r w:rsidR="00146592">
            <w:t>5</w:t>
          </w:r>
          <w:r>
            <w:t xml:space="preserve"> </w:t>
          </w:r>
          <w:r w:rsidR="00146592">
            <w:t xml:space="preserve">- </w:t>
          </w:r>
          <w:r w:rsidR="0000749A">
            <w:t>Position Management</w:t>
          </w:r>
          <w:r w:rsidR="0000749A" w:rsidRPr="00A17C3F">
            <w:ptab w:relativeTo="margin" w:alignment="right" w:leader="dot"/>
          </w:r>
          <w:r w:rsidR="00C13148">
            <w:t>6</w:t>
          </w:r>
        </w:p>
        <w:p w14:paraId="09127FB1" w14:textId="737EE286" w:rsidR="00111650" w:rsidRDefault="00BF547E" w:rsidP="00103380">
          <w:pPr>
            <w:pStyle w:val="TDC2"/>
            <w:spacing w:line="360" w:lineRule="auto"/>
            <w:ind w:left="708"/>
          </w:pPr>
          <w:r>
            <w:t>2.</w:t>
          </w:r>
          <w:r w:rsidR="00146592">
            <w:t>6</w:t>
          </w:r>
          <w:r>
            <w:t xml:space="preserve"> </w:t>
          </w:r>
          <w:r w:rsidR="00146592">
            <w:t xml:space="preserve">- </w:t>
          </w:r>
          <w:r w:rsidR="0000749A">
            <w:t xml:space="preserve">Rationale </w:t>
          </w:r>
          <w:r w:rsidR="0000749A" w:rsidRPr="00A17C3F">
            <w:ptab w:relativeTo="margin" w:alignment="right" w:leader="dot"/>
          </w:r>
          <w:r w:rsidR="00C13148">
            <w:t>7</w:t>
          </w:r>
        </w:p>
        <w:p w14:paraId="2742B6AB" w14:textId="0720EB1C" w:rsidR="00651AA9" w:rsidRPr="00651AA9" w:rsidRDefault="00111650" w:rsidP="00103380">
          <w:pPr>
            <w:pStyle w:val="TDC1"/>
            <w:spacing w:line="360" w:lineRule="auto"/>
          </w:pPr>
          <w:r w:rsidRPr="00C1451B">
            <w:t>Data analysis and preprocessing </w:t>
          </w:r>
          <w:r w:rsidRPr="00C1451B">
            <w:ptab w:relativeTo="margin" w:alignment="right" w:leader="dot"/>
          </w:r>
          <w:r w:rsidR="00C13148">
            <w:t>8</w:t>
          </w:r>
        </w:p>
        <w:p w14:paraId="438D7AC8" w14:textId="14E8428D" w:rsidR="00AB4F6B" w:rsidRPr="00651AA9" w:rsidRDefault="00AB4F6B" w:rsidP="00103380">
          <w:pPr>
            <w:pStyle w:val="TDC1"/>
            <w:spacing w:line="360" w:lineRule="auto"/>
          </w:pPr>
          <w:r w:rsidRPr="00651AA9">
            <w:t xml:space="preserve">Methodology and </w:t>
          </w:r>
          <w:r w:rsidR="00D758B9" w:rsidRPr="00651AA9">
            <w:t>I</w:t>
          </w:r>
          <w:r w:rsidRPr="00651AA9">
            <w:t>mplementation</w:t>
          </w:r>
          <w:r w:rsidRPr="00A17C3F">
            <w:ptab w:relativeTo="margin" w:alignment="right" w:leader="dot"/>
          </w:r>
          <w:r w:rsidR="00C13148">
            <w:t>9</w:t>
          </w:r>
        </w:p>
        <w:p w14:paraId="71F84255" w14:textId="0C0628A0" w:rsidR="006E0545" w:rsidRPr="00A17C3F" w:rsidRDefault="006E0545" w:rsidP="00103380">
          <w:pPr>
            <w:pStyle w:val="TDC1"/>
            <w:spacing w:line="360" w:lineRule="auto"/>
          </w:pPr>
          <w:r w:rsidRPr="00A17C3F">
            <w:t>Results and performance analysis</w:t>
          </w:r>
          <w:r w:rsidRPr="00A17C3F">
            <w:ptab w:relativeTo="margin" w:alignment="right" w:leader="dot"/>
          </w:r>
          <w:r w:rsidR="00307B9B">
            <w:t>1</w:t>
          </w:r>
          <w:r w:rsidR="00C13148">
            <w:t>1</w:t>
          </w:r>
        </w:p>
        <w:p w14:paraId="5C15B43C" w14:textId="7854B654" w:rsidR="006E0545" w:rsidRPr="00A17C3F" w:rsidRDefault="00CF3C0E" w:rsidP="00103380">
          <w:pPr>
            <w:pStyle w:val="TDC2"/>
            <w:numPr>
              <w:ilvl w:val="1"/>
              <w:numId w:val="9"/>
            </w:numPr>
            <w:spacing w:line="360" w:lineRule="auto"/>
          </w:pPr>
          <w:r>
            <w:t xml:space="preserve">- </w:t>
          </w:r>
          <w:r w:rsidR="00BF547E">
            <w:t>Evaluation Metrics</w:t>
          </w:r>
          <w:r w:rsidR="006E0545" w:rsidRPr="00A17C3F">
            <w:ptab w:relativeTo="margin" w:alignment="right" w:leader="dot"/>
          </w:r>
          <w:r w:rsidR="00307B9B">
            <w:t>1</w:t>
          </w:r>
          <w:r w:rsidR="00C13148">
            <w:t>1</w:t>
          </w:r>
        </w:p>
        <w:p w14:paraId="47B0374A" w14:textId="587B75A1" w:rsidR="006E0545" w:rsidRDefault="000A6AAF" w:rsidP="00103380">
          <w:pPr>
            <w:pStyle w:val="TDC3"/>
            <w:numPr>
              <w:ilvl w:val="0"/>
              <w:numId w:val="0"/>
            </w:numPr>
            <w:spacing w:line="360" w:lineRule="auto"/>
            <w:ind w:left="708"/>
            <w:rPr>
              <w:b w:val="0"/>
              <w:bCs w:val="0"/>
              <w:sz w:val="22"/>
              <w:szCs w:val="22"/>
              <w:u w:val="none"/>
            </w:rPr>
          </w:pPr>
          <w:r w:rsidRPr="00C81698">
            <w:rPr>
              <w:b w:val="0"/>
              <w:bCs w:val="0"/>
              <w:sz w:val="22"/>
              <w:szCs w:val="22"/>
              <w:u w:val="none"/>
            </w:rPr>
            <w:t xml:space="preserve">5.2 - </w:t>
          </w:r>
          <w:r w:rsidRPr="00C81698">
            <w:rPr>
              <w:b w:val="0"/>
              <w:bCs w:val="0"/>
              <w:sz w:val="22"/>
              <w:szCs w:val="22"/>
              <w:u w:val="none"/>
            </w:rPr>
            <w:t>Hyperparameter Tuning with Optuna</w:t>
          </w:r>
          <w:r w:rsidR="006E0545" w:rsidRPr="00C81698">
            <w:rPr>
              <w:b w:val="0"/>
              <w:bCs w:val="0"/>
              <w:sz w:val="22"/>
              <w:szCs w:val="22"/>
              <w:u w:val="none"/>
            </w:rPr>
            <w:ptab w:relativeTo="margin" w:alignment="right" w:leader="dot"/>
          </w:r>
          <w:r w:rsidRPr="00C81698">
            <w:rPr>
              <w:b w:val="0"/>
              <w:bCs w:val="0"/>
              <w:sz w:val="22"/>
              <w:szCs w:val="22"/>
              <w:u w:val="none"/>
            </w:rPr>
            <w:t>1</w:t>
          </w:r>
          <w:r w:rsidR="00792CEB">
            <w:rPr>
              <w:b w:val="0"/>
              <w:bCs w:val="0"/>
              <w:sz w:val="22"/>
              <w:szCs w:val="22"/>
              <w:u w:val="none"/>
            </w:rPr>
            <w:t>3</w:t>
          </w:r>
        </w:p>
        <w:p w14:paraId="3F27340B" w14:textId="5F588726" w:rsidR="000A6AAF" w:rsidRPr="00103380" w:rsidRDefault="00103380" w:rsidP="00103380">
          <w:pPr>
            <w:spacing w:line="360" w:lineRule="auto"/>
            <w:rPr>
              <w:lang w:eastAsia="es-MX"/>
            </w:rPr>
          </w:pPr>
          <w:r>
            <w:rPr>
              <w:lang w:eastAsia="es-MX"/>
            </w:rPr>
            <w:tab/>
            <w:t>5.3 – Best Optuna Hyperparams</w:t>
          </w:r>
          <w:r w:rsidRPr="00792CEB">
            <w:ptab w:relativeTo="margin" w:alignment="right" w:leader="dot"/>
          </w:r>
          <w:r w:rsidRPr="00792CEB">
            <w:t>1</w:t>
          </w:r>
          <w:r w:rsidR="00792CEB" w:rsidRPr="00792CEB">
            <w:t>4</w:t>
          </w:r>
        </w:p>
        <w:p w14:paraId="74E617BE" w14:textId="54C0669A" w:rsidR="006E0545" w:rsidRPr="00A17C3F" w:rsidRDefault="006E0545" w:rsidP="00103380">
          <w:pPr>
            <w:pStyle w:val="TDC1"/>
            <w:spacing w:line="360" w:lineRule="auto"/>
          </w:pPr>
          <w:r w:rsidRPr="00A17C3F">
            <w:t>Performance metrics graphs &amp; tables</w:t>
          </w:r>
          <w:r w:rsidRPr="00A17C3F">
            <w:ptab w:relativeTo="margin" w:alignment="right" w:leader="dot"/>
          </w:r>
          <w:r w:rsidR="00792CEB">
            <w:t>15</w:t>
          </w:r>
        </w:p>
        <w:p w14:paraId="3A29C398" w14:textId="742CF9D5" w:rsidR="006E0545" w:rsidRDefault="00103380" w:rsidP="00103380">
          <w:pPr>
            <w:pStyle w:val="TDC2"/>
            <w:spacing w:line="360" w:lineRule="auto"/>
            <w:ind w:left="216"/>
          </w:pPr>
          <w:r>
            <w:t xml:space="preserve">TRAIN (0.60) </w:t>
          </w:r>
          <w:r w:rsidR="006E0545" w:rsidRPr="00A17C3F">
            <w:ptab w:relativeTo="margin" w:alignment="right" w:leader="dot"/>
          </w:r>
          <w:r w:rsidR="00792CEB">
            <w:t>1</w:t>
          </w:r>
          <w:r w:rsidR="006E0545" w:rsidRPr="00A17C3F">
            <w:t>5</w:t>
          </w:r>
        </w:p>
        <w:p w14:paraId="5BE4641C" w14:textId="5CAE0954" w:rsidR="00103380" w:rsidRPr="00103380" w:rsidRDefault="00103380" w:rsidP="00103380">
          <w:pPr>
            <w:pStyle w:val="TDC2"/>
            <w:spacing w:line="360" w:lineRule="auto"/>
            <w:ind w:left="216"/>
            <w:rPr>
              <w:lang w:val="es-MX"/>
            </w:rPr>
          </w:pPr>
          <w:r>
            <w:t>TEST (0.20)</w:t>
          </w:r>
          <w:r w:rsidRPr="00A17C3F">
            <w:ptab w:relativeTo="margin" w:alignment="right" w:leader="dot"/>
          </w:r>
          <w:r w:rsidR="00792CEB">
            <w:t>16</w:t>
          </w:r>
        </w:p>
        <w:p w14:paraId="586625D6" w14:textId="0F68BB11" w:rsidR="00103380" w:rsidRDefault="00103380" w:rsidP="00103380">
          <w:pPr>
            <w:pStyle w:val="TDC2"/>
            <w:spacing w:line="360" w:lineRule="auto"/>
            <w:ind w:left="216"/>
            <w:rPr>
              <w:lang w:val="es-MX"/>
            </w:rPr>
          </w:pPr>
          <w:r>
            <w:t>VALIDATION (</w:t>
          </w:r>
          <w:r w:rsidRPr="00103380">
            <w:rPr>
              <w:lang w:val="es-MX"/>
            </w:rPr>
            <w:t>0.20)</w:t>
          </w:r>
          <w:r w:rsidRPr="00A17C3F">
            <w:ptab w:relativeTo="margin" w:alignment="right" w:leader="dot"/>
          </w:r>
          <w:r w:rsidR="00792CEB">
            <w:rPr>
              <w:lang w:val="es-MX"/>
            </w:rPr>
            <w:t>17</w:t>
          </w:r>
        </w:p>
        <w:p w14:paraId="43D32E03" w14:textId="5DB9999D" w:rsidR="00103380" w:rsidRPr="00103380" w:rsidRDefault="00103380" w:rsidP="00103380">
          <w:pPr>
            <w:pStyle w:val="TDC2"/>
            <w:spacing w:line="360" w:lineRule="auto"/>
            <w:ind w:left="216"/>
            <w:rPr>
              <w:lang w:val="es-MX"/>
            </w:rPr>
          </w:pPr>
          <w:r w:rsidRPr="00103380">
            <w:rPr>
              <w:lang w:val="es-MX"/>
            </w:rPr>
            <w:t xml:space="preserve">TEST + VALIDATION </w:t>
          </w:r>
          <w:r w:rsidRPr="00A17C3F">
            <w:ptab w:relativeTo="margin" w:alignment="right" w:leader="dot"/>
          </w:r>
          <w:r w:rsidR="00792CEB">
            <w:rPr>
              <w:lang w:val="es-MX"/>
            </w:rPr>
            <w:t>18</w:t>
          </w:r>
        </w:p>
        <w:p w14:paraId="5A0ED331" w14:textId="14FEB543" w:rsidR="00103380" w:rsidRPr="00103380" w:rsidRDefault="00103380" w:rsidP="00103380">
          <w:pPr>
            <w:pStyle w:val="TDC2"/>
            <w:spacing w:line="360" w:lineRule="auto"/>
            <w:ind w:left="216"/>
            <w:rPr>
              <w:lang w:val="es-MX"/>
            </w:rPr>
          </w:pPr>
          <w:r>
            <w:t>TABLES</w:t>
          </w:r>
          <w:r w:rsidRPr="00A17C3F">
            <w:ptab w:relativeTo="margin" w:alignment="right" w:leader="dot"/>
          </w:r>
          <w:r w:rsidR="00792CEB">
            <w:rPr>
              <w:lang w:val="es-MX"/>
            </w:rPr>
            <w:t>19</w:t>
          </w:r>
        </w:p>
        <w:p w14:paraId="7A659EEC" w14:textId="48018A44" w:rsidR="006E0545" w:rsidRPr="00A17C3F" w:rsidRDefault="006E0545" w:rsidP="00103380">
          <w:pPr>
            <w:pStyle w:val="TDC1"/>
            <w:spacing w:line="360" w:lineRule="auto"/>
          </w:pPr>
          <w:r w:rsidRPr="00A17C3F">
            <w:t>Risk analysis and limitations</w:t>
          </w:r>
          <w:r w:rsidRPr="00A17C3F">
            <w:ptab w:relativeTo="margin" w:alignment="right" w:leader="dot"/>
          </w:r>
          <w:r w:rsidR="00792CEB">
            <w:t xml:space="preserve"> 20</w:t>
          </w:r>
        </w:p>
        <w:p w14:paraId="06582C13" w14:textId="6F25EE4C" w:rsidR="006E0545" w:rsidRPr="00A17C3F" w:rsidRDefault="006E0545" w:rsidP="00103380">
          <w:pPr>
            <w:pStyle w:val="TDC1"/>
            <w:spacing w:line="360" w:lineRule="auto"/>
          </w:pPr>
          <w:r w:rsidRPr="00A17C3F">
            <w:t>Conclusion</w:t>
          </w:r>
          <w:r w:rsidRPr="00A17C3F">
            <w:ptab w:relativeTo="margin" w:alignment="right" w:leader="dot"/>
          </w:r>
          <w:r w:rsidR="00792CEB">
            <w:t>21</w:t>
          </w:r>
        </w:p>
        <w:p w14:paraId="7DDDA976" w14:textId="1875C646" w:rsidR="00FE436F" w:rsidRPr="00103380" w:rsidRDefault="00955E11" w:rsidP="00111650">
          <w:pPr>
            <w:pStyle w:val="TDC1"/>
            <w:spacing w:line="360" w:lineRule="auto"/>
          </w:pPr>
          <w:r w:rsidRPr="00A17C3F">
            <w:t>References</w:t>
          </w:r>
          <w:r w:rsidRPr="00A17C3F">
            <w:ptab w:relativeTo="margin" w:alignment="right" w:leader="dot"/>
          </w:r>
          <w:r w:rsidR="00792CEB">
            <w:t>22</w:t>
          </w:r>
        </w:p>
      </w:sdtContent>
    </w:sdt>
    <w:p w14:paraId="7281986A" w14:textId="0E55518F" w:rsidR="008D06ED" w:rsidRPr="008D06ED" w:rsidRDefault="00A17C3F" w:rsidP="008D06ED">
      <w:pPr>
        <w:pStyle w:val="Prrafodelista"/>
        <w:numPr>
          <w:ilvl w:val="0"/>
          <w:numId w:val="10"/>
        </w:numPr>
        <w:spacing w:line="480" w:lineRule="auto"/>
        <w:rPr>
          <w:lang w:eastAsia="es-MX"/>
        </w:rPr>
      </w:pPr>
      <w:r w:rsidRPr="00317FDD">
        <w:rPr>
          <w:b/>
          <w:bCs/>
          <w:sz w:val="28"/>
          <w:szCs w:val="28"/>
        </w:rPr>
        <w:lastRenderedPageBreak/>
        <w:t>Introduction</w:t>
      </w:r>
      <w:r w:rsidRPr="00317FDD">
        <w:rPr>
          <w:sz w:val="28"/>
          <w:szCs w:val="28"/>
        </w:rPr>
        <w:t xml:space="preserve"> </w:t>
      </w:r>
    </w:p>
    <w:p w14:paraId="6799B2BE" w14:textId="4BF0DE01" w:rsidR="00A33CAC" w:rsidRPr="00A33CAC" w:rsidRDefault="00A33CAC" w:rsidP="00A33CAC">
      <w:pPr>
        <w:spacing w:line="360" w:lineRule="auto"/>
        <w:jc w:val="both"/>
        <w:rPr>
          <w:sz w:val="24"/>
          <w:szCs w:val="24"/>
        </w:rPr>
      </w:pPr>
      <w:r w:rsidRPr="00A33CAC">
        <w:rPr>
          <w:sz w:val="24"/>
          <w:szCs w:val="24"/>
        </w:rPr>
        <w:t xml:space="preserve">This project focuses on the development of a systematic trading strategy based on technical analysis indicators. The objective is to design, implement, and evaluate a quantitative trading system capable of generating consistent risk-adjusted returns in the cryptocurrency market. As the project was conducted individually, the dataset used corresponds to the </w:t>
      </w:r>
      <w:r w:rsidR="00112EA1">
        <w:rPr>
          <w:sz w:val="24"/>
          <w:szCs w:val="24"/>
        </w:rPr>
        <w:t>“</w:t>
      </w:r>
      <w:r w:rsidRPr="00A33CAC">
        <w:rPr>
          <w:sz w:val="24"/>
          <w:szCs w:val="24"/>
        </w:rPr>
        <w:t>Hourly BTCUSDT</w:t>
      </w:r>
      <w:r w:rsidR="00112EA1">
        <w:rPr>
          <w:sz w:val="24"/>
          <w:szCs w:val="24"/>
        </w:rPr>
        <w:t>”</w:t>
      </w:r>
      <w:r w:rsidRPr="00A33CAC">
        <w:rPr>
          <w:sz w:val="24"/>
          <w:szCs w:val="24"/>
        </w:rPr>
        <w:t>, which contains approximately one year of hourly price data for the BTC/USDT trading pair.</w:t>
      </w:r>
    </w:p>
    <w:p w14:paraId="3C113DD3" w14:textId="44C0EDEE" w:rsidR="00A33CAC" w:rsidRPr="00A33CAC" w:rsidRDefault="00A33CAC" w:rsidP="00A33CAC">
      <w:pPr>
        <w:spacing w:line="360" w:lineRule="auto"/>
        <w:jc w:val="both"/>
        <w:rPr>
          <w:sz w:val="24"/>
          <w:szCs w:val="24"/>
        </w:rPr>
      </w:pPr>
      <w:r w:rsidRPr="00A33CAC">
        <w:rPr>
          <w:sz w:val="24"/>
          <w:szCs w:val="24"/>
        </w:rPr>
        <w:t xml:space="preserve">The strategy combines three technical indicators to generate long and short trading signals, applying a </w:t>
      </w:r>
      <w:r w:rsidR="00E22619" w:rsidRPr="00E22619">
        <w:rPr>
          <w:sz w:val="24"/>
          <w:szCs w:val="24"/>
        </w:rPr>
        <w:t>2 out of 3</w:t>
      </w:r>
      <w:r w:rsidR="00E22619">
        <w:rPr>
          <w:sz w:val="24"/>
          <w:szCs w:val="24"/>
        </w:rPr>
        <w:t xml:space="preserve"> </w:t>
      </w:r>
      <w:r w:rsidRPr="00A33CAC">
        <w:rPr>
          <w:sz w:val="24"/>
          <w:szCs w:val="24"/>
        </w:rPr>
        <w:t xml:space="preserve">confirmation </w:t>
      </w:r>
      <w:proofErr w:type="gramStart"/>
      <w:r w:rsidRPr="00A33CAC">
        <w:rPr>
          <w:sz w:val="24"/>
          <w:szCs w:val="24"/>
        </w:rPr>
        <w:t>rule</w:t>
      </w:r>
      <w:proofErr w:type="gramEnd"/>
      <w:r w:rsidRPr="00A33CAC">
        <w:rPr>
          <w:sz w:val="24"/>
          <w:szCs w:val="24"/>
        </w:rPr>
        <w:t xml:space="preserve"> to increase reliability and reduce false positives. It aims to optimize and maximize the Calmar Ratio, seeking an appropriate balance between profitability and risk by accounting for both returns and drawdowns.</w:t>
      </w:r>
    </w:p>
    <w:p w14:paraId="7A6CD328" w14:textId="5A044A94" w:rsidR="00A33CAC" w:rsidRPr="00A33CAC" w:rsidRDefault="00A33CAC" w:rsidP="00A33CAC">
      <w:pPr>
        <w:spacing w:line="360" w:lineRule="auto"/>
        <w:jc w:val="both"/>
        <w:rPr>
          <w:sz w:val="24"/>
          <w:szCs w:val="24"/>
        </w:rPr>
      </w:pPr>
      <w:r w:rsidRPr="00A33CAC">
        <w:rPr>
          <w:sz w:val="24"/>
          <w:szCs w:val="24"/>
        </w:rPr>
        <w:t xml:space="preserve">A realistic </w:t>
      </w:r>
      <w:r w:rsidR="00F04683" w:rsidRPr="00A33CAC">
        <w:rPr>
          <w:sz w:val="24"/>
          <w:szCs w:val="24"/>
        </w:rPr>
        <w:t>Backtesting</w:t>
      </w:r>
      <w:r w:rsidRPr="00A33CAC">
        <w:rPr>
          <w:sz w:val="24"/>
          <w:szCs w:val="24"/>
        </w:rPr>
        <w:t xml:space="preserve"> environment was implemented, considering transaction costs of 0.125%, no leverage, and dynamic position management for both long and short trades. To ensure robustness and avoid overfitting, a walk-forward analysis was performed, dividing the dataset into training, validation, and testing periods. The optimization of hyperparameters — such as stop loss, take profit, and indicator periods — was conducted using Optuna for Bayesian optimization.</w:t>
      </w:r>
    </w:p>
    <w:p w14:paraId="1993D981" w14:textId="3BEDAF2D" w:rsidR="00A33CAC" w:rsidRPr="00A17C3F" w:rsidRDefault="00A33CAC" w:rsidP="00A33CAC">
      <w:pPr>
        <w:spacing w:line="360" w:lineRule="auto"/>
        <w:jc w:val="both"/>
        <w:rPr>
          <w:sz w:val="24"/>
          <w:szCs w:val="24"/>
        </w:rPr>
      </w:pPr>
      <w:r w:rsidRPr="00A33CAC">
        <w:rPr>
          <w:sz w:val="24"/>
          <w:szCs w:val="24"/>
        </w:rPr>
        <w:t>Finally, the report provides a comprehensive explanation of the strategy’s design, implementation, and performance evaluation, emphasizing robustness, risk management, and statistical validity. Performance is analyzed through standard financial metrics including Sharpe Ratio, Sortino Ratio, Calmar Ratio, Maximum Drawdown, and Win Rate, complemented by portfolio value evolution charts and detailed return tables.</w:t>
      </w:r>
    </w:p>
    <w:p w14:paraId="5C1A861B" w14:textId="77777777" w:rsidR="00955E11" w:rsidRDefault="00955E11"/>
    <w:p w14:paraId="20C88D2E" w14:textId="77777777" w:rsidR="00111650" w:rsidRDefault="00111650"/>
    <w:p w14:paraId="262AA759" w14:textId="77777777" w:rsidR="008D06ED" w:rsidRPr="00A17C3F" w:rsidRDefault="008D06ED"/>
    <w:p w14:paraId="3DF867FB" w14:textId="28C09FCC" w:rsidR="00955E11" w:rsidRPr="00317FDD" w:rsidRDefault="00A33CAC" w:rsidP="00317FDD">
      <w:pPr>
        <w:pStyle w:val="Prrafodelista"/>
        <w:numPr>
          <w:ilvl w:val="0"/>
          <w:numId w:val="10"/>
        </w:numPr>
        <w:spacing w:line="480" w:lineRule="auto"/>
        <w:jc w:val="both"/>
        <w:rPr>
          <w:b/>
          <w:bCs/>
          <w:sz w:val="28"/>
          <w:szCs w:val="28"/>
        </w:rPr>
      </w:pPr>
      <w:r w:rsidRPr="00317FDD">
        <w:rPr>
          <w:b/>
          <w:bCs/>
          <w:sz w:val="28"/>
          <w:szCs w:val="28"/>
        </w:rPr>
        <w:lastRenderedPageBreak/>
        <w:t>Detailed description of the strategy and rationale</w:t>
      </w:r>
    </w:p>
    <w:p w14:paraId="22842844" w14:textId="3E00D9F7" w:rsidR="00F50375" w:rsidRPr="00F50375" w:rsidRDefault="00F50375" w:rsidP="00F50375">
      <w:pPr>
        <w:spacing w:line="360" w:lineRule="auto"/>
        <w:jc w:val="both"/>
        <w:rPr>
          <w:sz w:val="24"/>
          <w:szCs w:val="24"/>
        </w:rPr>
      </w:pPr>
      <w:r w:rsidRPr="00F50375">
        <w:rPr>
          <w:sz w:val="24"/>
          <w:szCs w:val="24"/>
        </w:rPr>
        <w:t>The trading strategy implemented in this project is a systematic approach based on technical analysis indicators, designed to generate consistent risk-adjusted returns in the BTC/USDT market. The goal of the strategy is to include a filter mechanism to determine when to enter or exit the market in response to price changes, based on the behavior and direction of the asset, whether it exhibits positive or negative trends.</w:t>
      </w:r>
    </w:p>
    <w:p w14:paraId="5E043EA7" w14:textId="43098CC6" w:rsidR="00955E11" w:rsidRPr="00F50375" w:rsidRDefault="00F50375" w:rsidP="00F50375">
      <w:pPr>
        <w:spacing w:line="360" w:lineRule="auto"/>
        <w:jc w:val="both"/>
      </w:pPr>
      <w:r w:rsidRPr="00F50375">
        <w:rPr>
          <w:sz w:val="24"/>
          <w:szCs w:val="24"/>
        </w:rPr>
        <w:t>Additionally, the strategy is designed to operate in a long/short manner, allowing it to generate signals for both buying and selling positions depending on the conditions of the indicators. This approach enables the strategy to take advantage of upward and downward market movements, capturing trends in either direction to maximize potential returns.</w:t>
      </w:r>
    </w:p>
    <w:p w14:paraId="6E430D06" w14:textId="77777777" w:rsidR="00955E11" w:rsidRPr="00F50375" w:rsidRDefault="00955E11"/>
    <w:p w14:paraId="4145F57E" w14:textId="549F8B00" w:rsidR="00955E11" w:rsidRDefault="00BF547E">
      <w:pPr>
        <w:rPr>
          <w:b/>
          <w:bCs/>
          <w:sz w:val="26"/>
          <w:szCs w:val="26"/>
          <w:u w:val="single"/>
        </w:rPr>
      </w:pPr>
      <w:bookmarkStart w:id="1" w:name="_Hlk210666658"/>
      <w:r>
        <w:rPr>
          <w:b/>
          <w:bCs/>
          <w:sz w:val="26"/>
          <w:szCs w:val="26"/>
          <w:u w:val="single"/>
        </w:rPr>
        <w:t>2</w:t>
      </w:r>
      <w:r w:rsidR="00C269CB">
        <w:rPr>
          <w:b/>
          <w:bCs/>
          <w:sz w:val="26"/>
          <w:szCs w:val="26"/>
          <w:u w:val="single"/>
        </w:rPr>
        <w:t xml:space="preserve">.1 - </w:t>
      </w:r>
      <w:r w:rsidR="00F50375" w:rsidRPr="0048061E">
        <w:rPr>
          <w:b/>
          <w:bCs/>
          <w:sz w:val="26"/>
          <w:szCs w:val="26"/>
          <w:u w:val="single"/>
        </w:rPr>
        <w:t>RSI (Relative Strength Index)</w:t>
      </w:r>
      <w:r w:rsidR="00F50375" w:rsidRPr="0048061E">
        <w:rPr>
          <w:b/>
          <w:bCs/>
          <w:sz w:val="26"/>
          <w:szCs w:val="26"/>
          <w:u w:val="single"/>
        </w:rPr>
        <w:t xml:space="preserve"> </w:t>
      </w:r>
      <w:bookmarkEnd w:id="1"/>
    </w:p>
    <w:p w14:paraId="7BFEE4BF" w14:textId="41A9A446" w:rsidR="00C64119" w:rsidRPr="00C64119" w:rsidRDefault="00C64119" w:rsidP="000462A1">
      <w:pPr>
        <w:spacing w:line="360" w:lineRule="auto"/>
        <w:jc w:val="both"/>
        <w:rPr>
          <w:sz w:val="24"/>
          <w:szCs w:val="24"/>
        </w:rPr>
      </w:pPr>
      <w:r w:rsidRPr="00C64119">
        <w:rPr>
          <w:sz w:val="24"/>
          <w:szCs w:val="24"/>
        </w:rPr>
        <w:t xml:space="preserve">The </w:t>
      </w:r>
      <w:r w:rsidR="000462A1" w:rsidRPr="000462A1">
        <w:rPr>
          <w:sz w:val="24"/>
          <w:szCs w:val="24"/>
        </w:rPr>
        <w:t xml:space="preserve">RSI (Relative Strength Index) </w:t>
      </w:r>
      <w:r w:rsidRPr="00C64119">
        <w:rPr>
          <w:sz w:val="24"/>
          <w:szCs w:val="24"/>
        </w:rPr>
        <w:t>is a technical indicator that measures the strength of price trends of an asset over a specific period. This indicator was chosen because it helps identify overbought and oversold levels, with values ranging from 0 to 100.</w:t>
      </w:r>
    </w:p>
    <w:p w14:paraId="490FAD7E" w14:textId="5F44428A" w:rsidR="00C64119" w:rsidRPr="00C64119" w:rsidRDefault="00C64119" w:rsidP="000462A1">
      <w:pPr>
        <w:spacing w:line="360" w:lineRule="auto"/>
        <w:jc w:val="both"/>
        <w:rPr>
          <w:sz w:val="24"/>
          <w:szCs w:val="24"/>
        </w:rPr>
      </w:pPr>
      <w:r w:rsidRPr="00C64119">
        <w:rPr>
          <w:sz w:val="24"/>
          <w:szCs w:val="24"/>
        </w:rPr>
        <w:t xml:space="preserve">If the RSI is above 70, it means the </w:t>
      </w:r>
      <w:r w:rsidRPr="00C64119">
        <w:rPr>
          <w:sz w:val="24"/>
          <w:szCs w:val="24"/>
        </w:rPr>
        <w:t>assets are</w:t>
      </w:r>
      <w:r w:rsidRPr="00C64119">
        <w:rPr>
          <w:sz w:val="24"/>
          <w:szCs w:val="24"/>
        </w:rPr>
        <w:t xml:space="preserve"> overbought, which indicates that its price could start to go down. On the other hand, if the RSI is below 30, it means the </w:t>
      </w:r>
      <w:r w:rsidRPr="00C64119">
        <w:rPr>
          <w:sz w:val="24"/>
          <w:szCs w:val="24"/>
        </w:rPr>
        <w:t>assets are</w:t>
      </w:r>
      <w:r w:rsidRPr="00C64119">
        <w:rPr>
          <w:sz w:val="24"/>
          <w:szCs w:val="24"/>
        </w:rPr>
        <w:t xml:space="preserve"> oversold, suggesting that its price could start to go up.</w:t>
      </w:r>
    </w:p>
    <w:p w14:paraId="53527796" w14:textId="62B5BCDB" w:rsidR="00C64119" w:rsidRDefault="00C64119" w:rsidP="000462A1">
      <w:pPr>
        <w:spacing w:line="360" w:lineRule="auto"/>
        <w:jc w:val="both"/>
        <w:rPr>
          <w:sz w:val="24"/>
          <w:szCs w:val="24"/>
        </w:rPr>
      </w:pPr>
      <w:r w:rsidRPr="00C64119">
        <w:rPr>
          <w:sz w:val="24"/>
          <w:szCs w:val="24"/>
        </w:rPr>
        <w:t xml:space="preserve">In our strategy, </w:t>
      </w:r>
      <w:r w:rsidRPr="00C64119">
        <w:rPr>
          <w:sz w:val="24"/>
          <w:szCs w:val="24"/>
        </w:rPr>
        <w:t>RSI</w:t>
      </w:r>
      <w:r w:rsidRPr="00C64119">
        <w:rPr>
          <w:sz w:val="24"/>
          <w:szCs w:val="24"/>
        </w:rPr>
        <w:t xml:space="preserve"> is used to generate entry and exit signals, helping to reduce false signals while confirming the trend the asset is following. This indicator is expected to work well together with the other two indicators, providing an extra layer of confirmation and improving the reliability of the trading signals.</w:t>
      </w:r>
    </w:p>
    <w:p w14:paraId="74799688" w14:textId="77777777" w:rsidR="000F3F4E" w:rsidRDefault="000F3F4E" w:rsidP="000462A1">
      <w:pPr>
        <w:spacing w:line="360" w:lineRule="auto"/>
        <w:jc w:val="both"/>
        <w:rPr>
          <w:sz w:val="24"/>
          <w:szCs w:val="24"/>
        </w:rPr>
      </w:pPr>
    </w:p>
    <w:p w14:paraId="430818A1" w14:textId="77777777" w:rsidR="000F3F4E" w:rsidRDefault="000F3F4E" w:rsidP="000462A1">
      <w:pPr>
        <w:rPr>
          <w:b/>
          <w:bCs/>
          <w:sz w:val="26"/>
          <w:szCs w:val="26"/>
          <w:u w:val="single"/>
        </w:rPr>
      </w:pPr>
    </w:p>
    <w:p w14:paraId="2053B758" w14:textId="4763FC9B" w:rsidR="000462A1" w:rsidRDefault="00BF547E" w:rsidP="000462A1">
      <w:pPr>
        <w:rPr>
          <w:b/>
          <w:bCs/>
          <w:sz w:val="26"/>
          <w:szCs w:val="26"/>
          <w:u w:val="single"/>
        </w:rPr>
      </w:pPr>
      <w:r>
        <w:rPr>
          <w:b/>
          <w:bCs/>
          <w:sz w:val="26"/>
          <w:szCs w:val="26"/>
          <w:u w:val="single"/>
        </w:rPr>
        <w:lastRenderedPageBreak/>
        <w:t>2</w:t>
      </w:r>
      <w:r w:rsidR="00C269CB" w:rsidRPr="0048061E">
        <w:rPr>
          <w:b/>
          <w:bCs/>
          <w:sz w:val="26"/>
          <w:szCs w:val="26"/>
          <w:u w:val="single"/>
        </w:rPr>
        <w:t>.</w:t>
      </w:r>
      <w:r w:rsidR="00C269CB">
        <w:rPr>
          <w:b/>
          <w:bCs/>
          <w:sz w:val="26"/>
          <w:szCs w:val="26"/>
          <w:u w:val="single"/>
        </w:rPr>
        <w:t>2</w:t>
      </w:r>
      <w:r w:rsidR="00C269CB">
        <w:rPr>
          <w:b/>
          <w:bCs/>
          <w:sz w:val="26"/>
          <w:szCs w:val="26"/>
          <w:u w:val="single"/>
        </w:rPr>
        <w:t xml:space="preserve"> - </w:t>
      </w:r>
      <w:r w:rsidR="000462A1">
        <w:rPr>
          <w:b/>
          <w:bCs/>
          <w:sz w:val="26"/>
          <w:szCs w:val="26"/>
          <w:u w:val="single"/>
        </w:rPr>
        <w:t>Momentum</w:t>
      </w:r>
      <w:r w:rsidR="000462A1" w:rsidRPr="0048061E">
        <w:rPr>
          <w:b/>
          <w:bCs/>
          <w:sz w:val="26"/>
          <w:szCs w:val="26"/>
          <w:u w:val="single"/>
        </w:rPr>
        <w:t xml:space="preserve"> </w:t>
      </w:r>
      <w:bookmarkStart w:id="2" w:name="_Hlk210723413"/>
      <w:r w:rsidR="006D1D07">
        <w:rPr>
          <w:b/>
          <w:bCs/>
          <w:sz w:val="26"/>
          <w:szCs w:val="26"/>
          <w:u w:val="single"/>
        </w:rPr>
        <w:t>(Rate of Change)</w:t>
      </w:r>
      <w:bookmarkEnd w:id="2"/>
    </w:p>
    <w:p w14:paraId="23C93B62" w14:textId="46B3A44C" w:rsidR="00BB21BE" w:rsidRPr="00D82131" w:rsidRDefault="00BB21BE" w:rsidP="00BB21BE">
      <w:pPr>
        <w:spacing w:line="360" w:lineRule="auto"/>
        <w:jc w:val="both"/>
        <w:rPr>
          <w:sz w:val="24"/>
          <w:szCs w:val="24"/>
        </w:rPr>
      </w:pPr>
      <w:r w:rsidRPr="00D82131">
        <w:rPr>
          <w:sz w:val="24"/>
          <w:szCs w:val="24"/>
        </w:rPr>
        <w:t>The Momentum is a technical indicator that measures the speed of price trends of an asset over a specific period (</w:t>
      </w:r>
      <w:r w:rsidRPr="00D82131">
        <w:rPr>
          <w:sz w:val="24"/>
          <w:szCs w:val="24"/>
        </w:rPr>
        <w:t>like</w:t>
      </w:r>
      <w:r w:rsidRPr="00D82131">
        <w:rPr>
          <w:sz w:val="24"/>
          <w:szCs w:val="24"/>
        </w:rPr>
        <w:t xml:space="preserve"> the RSI). This indicator was chosen because it shows whether the trend is accelerating or slowing down.</w:t>
      </w:r>
    </w:p>
    <w:p w14:paraId="6BF1C475" w14:textId="77777777" w:rsidR="00BB21BE" w:rsidRPr="00D82131" w:rsidRDefault="00BB21BE" w:rsidP="00BB21BE">
      <w:pPr>
        <w:spacing w:line="360" w:lineRule="auto"/>
        <w:jc w:val="both"/>
        <w:rPr>
          <w:sz w:val="24"/>
          <w:szCs w:val="24"/>
        </w:rPr>
      </w:pPr>
      <w:r w:rsidRPr="00D82131">
        <w:rPr>
          <w:sz w:val="24"/>
          <w:szCs w:val="24"/>
        </w:rPr>
        <w:t xml:space="preserve">If the Momentum is positive, it means that the price is rising, indicating a bullish trend. On </w:t>
      </w:r>
      <w:r w:rsidRPr="00D82131">
        <w:rPr>
          <w:sz w:val="24"/>
          <w:szCs w:val="24"/>
          <w:u w:val="single"/>
        </w:rPr>
        <w:t>the</w:t>
      </w:r>
      <w:r w:rsidRPr="00D82131">
        <w:rPr>
          <w:sz w:val="24"/>
          <w:szCs w:val="24"/>
        </w:rPr>
        <w:t xml:space="preserve"> other hand, if the Momentum is negative, it means that the price is falling, indicating a bearish trend.</w:t>
      </w:r>
    </w:p>
    <w:p w14:paraId="7F7A76C3" w14:textId="16E476BE" w:rsidR="00D47625" w:rsidRPr="00D82131" w:rsidRDefault="00BB21BE" w:rsidP="00BB21BE">
      <w:pPr>
        <w:spacing w:line="360" w:lineRule="auto"/>
        <w:jc w:val="both"/>
        <w:rPr>
          <w:sz w:val="24"/>
          <w:szCs w:val="24"/>
        </w:rPr>
      </w:pPr>
      <w:r w:rsidRPr="00D82131">
        <w:rPr>
          <w:sz w:val="24"/>
          <w:szCs w:val="24"/>
        </w:rPr>
        <w:t xml:space="preserve">In our strategy, Momentum is used to confirm the trend direction before opening any position. For example, if the RSI indicates that the asset is oversold, Momentum is checked to ensure it is positive </w:t>
      </w:r>
      <w:r w:rsidRPr="00D82131">
        <w:rPr>
          <w:sz w:val="24"/>
          <w:szCs w:val="24"/>
        </w:rPr>
        <w:t>to</w:t>
      </w:r>
      <w:r w:rsidRPr="00D82131">
        <w:rPr>
          <w:sz w:val="24"/>
          <w:szCs w:val="24"/>
        </w:rPr>
        <w:t xml:space="preserve"> validate the signal.</w:t>
      </w:r>
    </w:p>
    <w:p w14:paraId="7FCB418D" w14:textId="77777777" w:rsidR="00BB21BE" w:rsidRPr="00D82131" w:rsidRDefault="00BB21BE" w:rsidP="000462A1">
      <w:pPr>
        <w:rPr>
          <w:b/>
          <w:bCs/>
          <w:sz w:val="24"/>
          <w:szCs w:val="24"/>
          <w:u w:val="single"/>
        </w:rPr>
      </w:pPr>
    </w:p>
    <w:p w14:paraId="7FA56180" w14:textId="32EC77E9" w:rsidR="00C621CE" w:rsidRPr="006D1D07" w:rsidRDefault="00BF547E" w:rsidP="00C621CE">
      <w:pPr>
        <w:rPr>
          <w:b/>
          <w:bCs/>
          <w:sz w:val="26"/>
          <w:szCs w:val="26"/>
        </w:rPr>
      </w:pPr>
      <w:r>
        <w:rPr>
          <w:b/>
          <w:bCs/>
          <w:sz w:val="26"/>
          <w:szCs w:val="26"/>
          <w:u w:val="single"/>
        </w:rPr>
        <w:t>2</w:t>
      </w:r>
      <w:r w:rsidR="00C269CB" w:rsidRPr="00D82131">
        <w:rPr>
          <w:b/>
          <w:bCs/>
          <w:sz w:val="26"/>
          <w:szCs w:val="26"/>
          <w:u w:val="single"/>
        </w:rPr>
        <w:t>.3</w:t>
      </w:r>
      <w:r w:rsidR="00C269CB" w:rsidRPr="00D82131">
        <w:rPr>
          <w:b/>
          <w:bCs/>
          <w:sz w:val="26"/>
          <w:szCs w:val="26"/>
          <w:u w:val="single"/>
        </w:rPr>
        <w:t xml:space="preserve"> </w:t>
      </w:r>
      <w:r w:rsidR="006D1D07">
        <w:rPr>
          <w:b/>
          <w:bCs/>
          <w:sz w:val="26"/>
          <w:szCs w:val="26"/>
          <w:u w:val="single"/>
        </w:rPr>
        <w:t>–</w:t>
      </w:r>
      <w:r w:rsidR="00C269CB" w:rsidRPr="00D82131">
        <w:rPr>
          <w:b/>
          <w:bCs/>
          <w:sz w:val="26"/>
          <w:szCs w:val="26"/>
          <w:u w:val="single"/>
        </w:rPr>
        <w:t xml:space="preserve"> </w:t>
      </w:r>
      <w:r w:rsidR="000F3F4E" w:rsidRPr="00D82131">
        <w:rPr>
          <w:b/>
          <w:bCs/>
          <w:sz w:val="26"/>
          <w:szCs w:val="26"/>
          <w:u w:val="single"/>
        </w:rPr>
        <w:t>Volatility</w:t>
      </w:r>
      <w:r w:rsidR="006D1D07">
        <w:rPr>
          <w:b/>
          <w:bCs/>
          <w:sz w:val="26"/>
          <w:szCs w:val="26"/>
          <w:u w:val="single"/>
        </w:rPr>
        <w:t xml:space="preserve"> </w:t>
      </w:r>
      <w:bookmarkStart w:id="3" w:name="_Hlk210723432"/>
      <w:r w:rsidR="006D1D07">
        <w:rPr>
          <w:b/>
          <w:bCs/>
          <w:sz w:val="26"/>
          <w:szCs w:val="26"/>
          <w:u w:val="single"/>
        </w:rPr>
        <w:t>(Bollinger Bands Width)</w:t>
      </w:r>
      <w:bookmarkEnd w:id="3"/>
    </w:p>
    <w:p w14:paraId="33E77CAD" w14:textId="4AE2F387" w:rsidR="00C621CE" w:rsidRPr="00D82131" w:rsidRDefault="00C621CE" w:rsidP="00C621CE">
      <w:pPr>
        <w:spacing w:line="360" w:lineRule="auto"/>
        <w:jc w:val="both"/>
        <w:rPr>
          <w:sz w:val="24"/>
          <w:szCs w:val="24"/>
        </w:rPr>
      </w:pPr>
      <w:r w:rsidRPr="00D82131">
        <w:rPr>
          <w:sz w:val="24"/>
          <w:szCs w:val="24"/>
        </w:rPr>
        <w:t>Volatility is a technical indicator that measures the degree of price variation of an asset over a specific period. This indicator was chosen because it shows how stable or unstable the market is at a given time.</w:t>
      </w:r>
    </w:p>
    <w:p w14:paraId="52A6D3E2" w14:textId="77777777" w:rsidR="00C621CE" w:rsidRPr="00C621CE" w:rsidRDefault="00C621CE" w:rsidP="00C621CE">
      <w:pPr>
        <w:spacing w:line="360" w:lineRule="auto"/>
        <w:jc w:val="both"/>
        <w:rPr>
          <w:sz w:val="24"/>
          <w:szCs w:val="24"/>
        </w:rPr>
      </w:pPr>
      <w:r w:rsidRPr="00C621CE">
        <w:rPr>
          <w:sz w:val="24"/>
          <w:szCs w:val="24"/>
        </w:rPr>
        <w:t>When volatility is high, it means the price is changing rapidly, indicating a more unpredictable market. When volatility is low, the price moves more slowly and steadily, indicating a more stable market.</w:t>
      </w:r>
    </w:p>
    <w:p w14:paraId="530D2437" w14:textId="3B558BBF" w:rsidR="001D2C64" w:rsidRPr="00D82131" w:rsidRDefault="00C621CE" w:rsidP="00C621CE">
      <w:pPr>
        <w:spacing w:line="360" w:lineRule="auto"/>
        <w:jc w:val="both"/>
        <w:rPr>
          <w:sz w:val="24"/>
          <w:szCs w:val="24"/>
        </w:rPr>
      </w:pPr>
      <w:r w:rsidRPr="00C621CE">
        <w:rPr>
          <w:sz w:val="24"/>
          <w:szCs w:val="24"/>
        </w:rPr>
        <w:t xml:space="preserve">In our strategy, volatility is used to filter trading signals. For example, even if Momentum and RSI suggest </w:t>
      </w:r>
      <w:r w:rsidR="001D2C64" w:rsidRPr="00D82131">
        <w:rPr>
          <w:sz w:val="24"/>
          <w:szCs w:val="24"/>
        </w:rPr>
        <w:t>trade</w:t>
      </w:r>
      <w:r w:rsidRPr="00C621CE">
        <w:rPr>
          <w:sz w:val="24"/>
          <w:szCs w:val="24"/>
        </w:rPr>
        <w:t>, high volatility could indicate a higher risk of false signals, so the strategy may delay entering a position until market conditions are more favorable.</w:t>
      </w:r>
    </w:p>
    <w:p w14:paraId="5B429A2A" w14:textId="77777777" w:rsidR="00D82131" w:rsidRDefault="00D82131" w:rsidP="00C621CE">
      <w:pPr>
        <w:spacing w:line="360" w:lineRule="auto"/>
        <w:jc w:val="both"/>
        <w:rPr>
          <w:sz w:val="26"/>
          <w:szCs w:val="26"/>
        </w:rPr>
      </w:pPr>
    </w:p>
    <w:p w14:paraId="2D153AE3" w14:textId="77777777" w:rsidR="00651AA9" w:rsidRDefault="00651AA9" w:rsidP="00C621CE">
      <w:pPr>
        <w:spacing w:line="360" w:lineRule="auto"/>
        <w:jc w:val="both"/>
        <w:rPr>
          <w:sz w:val="26"/>
          <w:szCs w:val="26"/>
        </w:rPr>
      </w:pPr>
    </w:p>
    <w:p w14:paraId="71C62451" w14:textId="77777777" w:rsidR="00651AA9" w:rsidRDefault="00651AA9" w:rsidP="00C621CE">
      <w:pPr>
        <w:spacing w:line="360" w:lineRule="auto"/>
        <w:jc w:val="both"/>
        <w:rPr>
          <w:sz w:val="26"/>
          <w:szCs w:val="26"/>
        </w:rPr>
      </w:pPr>
    </w:p>
    <w:p w14:paraId="395066EF" w14:textId="6ADC8C4E" w:rsidR="00D82131" w:rsidRDefault="00BF547E" w:rsidP="00D82131">
      <w:pPr>
        <w:rPr>
          <w:b/>
          <w:bCs/>
          <w:sz w:val="26"/>
          <w:szCs w:val="26"/>
          <w:u w:val="single"/>
        </w:rPr>
      </w:pPr>
      <w:r>
        <w:rPr>
          <w:b/>
          <w:bCs/>
          <w:sz w:val="26"/>
          <w:szCs w:val="26"/>
          <w:u w:val="single"/>
        </w:rPr>
        <w:lastRenderedPageBreak/>
        <w:t>2</w:t>
      </w:r>
      <w:r w:rsidR="00D82131">
        <w:rPr>
          <w:b/>
          <w:bCs/>
          <w:sz w:val="26"/>
          <w:szCs w:val="26"/>
          <w:u w:val="single"/>
        </w:rPr>
        <w:t>.</w:t>
      </w:r>
      <w:r w:rsidR="00D82131">
        <w:rPr>
          <w:b/>
          <w:bCs/>
          <w:sz w:val="26"/>
          <w:szCs w:val="26"/>
          <w:u w:val="single"/>
        </w:rPr>
        <w:t>4</w:t>
      </w:r>
      <w:r w:rsidR="00D82131">
        <w:rPr>
          <w:b/>
          <w:bCs/>
          <w:sz w:val="26"/>
          <w:szCs w:val="26"/>
          <w:u w:val="single"/>
        </w:rPr>
        <w:t xml:space="preserve"> - </w:t>
      </w:r>
      <w:r w:rsidR="00D82131" w:rsidRPr="00D82131">
        <w:rPr>
          <w:b/>
          <w:bCs/>
          <w:sz w:val="26"/>
          <w:szCs w:val="26"/>
          <w:u w:val="single"/>
        </w:rPr>
        <w:t>Signal Generation</w:t>
      </w:r>
    </w:p>
    <w:p w14:paraId="6C526AC5" w14:textId="2076F179" w:rsidR="002F646E" w:rsidRPr="002F646E" w:rsidRDefault="002F646E" w:rsidP="002F646E">
      <w:pPr>
        <w:spacing w:line="360" w:lineRule="auto"/>
        <w:jc w:val="both"/>
        <w:rPr>
          <w:sz w:val="24"/>
          <w:szCs w:val="24"/>
        </w:rPr>
      </w:pPr>
      <w:r w:rsidRPr="002F646E">
        <w:rPr>
          <w:sz w:val="24"/>
          <w:szCs w:val="24"/>
        </w:rPr>
        <w:t>For signal generation, the strategy relies on the combined use of three technical indicators.</w:t>
      </w:r>
      <w:r w:rsidR="00F04683">
        <w:rPr>
          <w:sz w:val="24"/>
          <w:szCs w:val="24"/>
        </w:rPr>
        <w:t xml:space="preserve"> </w:t>
      </w:r>
      <w:r w:rsidRPr="002F646E">
        <w:rPr>
          <w:sz w:val="24"/>
          <w:szCs w:val="24"/>
        </w:rPr>
        <w:t xml:space="preserve">Based on these, a “2 out of 3 confirmation </w:t>
      </w:r>
      <w:r w:rsidR="00261CE0" w:rsidRPr="002F646E">
        <w:rPr>
          <w:sz w:val="24"/>
          <w:szCs w:val="24"/>
        </w:rPr>
        <w:t>rules</w:t>
      </w:r>
      <w:r w:rsidRPr="002F646E">
        <w:rPr>
          <w:sz w:val="24"/>
          <w:szCs w:val="24"/>
        </w:rPr>
        <w:t>” is applied, meaning that at least two of the indicators must show a buy condition for a long entry, or a sell condition for a short entry.</w:t>
      </w:r>
    </w:p>
    <w:p w14:paraId="447D0073" w14:textId="16C4B8B4" w:rsidR="002F646E" w:rsidRPr="002F646E" w:rsidRDefault="002F646E" w:rsidP="002F646E">
      <w:pPr>
        <w:spacing w:line="360" w:lineRule="auto"/>
        <w:jc w:val="both"/>
        <w:rPr>
          <w:sz w:val="24"/>
          <w:szCs w:val="24"/>
        </w:rPr>
      </w:pPr>
      <w:r w:rsidRPr="002F646E">
        <w:rPr>
          <w:sz w:val="24"/>
          <w:szCs w:val="24"/>
        </w:rPr>
        <w:t>A buy signal is triggered when at least two indicators show bullish conditions, while a sell signal is triggered when at least two indicators show bearish conditions.</w:t>
      </w:r>
    </w:p>
    <w:p w14:paraId="0A870BA8" w14:textId="24C45F14" w:rsidR="002F646E" w:rsidRPr="002F646E" w:rsidRDefault="002F646E" w:rsidP="002F646E">
      <w:pPr>
        <w:spacing w:line="360" w:lineRule="auto"/>
        <w:jc w:val="both"/>
        <w:rPr>
          <w:sz w:val="24"/>
          <w:szCs w:val="24"/>
        </w:rPr>
      </w:pPr>
      <w:r w:rsidRPr="002F646E">
        <w:rPr>
          <w:sz w:val="24"/>
          <w:szCs w:val="24"/>
        </w:rPr>
        <w:t xml:space="preserve">In the </w:t>
      </w:r>
      <w:r w:rsidRPr="002F646E">
        <w:rPr>
          <w:sz w:val="24"/>
          <w:szCs w:val="24"/>
        </w:rPr>
        <w:t>Backtesting</w:t>
      </w:r>
      <w:r w:rsidRPr="002F646E">
        <w:rPr>
          <w:sz w:val="24"/>
          <w:szCs w:val="24"/>
        </w:rPr>
        <w:t xml:space="preserve"> implementation, once a valid signal is detected, the system automatically executes trades according to the available capital and predefined parameters.</w:t>
      </w:r>
    </w:p>
    <w:p w14:paraId="16486CB9" w14:textId="2895A4E4" w:rsidR="002F646E" w:rsidRPr="002F646E" w:rsidRDefault="002F646E" w:rsidP="002F646E">
      <w:pPr>
        <w:spacing w:line="360" w:lineRule="auto"/>
        <w:jc w:val="both"/>
        <w:rPr>
          <w:sz w:val="24"/>
          <w:szCs w:val="24"/>
        </w:rPr>
      </w:pPr>
      <w:r w:rsidRPr="002F646E">
        <w:rPr>
          <w:sz w:val="24"/>
          <w:szCs w:val="24"/>
        </w:rPr>
        <w:t>Each position size is dynamically adjusted based on the current level of market volatility</w:t>
      </w:r>
      <w:r>
        <w:rPr>
          <w:sz w:val="24"/>
          <w:szCs w:val="24"/>
        </w:rPr>
        <w:t xml:space="preserve"> depends on if</w:t>
      </w:r>
      <w:r w:rsidRPr="002F646E">
        <w:rPr>
          <w:sz w:val="24"/>
          <w:szCs w:val="24"/>
        </w:rPr>
        <w:t xml:space="preserve"> volatility is high, the position size is reduced to limit risk exposure; if volatility is moderate, exposure can be slightly increased to take advantage of favorable market conditions.</w:t>
      </w:r>
    </w:p>
    <w:p w14:paraId="028E3DBA" w14:textId="7BA69AB3" w:rsidR="002F646E" w:rsidRPr="002F646E" w:rsidRDefault="002F646E" w:rsidP="002F646E">
      <w:pPr>
        <w:spacing w:line="360" w:lineRule="auto"/>
        <w:jc w:val="both"/>
        <w:rPr>
          <w:sz w:val="24"/>
          <w:szCs w:val="24"/>
        </w:rPr>
      </w:pPr>
      <w:r w:rsidRPr="002F646E">
        <w:rPr>
          <w:sz w:val="24"/>
          <w:szCs w:val="24"/>
        </w:rPr>
        <w:t>Additionally, stop-loss and take-profit levels are defined within the backtest, both based on volatility, with the objective of protecting capital and securing profits when the price moves in favor of the position.</w:t>
      </w:r>
    </w:p>
    <w:p w14:paraId="74794E76" w14:textId="7725BFCC" w:rsidR="001D2C64" w:rsidRPr="00C621CE" w:rsidRDefault="002F646E" w:rsidP="002F646E">
      <w:pPr>
        <w:spacing w:line="360" w:lineRule="auto"/>
        <w:jc w:val="both"/>
        <w:rPr>
          <w:sz w:val="24"/>
          <w:szCs w:val="24"/>
        </w:rPr>
      </w:pPr>
      <w:r>
        <w:rPr>
          <w:sz w:val="24"/>
          <w:szCs w:val="24"/>
        </w:rPr>
        <w:t>B</w:t>
      </w:r>
      <w:r w:rsidRPr="002F646E">
        <w:rPr>
          <w:sz w:val="24"/>
          <w:szCs w:val="24"/>
        </w:rPr>
        <w:t>acktesting system only opens a trade when at least two of the three indicators (RSI, Momentum, and Volatility) confirm the signal.</w:t>
      </w:r>
      <w:r>
        <w:rPr>
          <w:sz w:val="24"/>
          <w:szCs w:val="24"/>
        </w:rPr>
        <w:t xml:space="preserve"> </w:t>
      </w:r>
      <w:r w:rsidRPr="002F646E">
        <w:rPr>
          <w:sz w:val="24"/>
          <w:szCs w:val="24"/>
        </w:rPr>
        <w:t>This multi-confirmation rule reduces false entries and ensures that trades are executed only under conditions with a higher probability of success.</w:t>
      </w:r>
      <w:r>
        <w:rPr>
          <w:sz w:val="24"/>
          <w:szCs w:val="24"/>
        </w:rPr>
        <w:t xml:space="preserve"> </w:t>
      </w:r>
      <w:r w:rsidRPr="002F646E">
        <w:rPr>
          <w:sz w:val="24"/>
          <w:szCs w:val="24"/>
        </w:rPr>
        <w:t>The strategy is structured as a long/short system, allowing it to take advantage of both bullish and bearish market trends.</w:t>
      </w:r>
    </w:p>
    <w:p w14:paraId="2DC63E8A" w14:textId="6A12874F" w:rsidR="000E7CE5" w:rsidRPr="002F646E" w:rsidRDefault="000E7CE5" w:rsidP="00C621CE">
      <w:pPr>
        <w:rPr>
          <w:sz w:val="24"/>
          <w:szCs w:val="24"/>
        </w:rPr>
      </w:pPr>
    </w:p>
    <w:p w14:paraId="5A9CC29D" w14:textId="77777777" w:rsidR="00C621CE" w:rsidRDefault="00C621CE" w:rsidP="00C621CE">
      <w:pPr>
        <w:rPr>
          <w:sz w:val="24"/>
          <w:szCs w:val="24"/>
        </w:rPr>
      </w:pPr>
    </w:p>
    <w:p w14:paraId="04015C0B" w14:textId="77777777" w:rsidR="00F04683" w:rsidRDefault="00F04683" w:rsidP="00FA13A5">
      <w:pPr>
        <w:spacing w:line="360" w:lineRule="auto"/>
        <w:jc w:val="both"/>
        <w:rPr>
          <w:sz w:val="24"/>
          <w:szCs w:val="24"/>
        </w:rPr>
      </w:pPr>
    </w:p>
    <w:p w14:paraId="24E8D1E1" w14:textId="77777777" w:rsidR="00261CE0" w:rsidRPr="002F646E" w:rsidRDefault="00261CE0" w:rsidP="00FA13A5">
      <w:pPr>
        <w:spacing w:line="360" w:lineRule="auto"/>
        <w:jc w:val="both"/>
        <w:rPr>
          <w:sz w:val="24"/>
          <w:szCs w:val="24"/>
        </w:rPr>
      </w:pPr>
    </w:p>
    <w:p w14:paraId="48181BD0" w14:textId="46C8D50B" w:rsidR="002F646E" w:rsidRPr="00261CE0" w:rsidRDefault="00BF547E" w:rsidP="002F646E">
      <w:pPr>
        <w:rPr>
          <w:b/>
          <w:bCs/>
          <w:sz w:val="26"/>
          <w:szCs w:val="26"/>
          <w:u w:val="single"/>
          <w:lang w:val="es-MX"/>
        </w:rPr>
      </w:pPr>
      <w:r>
        <w:rPr>
          <w:b/>
          <w:bCs/>
          <w:sz w:val="26"/>
          <w:szCs w:val="26"/>
          <w:u w:val="single"/>
          <w:lang w:val="es-MX"/>
        </w:rPr>
        <w:lastRenderedPageBreak/>
        <w:t>2</w:t>
      </w:r>
      <w:r w:rsidR="002F646E" w:rsidRPr="00261CE0">
        <w:rPr>
          <w:b/>
          <w:bCs/>
          <w:sz w:val="26"/>
          <w:szCs w:val="26"/>
          <w:u w:val="single"/>
          <w:lang w:val="es-MX"/>
        </w:rPr>
        <w:t>.</w:t>
      </w:r>
      <w:r w:rsidR="00112EA1">
        <w:rPr>
          <w:b/>
          <w:bCs/>
          <w:sz w:val="26"/>
          <w:szCs w:val="26"/>
          <w:u w:val="single"/>
          <w:lang w:val="es-MX"/>
        </w:rPr>
        <w:t>5</w:t>
      </w:r>
      <w:r w:rsidR="002F646E" w:rsidRPr="00261CE0">
        <w:rPr>
          <w:b/>
          <w:bCs/>
          <w:sz w:val="26"/>
          <w:szCs w:val="26"/>
          <w:u w:val="single"/>
          <w:lang w:val="es-MX"/>
        </w:rPr>
        <w:t xml:space="preserve"> - Position Management</w:t>
      </w:r>
    </w:p>
    <w:p w14:paraId="2E91C3DD" w14:textId="77777777" w:rsidR="005E1093" w:rsidRPr="005E1093" w:rsidRDefault="005E1093" w:rsidP="005E1093">
      <w:pPr>
        <w:spacing w:line="360" w:lineRule="auto"/>
        <w:jc w:val="both"/>
        <w:rPr>
          <w:sz w:val="24"/>
          <w:szCs w:val="24"/>
        </w:rPr>
      </w:pPr>
      <w:r w:rsidRPr="005E1093">
        <w:rPr>
          <w:sz w:val="24"/>
          <w:szCs w:val="24"/>
        </w:rPr>
        <w:t>For this strategy, the initial capital was set at $1,000,000, with a transaction fee of 0.125% applied to each trade.</w:t>
      </w:r>
    </w:p>
    <w:p w14:paraId="7842CD31" w14:textId="683EECA7" w:rsidR="005E1093" w:rsidRPr="005E1093" w:rsidRDefault="005E1093" w:rsidP="005E1093">
      <w:pPr>
        <w:spacing w:line="360" w:lineRule="auto"/>
        <w:jc w:val="both"/>
        <w:rPr>
          <w:sz w:val="24"/>
          <w:szCs w:val="24"/>
        </w:rPr>
      </w:pPr>
      <w:r w:rsidRPr="005E1093">
        <w:rPr>
          <w:sz w:val="24"/>
          <w:szCs w:val="24"/>
        </w:rPr>
        <w:t xml:space="preserve">When managing open positions, several dynamic variables are considered, including the number of shares (n_shares), entry price, </w:t>
      </w:r>
      <w:r w:rsidR="00212E6A">
        <w:rPr>
          <w:sz w:val="24"/>
          <w:szCs w:val="24"/>
        </w:rPr>
        <w:t xml:space="preserve">exit price, </w:t>
      </w:r>
      <w:r w:rsidRPr="005E1093">
        <w:rPr>
          <w:sz w:val="24"/>
          <w:szCs w:val="24"/>
        </w:rPr>
        <w:t>stop-loss (</w:t>
      </w:r>
      <w:r>
        <w:rPr>
          <w:sz w:val="24"/>
          <w:szCs w:val="24"/>
        </w:rPr>
        <w:t>sl</w:t>
      </w:r>
      <w:r w:rsidRPr="005E1093">
        <w:rPr>
          <w:sz w:val="24"/>
          <w:szCs w:val="24"/>
        </w:rPr>
        <w:t>), and take-profit (</w:t>
      </w:r>
      <w:r>
        <w:rPr>
          <w:sz w:val="24"/>
          <w:szCs w:val="24"/>
        </w:rPr>
        <w:t>tp</w:t>
      </w:r>
      <w:r w:rsidR="00212E6A">
        <w:rPr>
          <w:sz w:val="24"/>
          <w:szCs w:val="24"/>
        </w:rPr>
        <w:t>) and profit</w:t>
      </w:r>
      <w:r w:rsidRPr="005E1093">
        <w:rPr>
          <w:sz w:val="24"/>
          <w:szCs w:val="24"/>
        </w:rPr>
        <w:t>. These parameters are treated as floating values, allowing them to adapt continuously to market conditions and the portfolio’s current exposure.</w:t>
      </w:r>
    </w:p>
    <w:p w14:paraId="23E8CC2B" w14:textId="05F975C0" w:rsidR="005E1093" w:rsidRPr="005E1093" w:rsidRDefault="005E1093" w:rsidP="005E1093">
      <w:pPr>
        <w:spacing w:line="360" w:lineRule="auto"/>
        <w:jc w:val="both"/>
        <w:rPr>
          <w:sz w:val="24"/>
          <w:szCs w:val="24"/>
        </w:rPr>
      </w:pPr>
      <w:r w:rsidRPr="005E1093">
        <w:rPr>
          <w:sz w:val="24"/>
          <w:szCs w:val="24"/>
        </w:rPr>
        <w:t xml:space="preserve">The </w:t>
      </w:r>
      <w:r w:rsidRPr="005E1093">
        <w:rPr>
          <w:sz w:val="24"/>
          <w:szCs w:val="24"/>
        </w:rPr>
        <w:t>Backtesting</w:t>
      </w:r>
      <w:r w:rsidRPr="005E1093">
        <w:rPr>
          <w:sz w:val="24"/>
          <w:szCs w:val="24"/>
        </w:rPr>
        <w:t xml:space="preserve"> framework automatically updates the position size based on both available capital and market volatility. When volatility rises, the system reduces the number of shares to limit exposure and protect capital. Conversely, in more stable market conditions, position size can be slightly increased to capture greater profit opportunities.</w:t>
      </w:r>
    </w:p>
    <w:p w14:paraId="106AE547" w14:textId="1594188F" w:rsidR="005E1093" w:rsidRPr="005E1093" w:rsidRDefault="005E1093" w:rsidP="005E1093">
      <w:pPr>
        <w:spacing w:line="360" w:lineRule="auto"/>
        <w:jc w:val="both"/>
        <w:rPr>
          <w:sz w:val="24"/>
          <w:szCs w:val="24"/>
        </w:rPr>
      </w:pPr>
      <w:r w:rsidRPr="005E1093">
        <w:rPr>
          <w:sz w:val="24"/>
          <w:szCs w:val="24"/>
        </w:rPr>
        <w:t>In addition, a volatility-based stop-loss and take-profit mechanism was implemented to safeguard the portfolio and secure gains when the price moves favorably. This dynamic risk management helps maintain consistent returns while controlling downside risk.</w:t>
      </w:r>
    </w:p>
    <w:p w14:paraId="2E03576C" w14:textId="0635F150" w:rsidR="00212E6A" w:rsidRPr="00212E6A" w:rsidRDefault="00212E6A" w:rsidP="00212E6A">
      <w:pPr>
        <w:spacing w:line="360" w:lineRule="auto"/>
        <w:jc w:val="both"/>
        <w:rPr>
          <w:sz w:val="24"/>
          <w:szCs w:val="24"/>
        </w:rPr>
      </w:pPr>
      <w:r w:rsidRPr="00212E6A">
        <w:rPr>
          <w:sz w:val="24"/>
          <w:szCs w:val="24"/>
        </w:rPr>
        <w:t>Transaction costs play a significant role in the overall performance of the strategy. A commission of 0.125% per trade was applied to every buy and sell operation, which directly reduces the returns. This cost becomes more noticeable during periods of high trading frequency, as frequent entries and exits accumulate higher expenses.</w:t>
      </w:r>
    </w:p>
    <w:p w14:paraId="54609D3C" w14:textId="560EC97B" w:rsidR="00D47625" w:rsidRPr="00212E6A" w:rsidRDefault="00212E6A" w:rsidP="00212E6A">
      <w:pPr>
        <w:spacing w:line="360" w:lineRule="auto"/>
        <w:jc w:val="both"/>
        <w:rPr>
          <w:sz w:val="24"/>
          <w:szCs w:val="24"/>
        </w:rPr>
      </w:pPr>
      <w:r w:rsidRPr="00212E6A">
        <w:rPr>
          <w:sz w:val="24"/>
          <w:szCs w:val="24"/>
        </w:rPr>
        <w:t xml:space="preserve">To mitigate this impact, </w:t>
      </w:r>
      <w:r>
        <w:rPr>
          <w:sz w:val="24"/>
          <w:szCs w:val="24"/>
        </w:rPr>
        <w:t>that’s why we used the</w:t>
      </w:r>
      <w:r w:rsidRPr="00212E6A">
        <w:rPr>
          <w:sz w:val="24"/>
          <w:szCs w:val="24"/>
        </w:rPr>
        <w:t xml:space="preserve"> rule (2 out of 3 indicators), which helps reduce unnecessary trades and avoid overtrading. By ensuring that trades are only executed under strong signal agreement, the strategy maintains efficiency and minimizes the negative effect of transaction costs on overall profitability.</w:t>
      </w:r>
    </w:p>
    <w:p w14:paraId="2D59E818" w14:textId="77777777" w:rsidR="000F3F4E" w:rsidRPr="005E1093" w:rsidRDefault="000F3F4E" w:rsidP="000462A1">
      <w:pPr>
        <w:rPr>
          <w:b/>
          <w:bCs/>
          <w:sz w:val="26"/>
          <w:szCs w:val="26"/>
          <w:u w:val="single"/>
        </w:rPr>
      </w:pPr>
    </w:p>
    <w:p w14:paraId="7DE05CA3" w14:textId="74EFABB7" w:rsidR="000462A1" w:rsidRPr="005E1093" w:rsidRDefault="000462A1" w:rsidP="000462A1">
      <w:pPr>
        <w:rPr>
          <w:sz w:val="24"/>
          <w:szCs w:val="24"/>
          <w:u w:val="single"/>
        </w:rPr>
      </w:pPr>
    </w:p>
    <w:p w14:paraId="6215238D" w14:textId="5838BA90" w:rsidR="00212E6A" w:rsidRPr="00212E6A" w:rsidRDefault="00BF547E" w:rsidP="00212E6A">
      <w:pPr>
        <w:rPr>
          <w:b/>
          <w:bCs/>
          <w:sz w:val="26"/>
          <w:szCs w:val="26"/>
          <w:u w:val="single"/>
        </w:rPr>
      </w:pPr>
      <w:r>
        <w:rPr>
          <w:b/>
          <w:bCs/>
          <w:sz w:val="26"/>
          <w:szCs w:val="26"/>
          <w:u w:val="single"/>
        </w:rPr>
        <w:lastRenderedPageBreak/>
        <w:t>2</w:t>
      </w:r>
      <w:r w:rsidR="00212E6A" w:rsidRPr="00212E6A">
        <w:rPr>
          <w:b/>
          <w:bCs/>
          <w:sz w:val="26"/>
          <w:szCs w:val="26"/>
          <w:u w:val="single"/>
        </w:rPr>
        <w:t>.</w:t>
      </w:r>
      <w:r w:rsidR="00112EA1">
        <w:rPr>
          <w:b/>
          <w:bCs/>
          <w:sz w:val="26"/>
          <w:szCs w:val="26"/>
          <w:u w:val="single"/>
        </w:rPr>
        <w:t>6</w:t>
      </w:r>
      <w:r w:rsidR="00212E6A" w:rsidRPr="00212E6A">
        <w:rPr>
          <w:b/>
          <w:bCs/>
          <w:sz w:val="26"/>
          <w:szCs w:val="26"/>
          <w:u w:val="single"/>
        </w:rPr>
        <w:t xml:space="preserve"> </w:t>
      </w:r>
      <w:r w:rsidR="00212E6A" w:rsidRPr="00212E6A">
        <w:rPr>
          <w:b/>
          <w:bCs/>
          <w:sz w:val="26"/>
          <w:szCs w:val="26"/>
          <w:u w:val="single"/>
        </w:rPr>
        <w:t>–</w:t>
      </w:r>
      <w:r w:rsidR="00212E6A" w:rsidRPr="00212E6A">
        <w:rPr>
          <w:b/>
          <w:bCs/>
          <w:sz w:val="26"/>
          <w:szCs w:val="26"/>
          <w:u w:val="single"/>
        </w:rPr>
        <w:t xml:space="preserve"> </w:t>
      </w:r>
      <w:r w:rsidR="00212E6A" w:rsidRPr="00212E6A">
        <w:rPr>
          <w:b/>
          <w:bCs/>
          <w:sz w:val="26"/>
          <w:szCs w:val="26"/>
          <w:u w:val="single"/>
        </w:rPr>
        <w:t>Rationale</w:t>
      </w:r>
    </w:p>
    <w:p w14:paraId="2B422CE3" w14:textId="116342F3" w:rsidR="00112EA1" w:rsidRPr="00112EA1" w:rsidRDefault="00112EA1" w:rsidP="00112EA1">
      <w:pPr>
        <w:spacing w:line="360" w:lineRule="auto"/>
        <w:jc w:val="both"/>
        <w:rPr>
          <w:sz w:val="24"/>
          <w:szCs w:val="24"/>
        </w:rPr>
      </w:pPr>
      <w:r w:rsidRPr="00112EA1">
        <w:rPr>
          <w:sz w:val="24"/>
          <w:szCs w:val="24"/>
        </w:rPr>
        <w:t>For this strategy, the main objective was to achieve the best possible performance while minimizing capital risk in each position. The approach is relatively conservative, focusing on steady returns rather than excessive exposure. However, during periods of increased volatility, the strategy has the potential to capture significant profits while keeping losses controlled.</w:t>
      </w:r>
    </w:p>
    <w:p w14:paraId="10FA6842" w14:textId="49CE7B76" w:rsidR="00112EA1" w:rsidRPr="00112EA1" w:rsidRDefault="00112EA1" w:rsidP="00112EA1">
      <w:pPr>
        <w:spacing w:line="360" w:lineRule="auto"/>
        <w:jc w:val="both"/>
        <w:rPr>
          <w:sz w:val="24"/>
          <w:szCs w:val="24"/>
        </w:rPr>
      </w:pPr>
      <w:r w:rsidRPr="00112EA1">
        <w:rPr>
          <w:sz w:val="24"/>
          <w:szCs w:val="24"/>
        </w:rPr>
        <w:t>To ensure reliable evaluation, the dataset was divided into training, testing, and validation periods (60%, 20%, 20%). This chronological split allows the strategy to be optimized on historical data and later evaluated on unseen periods, helping to reduce overfitting and confirm its robustness under different market conditions.</w:t>
      </w:r>
    </w:p>
    <w:p w14:paraId="1A59DD35" w14:textId="71D9C103" w:rsidR="00112EA1" w:rsidRPr="00112EA1" w:rsidRDefault="00112EA1" w:rsidP="00112EA1">
      <w:pPr>
        <w:spacing w:line="360" w:lineRule="auto"/>
        <w:jc w:val="both"/>
        <w:rPr>
          <w:sz w:val="24"/>
          <w:szCs w:val="24"/>
        </w:rPr>
      </w:pPr>
      <w:r w:rsidRPr="00112EA1">
        <w:rPr>
          <w:sz w:val="24"/>
          <w:szCs w:val="24"/>
        </w:rPr>
        <w:t>Risk management in this strategy is based on drawdown control, volatility filters, and confirmation rules. Volatility acts as a dynamic risk filter—when market volatility increases, the position size is reduced and trades become more selective. Additionally, the strategy applies a two-out-of-three confirmation rule (RSI, Momentum, and Volatility), which helps prevent false signals and reduces exposure to unstable market environments.</w:t>
      </w:r>
    </w:p>
    <w:p w14:paraId="4E796189" w14:textId="36C9FDDB" w:rsidR="00651AA9" w:rsidRDefault="00112EA1" w:rsidP="00112EA1">
      <w:pPr>
        <w:spacing w:line="360" w:lineRule="auto"/>
        <w:jc w:val="both"/>
        <w:rPr>
          <w:sz w:val="24"/>
          <w:szCs w:val="24"/>
        </w:rPr>
      </w:pPr>
      <w:r w:rsidRPr="00112EA1">
        <w:rPr>
          <w:sz w:val="24"/>
          <w:szCs w:val="24"/>
        </w:rPr>
        <w:t xml:space="preserve">Drawdowns are further minimized </w:t>
      </w:r>
      <w:proofErr w:type="gramStart"/>
      <w:r w:rsidRPr="00112EA1">
        <w:rPr>
          <w:sz w:val="24"/>
          <w:szCs w:val="24"/>
        </w:rPr>
        <w:t>through the use of</w:t>
      </w:r>
      <w:proofErr w:type="gramEnd"/>
      <w:r w:rsidRPr="00112EA1">
        <w:rPr>
          <w:sz w:val="24"/>
          <w:szCs w:val="24"/>
        </w:rPr>
        <w:t xml:space="preserve"> stop-loss levels and adaptive position sizing, ensuring consistent capital protection during unfavorable trends.</w:t>
      </w:r>
    </w:p>
    <w:p w14:paraId="0003BB7D" w14:textId="77777777" w:rsidR="00BF547E" w:rsidRDefault="00BF547E" w:rsidP="00112EA1">
      <w:pPr>
        <w:spacing w:line="360" w:lineRule="auto"/>
        <w:jc w:val="both"/>
        <w:rPr>
          <w:sz w:val="24"/>
          <w:szCs w:val="24"/>
        </w:rPr>
      </w:pPr>
    </w:p>
    <w:p w14:paraId="4B199787" w14:textId="77777777" w:rsidR="00C13148" w:rsidRDefault="00C13148" w:rsidP="00112EA1">
      <w:pPr>
        <w:spacing w:line="360" w:lineRule="auto"/>
        <w:jc w:val="both"/>
        <w:rPr>
          <w:sz w:val="24"/>
          <w:szCs w:val="24"/>
        </w:rPr>
      </w:pPr>
    </w:p>
    <w:p w14:paraId="64B1D7C7" w14:textId="77777777" w:rsidR="00C13148" w:rsidRDefault="00C13148" w:rsidP="00112EA1">
      <w:pPr>
        <w:spacing w:line="360" w:lineRule="auto"/>
        <w:jc w:val="both"/>
        <w:rPr>
          <w:sz w:val="24"/>
          <w:szCs w:val="24"/>
        </w:rPr>
      </w:pPr>
    </w:p>
    <w:p w14:paraId="18651C41" w14:textId="77777777" w:rsidR="00C13148" w:rsidRDefault="00C13148" w:rsidP="00112EA1">
      <w:pPr>
        <w:spacing w:line="360" w:lineRule="auto"/>
        <w:jc w:val="both"/>
        <w:rPr>
          <w:sz w:val="24"/>
          <w:szCs w:val="24"/>
        </w:rPr>
      </w:pPr>
    </w:p>
    <w:p w14:paraId="77123847" w14:textId="77777777" w:rsidR="00C13148" w:rsidRDefault="00C13148" w:rsidP="00112EA1">
      <w:pPr>
        <w:spacing w:line="360" w:lineRule="auto"/>
        <w:jc w:val="both"/>
        <w:rPr>
          <w:sz w:val="24"/>
          <w:szCs w:val="24"/>
        </w:rPr>
      </w:pPr>
    </w:p>
    <w:p w14:paraId="29CFE35B" w14:textId="77777777" w:rsidR="00C13148" w:rsidRDefault="00C13148" w:rsidP="00112EA1">
      <w:pPr>
        <w:spacing w:line="360" w:lineRule="auto"/>
        <w:jc w:val="both"/>
        <w:rPr>
          <w:sz w:val="24"/>
          <w:szCs w:val="24"/>
        </w:rPr>
      </w:pPr>
    </w:p>
    <w:p w14:paraId="0C434489" w14:textId="77777777" w:rsidR="00C13148" w:rsidRDefault="00C13148" w:rsidP="00112EA1">
      <w:pPr>
        <w:spacing w:line="360" w:lineRule="auto"/>
        <w:jc w:val="both"/>
        <w:rPr>
          <w:sz w:val="24"/>
          <w:szCs w:val="24"/>
        </w:rPr>
      </w:pPr>
    </w:p>
    <w:p w14:paraId="51F50748" w14:textId="4271E354" w:rsidR="003E6961" w:rsidRPr="00317FDD" w:rsidRDefault="003E6961" w:rsidP="00317FDD">
      <w:pPr>
        <w:pStyle w:val="Prrafodelista"/>
        <w:numPr>
          <w:ilvl w:val="0"/>
          <w:numId w:val="10"/>
        </w:numPr>
        <w:spacing w:line="480" w:lineRule="auto"/>
        <w:jc w:val="both"/>
        <w:rPr>
          <w:b/>
          <w:bCs/>
          <w:sz w:val="28"/>
          <w:szCs w:val="28"/>
        </w:rPr>
      </w:pPr>
      <w:r w:rsidRPr="00317FDD">
        <w:rPr>
          <w:b/>
          <w:bCs/>
          <w:sz w:val="28"/>
          <w:szCs w:val="28"/>
        </w:rPr>
        <w:lastRenderedPageBreak/>
        <w:t xml:space="preserve">Data Analysis and preprocessing </w:t>
      </w:r>
    </w:p>
    <w:p w14:paraId="40254387" w14:textId="52CEF92F" w:rsidR="003E6961" w:rsidRPr="003E6961" w:rsidRDefault="003E6961" w:rsidP="003E6961">
      <w:pPr>
        <w:spacing w:line="360" w:lineRule="auto"/>
        <w:jc w:val="both"/>
        <w:rPr>
          <w:sz w:val="24"/>
          <w:szCs w:val="24"/>
        </w:rPr>
      </w:pPr>
      <w:r w:rsidRPr="003E6961">
        <w:rPr>
          <w:sz w:val="24"/>
          <w:szCs w:val="24"/>
        </w:rPr>
        <w:t xml:space="preserve">The dataset used consists of one year of hourly price data for the BTC/USDT pair. Initially, the CSV file was </w:t>
      </w:r>
      <w:r w:rsidR="00FE436F" w:rsidRPr="003E6961">
        <w:rPr>
          <w:sz w:val="24"/>
          <w:szCs w:val="24"/>
        </w:rPr>
        <w:t>loaded,</w:t>
      </w:r>
      <w:r w:rsidRPr="003E6961">
        <w:rPr>
          <w:sz w:val="24"/>
          <w:szCs w:val="24"/>
        </w:rPr>
        <w:t xml:space="preserve"> and missing values were removed to </w:t>
      </w:r>
      <w:proofErr w:type="gramStart"/>
      <w:r w:rsidRPr="003E6961">
        <w:rPr>
          <w:sz w:val="24"/>
          <w:szCs w:val="24"/>
        </w:rPr>
        <w:t>ensure data</w:t>
      </w:r>
      <w:proofErr w:type="gramEnd"/>
      <w:r w:rsidRPr="003E6961">
        <w:rPr>
          <w:sz w:val="24"/>
          <w:szCs w:val="24"/>
        </w:rPr>
        <w:t xml:space="preserve"> cleanliness and reliability. Subsequently, the records were chronologically ordered to preserve the integrity of the time series, which is essential for the correct implementation of Backtesting and a realistic evaluation of trading signals.</w:t>
      </w:r>
    </w:p>
    <w:p w14:paraId="709C5ADF" w14:textId="77777777" w:rsidR="003E6961" w:rsidRPr="003E6961" w:rsidRDefault="003E6961" w:rsidP="003E6961">
      <w:pPr>
        <w:spacing w:line="360" w:lineRule="auto"/>
        <w:jc w:val="both"/>
        <w:rPr>
          <w:sz w:val="24"/>
          <w:szCs w:val="24"/>
        </w:rPr>
      </w:pPr>
      <w:r w:rsidRPr="003E6961">
        <w:rPr>
          <w:sz w:val="24"/>
          <w:szCs w:val="24"/>
        </w:rPr>
        <w:t>Next, the dataset was chronologically split into three segments: training (60%), testing (20%), and validation (20%). This division allows the strategy to be optimized on historical data, evaluated on subsequent periods, and validated on unseen data, reducing the risk of overfitting and ensuring that performance metrics reflect realistic out-of-sample behavior.</w:t>
      </w:r>
    </w:p>
    <w:p w14:paraId="39570C22" w14:textId="77777777" w:rsidR="003E6961" w:rsidRPr="003E6961" w:rsidRDefault="003E6961" w:rsidP="003E6961">
      <w:pPr>
        <w:spacing w:line="360" w:lineRule="auto"/>
        <w:jc w:val="both"/>
        <w:rPr>
          <w:sz w:val="24"/>
          <w:szCs w:val="24"/>
        </w:rPr>
      </w:pPr>
      <w:r w:rsidRPr="003E6961">
        <w:rPr>
          <w:sz w:val="24"/>
          <w:szCs w:val="24"/>
        </w:rPr>
        <w:t>During the preprocessing phase, the technical indicators RSI, Momentum, and Volatility were calculated. Each of these indicators generates buy and sell signals, which are then combined using the “2 out of 3” confirmation rule to identify trading opportunities with higher reliability. Additionally, volatility is used as a dynamic risk filter, adjusting position sizes according to market conditions.</w:t>
      </w:r>
    </w:p>
    <w:p w14:paraId="2A7B72F6" w14:textId="388FB24F" w:rsidR="00651AA9" w:rsidRDefault="003E6961" w:rsidP="00112EA1">
      <w:pPr>
        <w:spacing w:line="360" w:lineRule="auto"/>
        <w:jc w:val="both"/>
        <w:rPr>
          <w:sz w:val="24"/>
          <w:szCs w:val="24"/>
        </w:rPr>
      </w:pPr>
      <w:r w:rsidRPr="003E6961">
        <w:rPr>
          <w:sz w:val="24"/>
          <w:szCs w:val="24"/>
        </w:rPr>
        <w:t xml:space="preserve">This preprocessing workflow ensures that the strategy operates on clean and properly structured data, incorporating all necessary calculations for signal generation, risk management, and realistic simulation through </w:t>
      </w:r>
      <w:r w:rsidRPr="003E6961">
        <w:rPr>
          <w:sz w:val="24"/>
          <w:szCs w:val="24"/>
        </w:rPr>
        <w:t>Backtesting</w:t>
      </w:r>
      <w:r w:rsidRPr="003E6961">
        <w:rPr>
          <w:sz w:val="24"/>
          <w:szCs w:val="24"/>
        </w:rPr>
        <w:t>.</w:t>
      </w:r>
    </w:p>
    <w:p w14:paraId="67EC8F08" w14:textId="77777777" w:rsidR="003E6961" w:rsidRDefault="003E6961" w:rsidP="00112EA1">
      <w:pPr>
        <w:spacing w:line="360" w:lineRule="auto"/>
        <w:jc w:val="both"/>
        <w:rPr>
          <w:sz w:val="24"/>
          <w:szCs w:val="24"/>
        </w:rPr>
      </w:pPr>
    </w:p>
    <w:p w14:paraId="6A177F41" w14:textId="77777777" w:rsidR="00C13148" w:rsidRDefault="00C13148" w:rsidP="00112EA1">
      <w:pPr>
        <w:spacing w:line="360" w:lineRule="auto"/>
        <w:jc w:val="both"/>
        <w:rPr>
          <w:sz w:val="24"/>
          <w:szCs w:val="24"/>
        </w:rPr>
      </w:pPr>
    </w:p>
    <w:p w14:paraId="38F4A0A0" w14:textId="77777777" w:rsidR="00C13148" w:rsidRDefault="00C13148" w:rsidP="00112EA1">
      <w:pPr>
        <w:spacing w:line="360" w:lineRule="auto"/>
        <w:jc w:val="both"/>
        <w:rPr>
          <w:sz w:val="24"/>
          <w:szCs w:val="24"/>
        </w:rPr>
      </w:pPr>
    </w:p>
    <w:p w14:paraId="1E501C59" w14:textId="77777777" w:rsidR="00C13148" w:rsidRDefault="00C13148" w:rsidP="00112EA1">
      <w:pPr>
        <w:spacing w:line="360" w:lineRule="auto"/>
        <w:jc w:val="both"/>
        <w:rPr>
          <w:sz w:val="24"/>
          <w:szCs w:val="24"/>
        </w:rPr>
      </w:pPr>
    </w:p>
    <w:p w14:paraId="29889558" w14:textId="77777777" w:rsidR="00C13148" w:rsidRPr="00D758B9" w:rsidRDefault="00C13148" w:rsidP="00112EA1">
      <w:pPr>
        <w:spacing w:line="360" w:lineRule="auto"/>
        <w:jc w:val="both"/>
        <w:rPr>
          <w:sz w:val="24"/>
          <w:szCs w:val="24"/>
        </w:rPr>
      </w:pPr>
    </w:p>
    <w:p w14:paraId="0A47DDC6" w14:textId="175CBB6B" w:rsidR="006D1D07" w:rsidRPr="00317FDD" w:rsidRDefault="00D758B9" w:rsidP="00317FDD">
      <w:pPr>
        <w:pStyle w:val="Prrafodelista"/>
        <w:numPr>
          <w:ilvl w:val="0"/>
          <w:numId w:val="10"/>
        </w:numPr>
        <w:spacing w:line="480" w:lineRule="auto"/>
        <w:jc w:val="both"/>
        <w:rPr>
          <w:b/>
          <w:bCs/>
          <w:sz w:val="28"/>
          <w:szCs w:val="28"/>
        </w:rPr>
      </w:pPr>
      <w:r w:rsidRPr="00317FDD">
        <w:rPr>
          <w:b/>
          <w:bCs/>
          <w:sz w:val="28"/>
          <w:szCs w:val="28"/>
        </w:rPr>
        <w:lastRenderedPageBreak/>
        <w:t>Methodology and Implementation</w:t>
      </w:r>
    </w:p>
    <w:p w14:paraId="3D7D336F" w14:textId="793809EF" w:rsidR="009C269A" w:rsidRPr="006B23B7" w:rsidRDefault="009C269A" w:rsidP="009C269A">
      <w:pPr>
        <w:spacing w:line="360" w:lineRule="auto"/>
        <w:jc w:val="both"/>
        <w:rPr>
          <w:sz w:val="24"/>
          <w:szCs w:val="24"/>
        </w:rPr>
      </w:pPr>
      <w:r w:rsidRPr="006B23B7">
        <w:rPr>
          <w:sz w:val="24"/>
          <w:szCs w:val="24"/>
        </w:rPr>
        <w:t>This strategy is based on the combination of the three technical indicators mentioned earlier (RSI, Volatility, and Momentum). Its objective is to identify market entry and exit points based on overbought, oversold, and price strength signals, using indicator confirmation to reduce false signals and increase the reliability of trades.</w:t>
      </w:r>
    </w:p>
    <w:p w14:paraId="072AEF16" w14:textId="77777777" w:rsidR="009C269A" w:rsidRPr="006B23B7" w:rsidRDefault="009C269A" w:rsidP="009C269A">
      <w:pPr>
        <w:spacing w:line="360" w:lineRule="auto"/>
        <w:jc w:val="both"/>
        <w:rPr>
          <w:sz w:val="24"/>
          <w:szCs w:val="24"/>
        </w:rPr>
      </w:pPr>
      <w:r w:rsidRPr="006B23B7">
        <w:rPr>
          <w:sz w:val="24"/>
          <w:szCs w:val="24"/>
        </w:rPr>
        <w:t>For the calculation of these indicators:</w:t>
      </w:r>
    </w:p>
    <w:p w14:paraId="1522D698" w14:textId="77777777" w:rsidR="009C269A" w:rsidRPr="006B23B7" w:rsidRDefault="009C269A" w:rsidP="009C269A">
      <w:pPr>
        <w:spacing w:line="360" w:lineRule="auto"/>
        <w:jc w:val="both"/>
        <w:rPr>
          <w:sz w:val="24"/>
          <w:szCs w:val="24"/>
        </w:rPr>
      </w:pPr>
      <w:r w:rsidRPr="006B23B7">
        <w:rPr>
          <w:sz w:val="24"/>
          <w:szCs w:val="24"/>
        </w:rPr>
        <w:t xml:space="preserve">The RSI detects overbought </w:t>
      </w:r>
      <w:r w:rsidRPr="009C269A">
        <w:rPr>
          <w:sz w:val="24"/>
          <w:szCs w:val="24"/>
        </w:rPr>
        <w:t>and oversold conditions. The hyperparameters optimized through the hyperparameter function are</w:t>
      </w:r>
      <w:r w:rsidRPr="009C269A">
        <w:rPr>
          <w:b/>
          <w:bCs/>
          <w:sz w:val="24"/>
          <w:szCs w:val="24"/>
        </w:rPr>
        <w:t xml:space="preserve"> </w:t>
      </w:r>
      <w:r w:rsidRPr="009C269A">
        <w:rPr>
          <w:b/>
          <w:bCs/>
          <w:i/>
          <w:iCs/>
          <w:sz w:val="24"/>
          <w:szCs w:val="24"/>
        </w:rPr>
        <w:t>(rsi_window)</w:t>
      </w:r>
      <w:r w:rsidRPr="009C269A">
        <w:rPr>
          <w:b/>
          <w:bCs/>
          <w:sz w:val="24"/>
          <w:szCs w:val="24"/>
        </w:rPr>
        <w:t>,</w:t>
      </w:r>
      <w:r w:rsidRPr="009C269A">
        <w:rPr>
          <w:b/>
          <w:bCs/>
          <w:i/>
          <w:iCs/>
          <w:sz w:val="24"/>
          <w:szCs w:val="24"/>
        </w:rPr>
        <w:t xml:space="preserve"> (rsi_lower),</w:t>
      </w:r>
      <w:r w:rsidRPr="009C269A">
        <w:rPr>
          <w:b/>
          <w:bCs/>
          <w:sz w:val="24"/>
          <w:szCs w:val="24"/>
        </w:rPr>
        <w:t xml:space="preserve"> </w:t>
      </w:r>
      <w:r w:rsidRPr="009C269A">
        <w:rPr>
          <w:sz w:val="24"/>
          <w:szCs w:val="24"/>
        </w:rPr>
        <w:t xml:space="preserve">and </w:t>
      </w:r>
      <w:r w:rsidRPr="009C269A">
        <w:rPr>
          <w:i/>
          <w:iCs/>
          <w:sz w:val="24"/>
          <w:szCs w:val="24"/>
        </w:rPr>
        <w:t>(</w:t>
      </w:r>
      <w:r w:rsidRPr="009C269A">
        <w:rPr>
          <w:b/>
          <w:bCs/>
          <w:i/>
          <w:iCs/>
          <w:sz w:val="24"/>
          <w:szCs w:val="24"/>
        </w:rPr>
        <w:t>rsi_upper</w:t>
      </w:r>
      <w:r w:rsidRPr="009C269A">
        <w:rPr>
          <w:b/>
          <w:bCs/>
          <w:sz w:val="24"/>
          <w:szCs w:val="24"/>
        </w:rPr>
        <w:t>)</w:t>
      </w:r>
      <w:r w:rsidRPr="009C269A">
        <w:rPr>
          <w:sz w:val="24"/>
          <w:szCs w:val="24"/>
        </w:rPr>
        <w:t>, allowing the indicator’s sensitivity to be adjusted according to market behavior.</w:t>
      </w:r>
    </w:p>
    <w:p w14:paraId="748F3026" w14:textId="55EFBF2B" w:rsidR="009C269A" w:rsidRPr="006B23B7" w:rsidRDefault="009C269A" w:rsidP="009C269A">
      <w:pPr>
        <w:spacing w:line="360" w:lineRule="auto"/>
        <w:jc w:val="both"/>
        <w:rPr>
          <w:sz w:val="24"/>
          <w:szCs w:val="24"/>
        </w:rPr>
      </w:pPr>
      <w:r w:rsidRPr="006B23B7">
        <w:rPr>
          <w:sz w:val="24"/>
          <w:szCs w:val="24"/>
        </w:rPr>
        <w:t xml:space="preserve">Momentum measures the speed of price changes, indicating whether the trend is accelerating or slowing down. The hyperparameters </w:t>
      </w:r>
      <w:r w:rsidRPr="009C269A">
        <w:rPr>
          <w:i/>
          <w:iCs/>
          <w:sz w:val="24"/>
          <w:szCs w:val="24"/>
        </w:rPr>
        <w:t>(</w:t>
      </w:r>
      <w:r w:rsidRPr="009C269A">
        <w:rPr>
          <w:b/>
          <w:bCs/>
          <w:i/>
          <w:iCs/>
          <w:sz w:val="24"/>
          <w:szCs w:val="24"/>
        </w:rPr>
        <w:t>momentum_window</w:t>
      </w:r>
      <w:r w:rsidRPr="009C269A">
        <w:rPr>
          <w:i/>
          <w:iCs/>
          <w:sz w:val="24"/>
          <w:szCs w:val="24"/>
        </w:rPr>
        <w:t>)</w:t>
      </w:r>
      <w:r w:rsidRPr="006B23B7">
        <w:rPr>
          <w:sz w:val="24"/>
          <w:szCs w:val="24"/>
        </w:rPr>
        <w:t xml:space="preserve"> and </w:t>
      </w:r>
      <w:r w:rsidRPr="009C269A">
        <w:rPr>
          <w:b/>
          <w:bCs/>
          <w:i/>
          <w:iCs/>
          <w:sz w:val="24"/>
          <w:szCs w:val="24"/>
        </w:rPr>
        <w:t>(momentum_threshold)</w:t>
      </w:r>
      <w:r w:rsidRPr="009C269A">
        <w:rPr>
          <w:i/>
          <w:iCs/>
          <w:sz w:val="24"/>
          <w:szCs w:val="24"/>
        </w:rPr>
        <w:t xml:space="preserve"> </w:t>
      </w:r>
      <w:r w:rsidRPr="006B23B7">
        <w:rPr>
          <w:sz w:val="24"/>
          <w:szCs w:val="24"/>
        </w:rPr>
        <w:t xml:space="preserve">allow adjusting </w:t>
      </w:r>
      <w:r w:rsidRPr="006B23B7">
        <w:rPr>
          <w:sz w:val="24"/>
          <w:szCs w:val="24"/>
        </w:rPr>
        <w:t>their</w:t>
      </w:r>
      <w:r w:rsidRPr="006B23B7">
        <w:rPr>
          <w:sz w:val="24"/>
          <w:szCs w:val="24"/>
        </w:rPr>
        <w:t xml:space="preserve"> sensitivity and defining the levels at which buy or sell signals are generated.</w:t>
      </w:r>
    </w:p>
    <w:p w14:paraId="34372515" w14:textId="1DD51A6E" w:rsidR="009C269A" w:rsidRPr="006B23B7" w:rsidRDefault="009C269A" w:rsidP="009C269A">
      <w:pPr>
        <w:spacing w:line="360" w:lineRule="auto"/>
        <w:jc w:val="both"/>
        <w:rPr>
          <w:sz w:val="24"/>
          <w:szCs w:val="24"/>
        </w:rPr>
      </w:pPr>
      <w:r w:rsidRPr="006B23B7">
        <w:rPr>
          <w:sz w:val="24"/>
          <w:szCs w:val="24"/>
        </w:rPr>
        <w:t xml:space="preserve">Volatility is calculated using the Bollinger Bands width, serving as a risk filter that dynamically adjusts position size. The hyperparameters </w:t>
      </w:r>
      <w:r w:rsidRPr="009C269A">
        <w:rPr>
          <w:i/>
          <w:iCs/>
          <w:sz w:val="24"/>
          <w:szCs w:val="24"/>
        </w:rPr>
        <w:t>(</w:t>
      </w:r>
      <w:r w:rsidRPr="009C269A">
        <w:rPr>
          <w:b/>
          <w:bCs/>
          <w:i/>
          <w:iCs/>
          <w:sz w:val="24"/>
          <w:szCs w:val="24"/>
        </w:rPr>
        <w:t>volatility_window)</w:t>
      </w:r>
      <w:r w:rsidRPr="006B23B7">
        <w:rPr>
          <w:b/>
          <w:bCs/>
          <w:sz w:val="24"/>
          <w:szCs w:val="24"/>
        </w:rPr>
        <w:t xml:space="preserve"> </w:t>
      </w:r>
      <w:r w:rsidRPr="006B23B7">
        <w:rPr>
          <w:sz w:val="24"/>
          <w:szCs w:val="24"/>
        </w:rPr>
        <w:t xml:space="preserve">and </w:t>
      </w:r>
      <w:r w:rsidRPr="009C269A">
        <w:rPr>
          <w:i/>
          <w:iCs/>
          <w:sz w:val="24"/>
          <w:szCs w:val="24"/>
        </w:rPr>
        <w:t>(</w:t>
      </w:r>
      <w:r w:rsidRPr="009C269A">
        <w:rPr>
          <w:b/>
          <w:bCs/>
          <w:i/>
          <w:iCs/>
          <w:sz w:val="24"/>
          <w:szCs w:val="24"/>
        </w:rPr>
        <w:t>volatility_</w:t>
      </w:r>
      <w:r w:rsidR="00100562">
        <w:rPr>
          <w:b/>
          <w:bCs/>
          <w:i/>
          <w:iCs/>
          <w:sz w:val="24"/>
          <w:szCs w:val="24"/>
        </w:rPr>
        <w:t>quantile</w:t>
      </w:r>
      <w:r w:rsidRPr="009C269A">
        <w:rPr>
          <w:b/>
          <w:bCs/>
          <w:i/>
          <w:iCs/>
          <w:sz w:val="24"/>
          <w:szCs w:val="24"/>
        </w:rPr>
        <w:t>)</w:t>
      </w:r>
      <w:r w:rsidRPr="006B23B7">
        <w:rPr>
          <w:sz w:val="24"/>
          <w:szCs w:val="24"/>
        </w:rPr>
        <w:t xml:space="preserve"> </w:t>
      </w:r>
      <w:proofErr w:type="gramStart"/>
      <w:r w:rsidR="00557878" w:rsidRPr="00557878">
        <w:rPr>
          <w:sz w:val="24"/>
          <w:szCs w:val="24"/>
        </w:rPr>
        <w:t>acts</w:t>
      </w:r>
      <w:proofErr w:type="gramEnd"/>
      <w:r w:rsidR="00557878" w:rsidRPr="00557878">
        <w:rPr>
          <w:sz w:val="24"/>
          <w:szCs w:val="24"/>
        </w:rPr>
        <w:t xml:space="preserve"> as a dynamic risk filter, preventing trades when market volatility is too high. It allows increased exposure only when volatility is below the defined historical threshold.</w:t>
      </w:r>
    </w:p>
    <w:p w14:paraId="42965319" w14:textId="2B66C5CF" w:rsidR="009C269A" w:rsidRDefault="009C269A" w:rsidP="009C269A">
      <w:pPr>
        <w:spacing w:line="360" w:lineRule="auto"/>
        <w:jc w:val="both"/>
        <w:rPr>
          <w:sz w:val="24"/>
          <w:szCs w:val="24"/>
        </w:rPr>
      </w:pPr>
      <w:r w:rsidRPr="006B23B7">
        <w:rPr>
          <w:sz w:val="24"/>
          <w:szCs w:val="24"/>
        </w:rPr>
        <w:t>Signal generation is based on the “2</w:t>
      </w:r>
      <w:r w:rsidR="00BF547E">
        <w:rPr>
          <w:sz w:val="24"/>
          <w:szCs w:val="24"/>
        </w:rPr>
        <w:t xml:space="preserve"> </w:t>
      </w:r>
      <w:r w:rsidRPr="006B23B7">
        <w:rPr>
          <w:sz w:val="24"/>
          <w:szCs w:val="24"/>
        </w:rPr>
        <w:t>out</w:t>
      </w:r>
      <w:r w:rsidR="00BF547E">
        <w:rPr>
          <w:sz w:val="24"/>
          <w:szCs w:val="24"/>
        </w:rPr>
        <w:t xml:space="preserve"> </w:t>
      </w:r>
      <w:r w:rsidRPr="006B23B7">
        <w:rPr>
          <w:sz w:val="24"/>
          <w:szCs w:val="24"/>
        </w:rPr>
        <w:t>of</w:t>
      </w:r>
      <w:r w:rsidR="00BF547E">
        <w:rPr>
          <w:sz w:val="24"/>
          <w:szCs w:val="24"/>
        </w:rPr>
        <w:t xml:space="preserve"> </w:t>
      </w:r>
      <w:r w:rsidRPr="006B23B7">
        <w:rPr>
          <w:sz w:val="24"/>
          <w:szCs w:val="24"/>
        </w:rPr>
        <w:t>3” confirmation rule, which requires at least two of the three indicators to align in the same direction to open a long or short position. This helps filter false signals and ensures that trades are executed only in scenarios with a high probability of success.</w:t>
      </w:r>
      <w:r>
        <w:rPr>
          <w:sz w:val="24"/>
          <w:szCs w:val="24"/>
        </w:rPr>
        <w:t xml:space="preserve"> </w:t>
      </w:r>
    </w:p>
    <w:p w14:paraId="1BFEAFF7" w14:textId="77777777" w:rsidR="009C269A" w:rsidRPr="00D62FF2" w:rsidRDefault="009C269A" w:rsidP="009C269A">
      <w:pPr>
        <w:spacing w:line="360" w:lineRule="auto"/>
        <w:jc w:val="both"/>
        <w:rPr>
          <w:sz w:val="24"/>
          <w:szCs w:val="24"/>
        </w:rPr>
      </w:pPr>
      <w:r w:rsidRPr="00D62FF2">
        <w:rPr>
          <w:sz w:val="24"/>
          <w:szCs w:val="24"/>
        </w:rPr>
        <w:t xml:space="preserve">This strategy supports both long and short positions without leverage. A transaction fee </w:t>
      </w:r>
      <w:r w:rsidRPr="009C269A">
        <w:rPr>
          <w:b/>
          <w:bCs/>
          <w:i/>
          <w:iCs/>
          <w:sz w:val="24"/>
          <w:szCs w:val="24"/>
        </w:rPr>
        <w:t>(COM)</w:t>
      </w:r>
      <w:r w:rsidRPr="00D62FF2">
        <w:rPr>
          <w:sz w:val="24"/>
          <w:szCs w:val="24"/>
        </w:rPr>
        <w:t xml:space="preserve"> of 0.125% is applied to each operation, slightly reducing the available capital for every buy or </w:t>
      </w:r>
      <w:proofErr w:type="gramStart"/>
      <w:r w:rsidRPr="00D62FF2">
        <w:rPr>
          <w:sz w:val="24"/>
          <w:szCs w:val="24"/>
        </w:rPr>
        <w:t>sell</w:t>
      </w:r>
      <w:proofErr w:type="gramEnd"/>
      <w:r w:rsidRPr="00D62FF2">
        <w:rPr>
          <w:sz w:val="24"/>
          <w:szCs w:val="24"/>
        </w:rPr>
        <w:t>.</w:t>
      </w:r>
    </w:p>
    <w:p w14:paraId="14B14DF5" w14:textId="77777777" w:rsidR="009C269A" w:rsidRDefault="009C269A" w:rsidP="009C269A">
      <w:pPr>
        <w:spacing w:line="360" w:lineRule="auto"/>
        <w:jc w:val="both"/>
        <w:rPr>
          <w:sz w:val="24"/>
          <w:szCs w:val="24"/>
        </w:rPr>
      </w:pPr>
      <w:r w:rsidRPr="00D62FF2">
        <w:rPr>
          <w:sz w:val="24"/>
          <w:szCs w:val="24"/>
        </w:rPr>
        <w:lastRenderedPageBreak/>
        <w:t xml:space="preserve">The position size </w:t>
      </w:r>
      <w:r w:rsidRPr="009C269A">
        <w:rPr>
          <w:b/>
          <w:bCs/>
          <w:i/>
          <w:iCs/>
          <w:sz w:val="24"/>
          <w:szCs w:val="24"/>
        </w:rPr>
        <w:t>(n_shares)</w:t>
      </w:r>
      <w:r w:rsidRPr="00D62FF2">
        <w:rPr>
          <w:b/>
          <w:bCs/>
          <w:sz w:val="24"/>
          <w:szCs w:val="24"/>
        </w:rPr>
        <w:t xml:space="preserve"> </w:t>
      </w:r>
      <w:r w:rsidRPr="00D62FF2">
        <w:rPr>
          <w:sz w:val="24"/>
          <w:szCs w:val="24"/>
        </w:rPr>
        <w:t>is dynamically adjusted based on available capital and prevailing market conditions, ensuring appropriate exposure for each trade.</w:t>
      </w:r>
    </w:p>
    <w:p w14:paraId="71085E75" w14:textId="77777777" w:rsidR="009C269A" w:rsidRDefault="009C269A" w:rsidP="009C269A">
      <w:pPr>
        <w:spacing w:line="360" w:lineRule="auto"/>
        <w:jc w:val="both"/>
        <w:rPr>
          <w:sz w:val="24"/>
          <w:szCs w:val="24"/>
        </w:rPr>
      </w:pPr>
      <w:r w:rsidRPr="00D62FF2">
        <w:rPr>
          <w:sz w:val="24"/>
          <w:szCs w:val="24"/>
        </w:rPr>
        <w:t>When no confirmed signals are detected by at least two of the three indicators, the system maintains the previous position if one is already open or remains in cash if there are no active trades. This approach helps to avoid entering trade under uncertain conditions, reducing the risk of false signals and protecting capital until a clear buy or sell signal is generated.</w:t>
      </w:r>
    </w:p>
    <w:p w14:paraId="762E8F9A" w14:textId="77D61035" w:rsidR="003E6961" w:rsidRPr="00376A0E" w:rsidRDefault="009C269A" w:rsidP="009C269A">
      <w:pPr>
        <w:spacing w:line="360" w:lineRule="auto"/>
        <w:jc w:val="both"/>
        <w:rPr>
          <w:sz w:val="24"/>
          <w:szCs w:val="24"/>
        </w:rPr>
      </w:pPr>
      <w:r w:rsidRPr="00376A0E">
        <w:rPr>
          <w:sz w:val="24"/>
          <w:szCs w:val="24"/>
        </w:rPr>
        <w:t xml:space="preserve">The objective of this strategy is to optimize the strategy to maximize </w:t>
      </w:r>
      <w:r w:rsidRPr="00376A0E">
        <w:rPr>
          <w:b/>
          <w:bCs/>
          <w:sz w:val="24"/>
          <w:szCs w:val="24"/>
        </w:rPr>
        <w:t>the Calmar Ratio</w:t>
      </w:r>
      <w:r w:rsidRPr="00376A0E">
        <w:rPr>
          <w:sz w:val="24"/>
          <w:szCs w:val="24"/>
        </w:rPr>
        <w:t>, which evaluates the returns of a strategy in relation to its worst cumulative loss. The Calmar Ratio measures risk-adjusted performance by dividing the annualized return by the maximum drawdown.</w:t>
      </w:r>
    </w:p>
    <w:p w14:paraId="0A33C0DA" w14:textId="77777777" w:rsidR="009C269A" w:rsidRPr="00376A0E" w:rsidRDefault="009C269A" w:rsidP="009C269A">
      <w:pPr>
        <w:spacing w:line="360" w:lineRule="auto"/>
        <w:jc w:val="both"/>
        <w:rPr>
          <w:sz w:val="24"/>
          <w:szCs w:val="24"/>
        </w:rPr>
      </w:pPr>
      <w:r w:rsidRPr="00376A0E">
        <w:rPr>
          <w:sz w:val="24"/>
          <w:szCs w:val="24"/>
        </w:rPr>
        <w:t xml:space="preserve">In the code, the framework allows optimization based on the selected performance metric: </w:t>
      </w:r>
      <w:r w:rsidRPr="00376A0E">
        <w:rPr>
          <w:b/>
          <w:bCs/>
          <w:sz w:val="24"/>
          <w:szCs w:val="24"/>
        </w:rPr>
        <w:t xml:space="preserve">Calmar, Sharpe, </w:t>
      </w:r>
      <w:r w:rsidRPr="00376A0E">
        <w:rPr>
          <w:sz w:val="24"/>
          <w:szCs w:val="24"/>
        </w:rPr>
        <w:t>or</w:t>
      </w:r>
      <w:r w:rsidRPr="00376A0E">
        <w:rPr>
          <w:b/>
          <w:bCs/>
          <w:sz w:val="24"/>
          <w:szCs w:val="24"/>
        </w:rPr>
        <w:t xml:space="preserve"> Sortino Ratio</w:t>
      </w:r>
      <w:r w:rsidRPr="00376A0E">
        <w:rPr>
          <w:sz w:val="24"/>
          <w:szCs w:val="24"/>
        </w:rPr>
        <w:t>.</w:t>
      </w:r>
    </w:p>
    <w:p w14:paraId="7E7A2749" w14:textId="77777777" w:rsidR="009C269A" w:rsidRPr="00376A0E" w:rsidRDefault="009C269A" w:rsidP="009C269A">
      <w:pPr>
        <w:pStyle w:val="Prrafodelista"/>
        <w:numPr>
          <w:ilvl w:val="0"/>
          <w:numId w:val="8"/>
        </w:numPr>
        <w:spacing w:line="360" w:lineRule="auto"/>
        <w:jc w:val="both"/>
        <w:rPr>
          <w:sz w:val="24"/>
          <w:szCs w:val="24"/>
        </w:rPr>
      </w:pPr>
      <w:r w:rsidRPr="00376A0E">
        <w:rPr>
          <w:sz w:val="24"/>
          <w:szCs w:val="24"/>
        </w:rPr>
        <w:t xml:space="preserve">The </w:t>
      </w:r>
      <w:r w:rsidRPr="00376A0E">
        <w:rPr>
          <w:b/>
          <w:bCs/>
          <w:sz w:val="24"/>
          <w:szCs w:val="24"/>
        </w:rPr>
        <w:t xml:space="preserve">Sharpe Ratio </w:t>
      </w:r>
      <w:r w:rsidRPr="00376A0E">
        <w:rPr>
          <w:sz w:val="24"/>
          <w:szCs w:val="24"/>
        </w:rPr>
        <w:t>measures return adjusted by total risk (volatility).</w:t>
      </w:r>
    </w:p>
    <w:p w14:paraId="2F420F49" w14:textId="77777777" w:rsidR="009C269A" w:rsidRPr="00376A0E" w:rsidRDefault="009C269A" w:rsidP="009C269A">
      <w:pPr>
        <w:pStyle w:val="Prrafodelista"/>
        <w:numPr>
          <w:ilvl w:val="0"/>
          <w:numId w:val="8"/>
        </w:numPr>
        <w:spacing w:line="360" w:lineRule="auto"/>
        <w:jc w:val="both"/>
        <w:rPr>
          <w:sz w:val="24"/>
          <w:szCs w:val="24"/>
        </w:rPr>
      </w:pPr>
      <w:r w:rsidRPr="00376A0E">
        <w:rPr>
          <w:sz w:val="24"/>
          <w:szCs w:val="24"/>
        </w:rPr>
        <w:t xml:space="preserve">The </w:t>
      </w:r>
      <w:r w:rsidRPr="00376A0E">
        <w:rPr>
          <w:b/>
          <w:bCs/>
          <w:sz w:val="24"/>
          <w:szCs w:val="24"/>
        </w:rPr>
        <w:t>Sortino Ratio</w:t>
      </w:r>
      <w:r w:rsidRPr="00376A0E">
        <w:rPr>
          <w:sz w:val="24"/>
          <w:szCs w:val="24"/>
        </w:rPr>
        <w:t xml:space="preserve"> focuses on downside risk, measuring returns adjusted only for negative deviations.</w:t>
      </w:r>
    </w:p>
    <w:p w14:paraId="14512F6D" w14:textId="77777777" w:rsidR="009C269A" w:rsidRDefault="009C269A" w:rsidP="009C269A">
      <w:pPr>
        <w:pStyle w:val="Prrafodelista"/>
        <w:numPr>
          <w:ilvl w:val="0"/>
          <w:numId w:val="8"/>
        </w:numPr>
        <w:spacing w:line="360" w:lineRule="auto"/>
        <w:jc w:val="both"/>
        <w:rPr>
          <w:sz w:val="24"/>
          <w:szCs w:val="24"/>
        </w:rPr>
      </w:pPr>
      <w:r w:rsidRPr="00376A0E">
        <w:rPr>
          <w:sz w:val="24"/>
          <w:szCs w:val="24"/>
        </w:rPr>
        <w:t xml:space="preserve">The </w:t>
      </w:r>
      <w:r w:rsidRPr="00376A0E">
        <w:rPr>
          <w:b/>
          <w:bCs/>
          <w:sz w:val="24"/>
          <w:szCs w:val="24"/>
        </w:rPr>
        <w:t>Calmar Ratio</w:t>
      </w:r>
      <w:r w:rsidRPr="00376A0E">
        <w:rPr>
          <w:sz w:val="24"/>
          <w:szCs w:val="24"/>
        </w:rPr>
        <w:t>, as mentioned, emphasizes the balance between returns and the largest drawdown, making it particularly suitable for risk-aware strategies in volatile markets like BTC/USDT.</w:t>
      </w:r>
    </w:p>
    <w:p w14:paraId="09951C27" w14:textId="77777777" w:rsidR="009C269A" w:rsidRPr="00376A0E" w:rsidRDefault="009C269A" w:rsidP="009C269A">
      <w:pPr>
        <w:spacing w:line="360" w:lineRule="auto"/>
        <w:jc w:val="both"/>
        <w:rPr>
          <w:sz w:val="24"/>
          <w:szCs w:val="24"/>
        </w:rPr>
      </w:pPr>
      <w:r w:rsidRPr="00376A0E">
        <w:rPr>
          <w:sz w:val="24"/>
          <w:szCs w:val="24"/>
        </w:rPr>
        <w:t xml:space="preserve">Backtesting allows evaluating how the strategy would have performed over historical periods, considering the available capital, </w:t>
      </w:r>
      <w:r>
        <w:rPr>
          <w:sz w:val="24"/>
          <w:szCs w:val="24"/>
        </w:rPr>
        <w:t xml:space="preserve">params, </w:t>
      </w:r>
      <w:r w:rsidRPr="00376A0E">
        <w:rPr>
          <w:sz w:val="24"/>
          <w:szCs w:val="24"/>
        </w:rPr>
        <w:t>dynamic position size, stop-loss</w:t>
      </w:r>
      <w:r>
        <w:rPr>
          <w:sz w:val="24"/>
          <w:szCs w:val="24"/>
        </w:rPr>
        <w:t xml:space="preserve"> </w:t>
      </w:r>
      <w:r w:rsidRPr="00376A0E">
        <w:rPr>
          <w:b/>
          <w:bCs/>
          <w:sz w:val="24"/>
          <w:szCs w:val="24"/>
        </w:rPr>
        <w:t>(sl)</w:t>
      </w:r>
      <w:r w:rsidRPr="00376A0E">
        <w:rPr>
          <w:sz w:val="24"/>
          <w:szCs w:val="24"/>
        </w:rPr>
        <w:t>, take-profit</w:t>
      </w:r>
      <w:r>
        <w:rPr>
          <w:sz w:val="24"/>
          <w:szCs w:val="24"/>
        </w:rPr>
        <w:t xml:space="preserve"> </w:t>
      </w:r>
      <w:r w:rsidRPr="00376A0E">
        <w:rPr>
          <w:b/>
          <w:bCs/>
          <w:sz w:val="24"/>
          <w:szCs w:val="24"/>
        </w:rPr>
        <w:t>(tp)</w:t>
      </w:r>
      <w:r>
        <w:rPr>
          <w:sz w:val="24"/>
          <w:szCs w:val="24"/>
        </w:rPr>
        <w:t xml:space="preserve"> </w:t>
      </w:r>
      <w:r w:rsidRPr="00376A0E">
        <w:rPr>
          <w:sz w:val="24"/>
          <w:szCs w:val="24"/>
        </w:rPr>
        <w:t xml:space="preserve">levels, and transaction </w:t>
      </w:r>
      <w:r w:rsidRPr="00376A0E">
        <w:rPr>
          <w:b/>
          <w:bCs/>
          <w:sz w:val="24"/>
          <w:szCs w:val="24"/>
        </w:rPr>
        <w:t>(COM)</w:t>
      </w:r>
      <w:r>
        <w:rPr>
          <w:sz w:val="24"/>
          <w:szCs w:val="24"/>
        </w:rPr>
        <w:t xml:space="preserve"> </w:t>
      </w:r>
      <w:r w:rsidRPr="00376A0E">
        <w:rPr>
          <w:sz w:val="24"/>
          <w:szCs w:val="24"/>
        </w:rPr>
        <w:t>fees (0.125%). This ensures that the parameter optimization is based on realistic results and that the strategy can be validated on unseen data sets to reduce overfitting.</w:t>
      </w:r>
    </w:p>
    <w:p w14:paraId="3865B672" w14:textId="77777777" w:rsidR="009C269A" w:rsidRDefault="009C269A" w:rsidP="003E6961">
      <w:pPr>
        <w:spacing w:line="360" w:lineRule="auto"/>
        <w:jc w:val="both"/>
        <w:rPr>
          <w:sz w:val="24"/>
          <w:szCs w:val="24"/>
        </w:rPr>
      </w:pPr>
      <w:r w:rsidRPr="00376A0E">
        <w:rPr>
          <w:sz w:val="24"/>
          <w:szCs w:val="24"/>
        </w:rPr>
        <w:t>This flexibility allows the Backtesting and optimization process to target different risk-return objectives depending on the investor’s preference.</w:t>
      </w:r>
    </w:p>
    <w:p w14:paraId="40131FAA" w14:textId="6A38BDC8" w:rsidR="00E22619" w:rsidRDefault="009C269A" w:rsidP="00C13148">
      <w:pPr>
        <w:spacing w:line="360" w:lineRule="auto"/>
        <w:jc w:val="both"/>
        <w:rPr>
          <w:b/>
          <w:bCs/>
          <w:sz w:val="26"/>
          <w:szCs w:val="26"/>
          <w:u w:val="single"/>
        </w:rPr>
      </w:pPr>
      <w:r w:rsidRPr="001F6006">
        <w:rPr>
          <w:sz w:val="24"/>
          <w:szCs w:val="24"/>
        </w:rPr>
        <w:lastRenderedPageBreak/>
        <w:t>Finally, a walk-forward analysis was applied. The strategy is trained using 60% of the dataset, tested on the next 20%, and validated on the remaining 20%, which consists of unseen data following the testing period. This approach ensures that the strategy is evaluated in future, out-of-sample periods, allowing for a realistic assessment of performance, confirming robustness, and reducing the risk of overfitting.</w:t>
      </w:r>
    </w:p>
    <w:p w14:paraId="270E4DD6" w14:textId="77777777" w:rsidR="00C13148" w:rsidRDefault="00C13148" w:rsidP="00C13148">
      <w:pPr>
        <w:spacing w:line="360" w:lineRule="auto"/>
        <w:jc w:val="both"/>
        <w:rPr>
          <w:b/>
          <w:bCs/>
          <w:sz w:val="26"/>
          <w:szCs w:val="26"/>
          <w:u w:val="single"/>
        </w:rPr>
      </w:pPr>
    </w:p>
    <w:p w14:paraId="069B0E45" w14:textId="7555CA69" w:rsidR="000177CA" w:rsidRPr="00C81698" w:rsidRDefault="000177CA" w:rsidP="00C81698">
      <w:pPr>
        <w:pStyle w:val="Prrafodelista"/>
        <w:numPr>
          <w:ilvl w:val="0"/>
          <w:numId w:val="13"/>
        </w:numPr>
        <w:spacing w:line="480" w:lineRule="auto"/>
        <w:jc w:val="both"/>
        <w:rPr>
          <w:b/>
          <w:bCs/>
          <w:sz w:val="28"/>
          <w:szCs w:val="28"/>
        </w:rPr>
      </w:pPr>
      <w:r w:rsidRPr="00C81698">
        <w:rPr>
          <w:b/>
          <w:bCs/>
          <w:sz w:val="28"/>
          <w:szCs w:val="28"/>
        </w:rPr>
        <w:t>Results and performance analysis</w:t>
      </w:r>
    </w:p>
    <w:p w14:paraId="1CBBA19A" w14:textId="65335820" w:rsidR="00307B9B" w:rsidRPr="00307B9B" w:rsidRDefault="00146592" w:rsidP="000177CA">
      <w:pPr>
        <w:spacing w:line="480" w:lineRule="auto"/>
        <w:jc w:val="both"/>
        <w:rPr>
          <w:b/>
          <w:bCs/>
          <w:sz w:val="26"/>
          <w:szCs w:val="26"/>
          <w:u w:val="single"/>
        </w:rPr>
      </w:pPr>
      <w:r w:rsidRPr="00CF3C0E">
        <w:rPr>
          <w:b/>
          <w:bCs/>
          <w:sz w:val="26"/>
          <w:szCs w:val="26"/>
          <w:u w:val="single"/>
        </w:rPr>
        <w:t xml:space="preserve"> </w:t>
      </w:r>
      <w:r w:rsidR="00CF3C0E" w:rsidRPr="00CF3C0E">
        <w:rPr>
          <w:b/>
          <w:bCs/>
          <w:sz w:val="26"/>
          <w:szCs w:val="26"/>
          <w:u w:val="single"/>
        </w:rPr>
        <w:t>5</w:t>
      </w:r>
      <w:r w:rsidRPr="00CF3C0E">
        <w:rPr>
          <w:b/>
          <w:bCs/>
          <w:sz w:val="26"/>
          <w:szCs w:val="26"/>
          <w:u w:val="single"/>
        </w:rPr>
        <w:t xml:space="preserve">.1 - </w:t>
      </w:r>
      <w:r w:rsidR="00BF547E" w:rsidRPr="00CF3C0E">
        <w:rPr>
          <w:b/>
          <w:bCs/>
          <w:sz w:val="26"/>
          <w:szCs w:val="26"/>
          <w:u w:val="single"/>
        </w:rPr>
        <w:t>Evaluation Metrics</w:t>
      </w:r>
    </w:p>
    <w:p w14:paraId="7198993A" w14:textId="026A0D6E" w:rsidR="00BF547E" w:rsidRDefault="00BF547E" w:rsidP="009D344B">
      <w:pPr>
        <w:spacing w:line="360" w:lineRule="auto"/>
        <w:jc w:val="both"/>
        <w:rPr>
          <w:b/>
          <w:bCs/>
          <w:sz w:val="24"/>
          <w:szCs w:val="24"/>
          <w:lang w:val="es-MX"/>
        </w:rPr>
      </w:pPr>
      <w:r w:rsidRPr="00CF3C0E">
        <w:rPr>
          <w:b/>
          <w:bCs/>
          <w:sz w:val="24"/>
          <w:szCs w:val="24"/>
          <w:lang w:val="es-MX"/>
        </w:rPr>
        <w:t>Sortino Ratio</w:t>
      </w:r>
    </w:p>
    <w:p w14:paraId="745FD7C3" w14:textId="346FE083" w:rsidR="00F47016" w:rsidRPr="00F47016" w:rsidRDefault="00F47016" w:rsidP="009D344B">
      <w:pPr>
        <w:spacing w:line="360" w:lineRule="auto"/>
        <w:jc w:val="both"/>
        <w:rPr>
          <w:sz w:val="24"/>
          <w:szCs w:val="24"/>
        </w:rPr>
      </w:pPr>
      <w:r w:rsidRPr="00F47016">
        <w:rPr>
          <w:sz w:val="24"/>
          <w:szCs w:val="24"/>
        </w:rPr>
        <w:t>It measures how much return is obtained for each unit of downside volatility</w:t>
      </w:r>
      <w:r w:rsidRPr="00F47016">
        <w:rPr>
          <w:sz w:val="24"/>
          <w:szCs w:val="24"/>
        </w:rPr>
        <w:t>.</w:t>
      </w:r>
      <w:r>
        <w:rPr>
          <w:sz w:val="24"/>
          <w:szCs w:val="24"/>
        </w:rPr>
        <w:t xml:space="preserve"> </w:t>
      </w:r>
      <w:r w:rsidRPr="00F47016">
        <w:rPr>
          <w:sz w:val="24"/>
          <w:szCs w:val="24"/>
        </w:rPr>
        <w:t>A Sortino Ratio greater than 2 is generally considered favorable, as it indicates that the strategy generates strong returns relative to downside risk.</w:t>
      </w:r>
    </w:p>
    <w:p w14:paraId="1783CAEB" w14:textId="77777777" w:rsidR="00307B9B" w:rsidRPr="00F47016" w:rsidRDefault="00307B9B" w:rsidP="009D344B">
      <w:pPr>
        <w:spacing w:line="360" w:lineRule="auto"/>
        <w:jc w:val="both"/>
        <w:rPr>
          <w:b/>
          <w:bCs/>
          <w:sz w:val="24"/>
          <w:szCs w:val="24"/>
        </w:rPr>
      </w:pPr>
    </w:p>
    <w:p w14:paraId="72A58D86" w14:textId="58CE07B6" w:rsidR="00CF3C0E" w:rsidRPr="000D105E" w:rsidRDefault="000D105E" w:rsidP="009D344B">
      <w:pPr>
        <w:spacing w:line="360" w:lineRule="auto"/>
        <w:jc w:val="both"/>
        <w:rPr>
          <w:iCs/>
          <w:sz w:val="24"/>
          <w:szCs w:val="24"/>
          <w:lang w:val="es-MX"/>
        </w:rPr>
      </w:pPr>
      <m:oMathPara>
        <m:oMath>
          <m:r>
            <w:rPr>
              <w:rFonts w:ascii="Cambria Math" w:eastAsiaTheme="minorEastAsia" w:hAnsi="Cambria Math"/>
              <w:sz w:val="24"/>
              <w:szCs w:val="24"/>
              <w:lang w:val="es-MX"/>
            </w:rPr>
            <m:t>Sortino Ratio =</m:t>
          </m:r>
          <m:f>
            <m:fPr>
              <m:ctrlPr>
                <w:rPr>
                  <w:rFonts w:ascii="Cambria Math" w:eastAsiaTheme="minorEastAsia" w:hAnsi="Cambria Math"/>
                  <w:i/>
                  <w:iCs/>
                  <w:sz w:val="24"/>
                  <w:szCs w:val="24"/>
                  <w:lang w:val="es-MX"/>
                </w:rPr>
              </m:ctrlPr>
            </m:fPr>
            <m:num>
              <m:d>
                <m:dPr>
                  <m:ctrlPr>
                    <w:rPr>
                      <w:rFonts w:ascii="Cambria Math" w:eastAsiaTheme="minorEastAsia" w:hAnsi="Cambria Math"/>
                      <w:i/>
                      <w:iCs/>
                      <w:sz w:val="24"/>
                      <w:szCs w:val="24"/>
                      <w:lang w:val="es-MX"/>
                    </w:rPr>
                  </m:ctrlPr>
                </m:dPr>
                <m:e>
                  <m:sSub>
                    <m:sSubPr>
                      <m:ctrlPr>
                        <w:rPr>
                          <w:rFonts w:ascii="Cambria Math" w:eastAsiaTheme="minorEastAsia" w:hAnsi="Cambria Math"/>
                          <w:i/>
                          <w:iCs/>
                          <w:sz w:val="24"/>
                          <w:szCs w:val="24"/>
                          <w:lang w:val="es-MX"/>
                        </w:rPr>
                      </m:ctrlPr>
                    </m:sSubPr>
                    <m:e>
                      <m:r>
                        <w:rPr>
                          <w:rFonts w:ascii="Cambria Math" w:eastAsiaTheme="minorEastAsia" w:hAnsi="Cambria Math"/>
                          <w:sz w:val="24"/>
                          <w:szCs w:val="24"/>
                          <w:lang w:val="es-MX"/>
                        </w:rPr>
                        <m:t>R</m:t>
                      </m:r>
                    </m:e>
                    <m:sub>
                      <m:r>
                        <w:rPr>
                          <w:rFonts w:ascii="Cambria Math" w:eastAsiaTheme="minorEastAsia" w:hAnsi="Cambria Math"/>
                          <w:sz w:val="24"/>
                          <w:szCs w:val="24"/>
                          <w:lang w:val="es-MX"/>
                        </w:rPr>
                        <m:t>p</m:t>
                      </m:r>
                    </m:sub>
                  </m:sSub>
                  <m:r>
                    <w:rPr>
                      <w:rFonts w:ascii="Cambria Math" w:eastAsiaTheme="minorEastAsia" w:hAnsi="Cambria Math"/>
                      <w:sz w:val="24"/>
                      <w:szCs w:val="24"/>
                      <w:lang w:val="es-MX"/>
                    </w:rPr>
                    <m:t xml:space="preserve">- </m:t>
                  </m:r>
                  <m:sSub>
                    <m:sSubPr>
                      <m:ctrlPr>
                        <w:rPr>
                          <w:rFonts w:ascii="Cambria Math" w:eastAsiaTheme="minorEastAsia" w:hAnsi="Cambria Math"/>
                          <w:i/>
                          <w:iCs/>
                          <w:sz w:val="24"/>
                          <w:szCs w:val="24"/>
                          <w:lang w:val="es-MX"/>
                        </w:rPr>
                      </m:ctrlPr>
                    </m:sSubPr>
                    <m:e>
                      <m:r>
                        <w:rPr>
                          <w:rFonts w:ascii="Cambria Math" w:eastAsiaTheme="minorEastAsia" w:hAnsi="Cambria Math"/>
                          <w:sz w:val="24"/>
                          <w:szCs w:val="24"/>
                          <w:lang w:val="es-MX"/>
                        </w:rPr>
                        <m:t>R</m:t>
                      </m:r>
                    </m:e>
                    <m:sub>
                      <m:r>
                        <w:rPr>
                          <w:rFonts w:ascii="Cambria Math" w:eastAsiaTheme="minorEastAsia" w:hAnsi="Cambria Math"/>
                          <w:sz w:val="24"/>
                          <w:szCs w:val="24"/>
                          <w:lang w:val="es-MX"/>
                        </w:rPr>
                        <m:t>f</m:t>
                      </m:r>
                    </m:sub>
                  </m:sSub>
                </m:e>
              </m:d>
            </m:num>
            <m:den>
              <m:sSub>
                <m:sSubPr>
                  <m:ctrlPr>
                    <w:rPr>
                      <w:rFonts w:ascii="Cambria Math" w:eastAsiaTheme="minorEastAsia" w:hAnsi="Cambria Math"/>
                      <w:i/>
                      <w:iCs/>
                      <w:sz w:val="24"/>
                      <w:szCs w:val="24"/>
                      <w:lang w:val="es-MX"/>
                    </w:rPr>
                  </m:ctrlPr>
                </m:sSubPr>
                <m:e>
                  <m:r>
                    <w:rPr>
                      <w:rFonts w:ascii="Cambria Math" w:eastAsiaTheme="minorEastAsia" w:hAnsi="Cambria Math"/>
                      <w:sz w:val="24"/>
                      <w:szCs w:val="24"/>
                      <w:lang w:val="es-MX"/>
                    </w:rPr>
                    <m:t>σ</m:t>
                  </m:r>
                </m:e>
                <m:sub>
                  <m:r>
                    <w:rPr>
                      <w:rFonts w:ascii="Cambria Math" w:eastAsiaTheme="minorEastAsia" w:hAnsi="Cambria Math"/>
                      <w:sz w:val="24"/>
                      <w:szCs w:val="24"/>
                      <w:lang w:val="es-MX"/>
                    </w:rPr>
                    <m:t>d</m:t>
                  </m:r>
                </m:sub>
              </m:sSub>
            </m:den>
          </m:f>
          <m:r>
            <w:rPr>
              <w:rFonts w:ascii="Cambria Math" w:eastAsiaTheme="minorEastAsia" w:hAnsi="Cambria Math"/>
              <w:sz w:val="24"/>
              <w:szCs w:val="24"/>
              <w:lang w:val="es-MX"/>
            </w:rPr>
            <m:t xml:space="preserve"> </m:t>
          </m:r>
        </m:oMath>
      </m:oMathPara>
    </w:p>
    <w:p w14:paraId="4378A76D" w14:textId="50036FBB" w:rsidR="00F47016" w:rsidRDefault="00B151AE" w:rsidP="009D344B">
      <w:pPr>
        <w:spacing w:line="360" w:lineRule="auto"/>
        <w:jc w:val="both"/>
        <w:rPr>
          <w:sz w:val="24"/>
          <w:szCs w:val="24"/>
        </w:rPr>
      </w:pPr>
      <w:r w:rsidRPr="000D105E">
        <w:rPr>
          <w:sz w:val="24"/>
          <w:szCs w:val="24"/>
        </w:rPr>
        <w:t xml:space="preserve">Where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oMath>
      <w:r>
        <w:rPr>
          <w:rFonts w:eastAsiaTheme="minorEastAsia"/>
          <w:sz w:val="24"/>
          <w:szCs w:val="24"/>
        </w:rPr>
        <w:t xml:space="preserve"> </w:t>
      </w:r>
      <w:r w:rsidRPr="000D105E">
        <w:rPr>
          <w:sz w:val="24"/>
          <w:szCs w:val="24"/>
        </w:rPr>
        <w:t xml:space="preserve">represents the average returns of the portfolio,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m:t>
            </m:r>
          </m:sub>
        </m:sSub>
      </m:oMath>
      <w:r>
        <w:rPr>
          <w:rFonts w:eastAsiaTheme="minorEastAsia"/>
          <w:sz w:val="24"/>
          <w:szCs w:val="24"/>
        </w:rPr>
        <w:t xml:space="preserve"> </w:t>
      </w:r>
      <w:r w:rsidRPr="000D105E">
        <w:rPr>
          <w:sz w:val="24"/>
          <w:szCs w:val="24"/>
        </w:rPr>
        <w:t xml:space="preserve">is the risk-free rate, which in this case is assumed to be zero due to its absence, and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d</m:t>
            </m:r>
          </m:sub>
        </m:sSub>
      </m:oMath>
      <w:r>
        <w:rPr>
          <w:rFonts w:eastAsiaTheme="minorEastAsia"/>
          <w:sz w:val="24"/>
          <w:szCs w:val="24"/>
        </w:rPr>
        <w:t xml:space="preserve"> </w:t>
      </w:r>
      <w:r w:rsidRPr="000D105E">
        <w:rPr>
          <w:sz w:val="24"/>
          <w:szCs w:val="24"/>
        </w:rPr>
        <w:t xml:space="preserve">is the standard deviation of the </w:t>
      </w:r>
      <w:r>
        <w:rPr>
          <w:sz w:val="24"/>
          <w:szCs w:val="24"/>
        </w:rPr>
        <w:t>negative returns only, not the total volatility</w:t>
      </w:r>
      <w:r w:rsidRPr="000D105E">
        <w:rPr>
          <w:sz w:val="24"/>
          <w:szCs w:val="24"/>
        </w:rPr>
        <w:t>.</w:t>
      </w:r>
    </w:p>
    <w:p w14:paraId="49C487D2" w14:textId="77777777" w:rsidR="009D344B" w:rsidRPr="000D105E" w:rsidRDefault="009D344B" w:rsidP="000D105E">
      <w:pPr>
        <w:spacing w:line="480" w:lineRule="auto"/>
        <w:jc w:val="both"/>
        <w:rPr>
          <w:b/>
          <w:bCs/>
          <w:sz w:val="24"/>
          <w:szCs w:val="24"/>
        </w:rPr>
      </w:pPr>
    </w:p>
    <w:p w14:paraId="044E2EE7" w14:textId="77777777" w:rsidR="000D105E" w:rsidRDefault="000D105E" w:rsidP="000D105E">
      <w:pPr>
        <w:spacing w:line="480" w:lineRule="auto"/>
        <w:jc w:val="both"/>
        <w:rPr>
          <w:b/>
          <w:bCs/>
          <w:sz w:val="24"/>
          <w:szCs w:val="24"/>
        </w:rPr>
      </w:pPr>
      <w:r>
        <w:rPr>
          <w:b/>
          <w:bCs/>
          <w:sz w:val="24"/>
          <w:szCs w:val="24"/>
        </w:rPr>
        <w:t>Sharpe Ratio</w:t>
      </w:r>
    </w:p>
    <w:p w14:paraId="73EAD8C4" w14:textId="427EEDF4" w:rsidR="004F035E" w:rsidRPr="004F035E" w:rsidRDefault="004F035E" w:rsidP="009D344B">
      <w:pPr>
        <w:spacing w:line="360" w:lineRule="auto"/>
        <w:jc w:val="both"/>
        <w:rPr>
          <w:sz w:val="24"/>
          <w:szCs w:val="24"/>
        </w:rPr>
      </w:pPr>
      <w:r w:rsidRPr="004F035E">
        <w:rPr>
          <w:sz w:val="24"/>
          <w:szCs w:val="24"/>
        </w:rPr>
        <w:t>It measures how much return is obtained for each unit of total volatility</w:t>
      </w:r>
      <w:r w:rsidR="00F47016">
        <w:rPr>
          <w:sz w:val="24"/>
          <w:szCs w:val="24"/>
        </w:rPr>
        <w:t>.</w:t>
      </w:r>
      <w:r w:rsidR="00317FDD">
        <w:rPr>
          <w:sz w:val="24"/>
          <w:szCs w:val="24"/>
        </w:rPr>
        <w:t xml:space="preserve"> </w:t>
      </w:r>
      <w:r w:rsidR="00317FDD" w:rsidRPr="00317FDD">
        <w:rPr>
          <w:sz w:val="24"/>
          <w:szCs w:val="24"/>
        </w:rPr>
        <w:t>A Sharpe Ratio greater than 1 is generally considered acceptabl</w:t>
      </w:r>
      <w:r w:rsidR="00317FDD">
        <w:rPr>
          <w:sz w:val="24"/>
          <w:szCs w:val="24"/>
        </w:rPr>
        <w:t xml:space="preserve">e, </w:t>
      </w:r>
      <w:r w:rsidR="00317FDD" w:rsidRPr="00317FDD">
        <w:rPr>
          <w:sz w:val="24"/>
          <w:szCs w:val="24"/>
        </w:rPr>
        <w:t>indicating strong returns relative to total volatility.</w:t>
      </w:r>
    </w:p>
    <w:p w14:paraId="466A1541" w14:textId="149C6ED3" w:rsidR="000D105E" w:rsidRPr="000D105E" w:rsidRDefault="000D105E" w:rsidP="009D344B">
      <w:pPr>
        <w:spacing w:line="360" w:lineRule="auto"/>
        <w:jc w:val="both"/>
        <w:rPr>
          <w:iCs/>
          <w:sz w:val="24"/>
          <w:szCs w:val="24"/>
          <w:lang w:val="es-MX"/>
        </w:rPr>
      </w:pPr>
      <m:oMathPara>
        <m:oMath>
          <m:r>
            <w:rPr>
              <w:rFonts w:ascii="Cambria Math" w:eastAsiaTheme="minorEastAsia" w:hAnsi="Cambria Math"/>
              <w:sz w:val="24"/>
              <w:szCs w:val="24"/>
              <w:lang w:val="es-MX"/>
            </w:rPr>
            <w:lastRenderedPageBreak/>
            <m:t>S</m:t>
          </m:r>
          <m:r>
            <w:rPr>
              <w:rFonts w:ascii="Cambria Math" w:eastAsiaTheme="minorEastAsia" w:hAnsi="Cambria Math"/>
              <w:sz w:val="24"/>
              <w:szCs w:val="24"/>
              <w:lang w:val="es-MX"/>
            </w:rPr>
            <m:t>harpe</m:t>
          </m:r>
          <m:r>
            <w:rPr>
              <w:rFonts w:ascii="Cambria Math" w:eastAsiaTheme="minorEastAsia" w:hAnsi="Cambria Math"/>
              <w:sz w:val="24"/>
              <w:szCs w:val="24"/>
              <w:lang w:val="es-MX"/>
            </w:rPr>
            <m:t xml:space="preserve"> Ratio =</m:t>
          </m:r>
          <m:f>
            <m:fPr>
              <m:ctrlPr>
                <w:rPr>
                  <w:rFonts w:ascii="Cambria Math" w:eastAsiaTheme="minorEastAsia" w:hAnsi="Cambria Math"/>
                  <w:i/>
                  <w:iCs/>
                  <w:sz w:val="24"/>
                  <w:szCs w:val="24"/>
                  <w:lang w:val="es-MX"/>
                </w:rPr>
              </m:ctrlPr>
            </m:fPr>
            <m:num>
              <m:d>
                <m:dPr>
                  <m:ctrlPr>
                    <w:rPr>
                      <w:rFonts w:ascii="Cambria Math" w:eastAsiaTheme="minorEastAsia" w:hAnsi="Cambria Math"/>
                      <w:i/>
                      <w:iCs/>
                      <w:sz w:val="24"/>
                      <w:szCs w:val="24"/>
                      <w:lang w:val="es-MX"/>
                    </w:rPr>
                  </m:ctrlPr>
                </m:dPr>
                <m:e>
                  <m:sSub>
                    <m:sSubPr>
                      <m:ctrlPr>
                        <w:rPr>
                          <w:rFonts w:ascii="Cambria Math" w:eastAsiaTheme="minorEastAsia" w:hAnsi="Cambria Math"/>
                          <w:i/>
                          <w:iCs/>
                          <w:sz w:val="24"/>
                          <w:szCs w:val="24"/>
                          <w:lang w:val="es-MX"/>
                        </w:rPr>
                      </m:ctrlPr>
                    </m:sSubPr>
                    <m:e>
                      <m:r>
                        <w:rPr>
                          <w:rFonts w:ascii="Cambria Math" w:eastAsiaTheme="minorEastAsia" w:hAnsi="Cambria Math"/>
                          <w:sz w:val="24"/>
                          <w:szCs w:val="24"/>
                          <w:lang w:val="es-MX"/>
                        </w:rPr>
                        <m:t>R</m:t>
                      </m:r>
                    </m:e>
                    <m:sub>
                      <m:r>
                        <w:rPr>
                          <w:rFonts w:ascii="Cambria Math" w:eastAsiaTheme="minorEastAsia" w:hAnsi="Cambria Math"/>
                          <w:sz w:val="24"/>
                          <w:szCs w:val="24"/>
                          <w:lang w:val="es-MX"/>
                        </w:rPr>
                        <m:t>p</m:t>
                      </m:r>
                    </m:sub>
                  </m:sSub>
                  <m:r>
                    <w:rPr>
                      <w:rFonts w:ascii="Cambria Math" w:eastAsiaTheme="minorEastAsia" w:hAnsi="Cambria Math"/>
                      <w:sz w:val="24"/>
                      <w:szCs w:val="24"/>
                      <w:lang w:val="es-MX"/>
                    </w:rPr>
                    <m:t xml:space="preserve">- </m:t>
                  </m:r>
                  <m:sSub>
                    <m:sSubPr>
                      <m:ctrlPr>
                        <w:rPr>
                          <w:rFonts w:ascii="Cambria Math" w:eastAsiaTheme="minorEastAsia" w:hAnsi="Cambria Math"/>
                          <w:i/>
                          <w:iCs/>
                          <w:sz w:val="24"/>
                          <w:szCs w:val="24"/>
                          <w:lang w:val="es-MX"/>
                        </w:rPr>
                      </m:ctrlPr>
                    </m:sSubPr>
                    <m:e>
                      <m:r>
                        <w:rPr>
                          <w:rFonts w:ascii="Cambria Math" w:eastAsiaTheme="minorEastAsia" w:hAnsi="Cambria Math"/>
                          <w:sz w:val="24"/>
                          <w:szCs w:val="24"/>
                          <w:lang w:val="es-MX"/>
                        </w:rPr>
                        <m:t>R</m:t>
                      </m:r>
                    </m:e>
                    <m:sub>
                      <m:r>
                        <w:rPr>
                          <w:rFonts w:ascii="Cambria Math" w:eastAsiaTheme="minorEastAsia" w:hAnsi="Cambria Math"/>
                          <w:sz w:val="24"/>
                          <w:szCs w:val="24"/>
                          <w:lang w:val="es-MX"/>
                        </w:rPr>
                        <m:t>f</m:t>
                      </m:r>
                    </m:sub>
                  </m:sSub>
                </m:e>
              </m:d>
            </m:num>
            <m:den>
              <m:sSub>
                <m:sSubPr>
                  <m:ctrlPr>
                    <w:rPr>
                      <w:rFonts w:ascii="Cambria Math" w:eastAsiaTheme="minorEastAsia" w:hAnsi="Cambria Math"/>
                      <w:i/>
                      <w:iCs/>
                      <w:sz w:val="24"/>
                      <w:szCs w:val="24"/>
                      <w:lang w:val="es-MX"/>
                    </w:rPr>
                  </m:ctrlPr>
                </m:sSubPr>
                <m:e>
                  <m:r>
                    <w:rPr>
                      <w:rFonts w:ascii="Cambria Math" w:eastAsiaTheme="minorEastAsia" w:hAnsi="Cambria Math"/>
                      <w:sz w:val="24"/>
                      <w:szCs w:val="24"/>
                      <w:lang w:val="es-MX"/>
                    </w:rPr>
                    <m:t>σ</m:t>
                  </m:r>
                </m:e>
                <m:sub>
                  <m:r>
                    <w:rPr>
                      <w:rFonts w:ascii="Cambria Math" w:eastAsiaTheme="minorEastAsia" w:hAnsi="Cambria Math"/>
                      <w:sz w:val="24"/>
                      <w:szCs w:val="24"/>
                      <w:lang w:val="es-MX"/>
                    </w:rPr>
                    <m:t>p</m:t>
                  </m:r>
                </m:sub>
              </m:sSub>
            </m:den>
          </m:f>
          <m:r>
            <w:rPr>
              <w:rFonts w:ascii="Cambria Math" w:eastAsiaTheme="minorEastAsia" w:hAnsi="Cambria Math"/>
              <w:sz w:val="24"/>
              <w:szCs w:val="24"/>
              <w:lang w:val="es-MX"/>
            </w:rPr>
            <m:t xml:space="preserve"> </m:t>
          </m:r>
        </m:oMath>
      </m:oMathPara>
    </w:p>
    <w:p w14:paraId="0BDEE3E3" w14:textId="534E66F6" w:rsidR="00F47016" w:rsidRDefault="000D105E" w:rsidP="00103380">
      <w:pPr>
        <w:spacing w:line="360" w:lineRule="auto"/>
        <w:jc w:val="both"/>
        <w:rPr>
          <w:sz w:val="24"/>
          <w:szCs w:val="24"/>
        </w:rPr>
      </w:pPr>
      <w:r w:rsidRPr="000D105E">
        <w:rPr>
          <w:sz w:val="24"/>
          <w:szCs w:val="24"/>
        </w:rPr>
        <w:t xml:space="preserve">Where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p</m:t>
            </m:r>
          </m:sub>
        </m:sSub>
      </m:oMath>
      <w:r>
        <w:rPr>
          <w:rFonts w:eastAsiaTheme="minorEastAsia"/>
          <w:sz w:val="24"/>
          <w:szCs w:val="24"/>
        </w:rPr>
        <w:t xml:space="preserve"> </w:t>
      </w:r>
      <w:r w:rsidRPr="000D105E">
        <w:rPr>
          <w:sz w:val="24"/>
          <w:szCs w:val="24"/>
        </w:rPr>
        <w:t xml:space="preserve">represents the average returns of the portfolio,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f</m:t>
            </m:r>
          </m:sub>
        </m:sSub>
      </m:oMath>
      <w:r>
        <w:rPr>
          <w:rFonts w:eastAsiaTheme="minorEastAsia"/>
          <w:sz w:val="24"/>
          <w:szCs w:val="24"/>
        </w:rPr>
        <w:t xml:space="preserve"> </w:t>
      </w:r>
      <w:r w:rsidRPr="000D105E">
        <w:rPr>
          <w:sz w:val="24"/>
          <w:szCs w:val="24"/>
        </w:rPr>
        <w:t xml:space="preserve">is the risk-free rate, which in this case is assumed to be zero due to its absence, and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p</m:t>
            </m:r>
          </m:sub>
        </m:sSub>
      </m:oMath>
      <w:r>
        <w:rPr>
          <w:rFonts w:eastAsiaTheme="minorEastAsia"/>
          <w:sz w:val="24"/>
          <w:szCs w:val="24"/>
        </w:rPr>
        <w:t xml:space="preserve"> </w:t>
      </w:r>
      <w:r w:rsidRPr="000D105E">
        <w:rPr>
          <w:sz w:val="24"/>
          <w:szCs w:val="24"/>
        </w:rPr>
        <w:t>is the standard deviation of the portfolio.</w:t>
      </w:r>
    </w:p>
    <w:p w14:paraId="4035FEEB" w14:textId="77777777" w:rsidR="00103380" w:rsidRPr="00103380" w:rsidRDefault="00103380" w:rsidP="00103380">
      <w:pPr>
        <w:spacing w:line="360" w:lineRule="auto"/>
        <w:jc w:val="both"/>
        <w:rPr>
          <w:sz w:val="24"/>
          <w:szCs w:val="24"/>
        </w:rPr>
      </w:pPr>
    </w:p>
    <w:p w14:paraId="7F1002BE" w14:textId="616F74C0" w:rsidR="00B151AE" w:rsidRDefault="00B151AE" w:rsidP="00B151AE">
      <w:pPr>
        <w:spacing w:line="480" w:lineRule="auto"/>
        <w:jc w:val="both"/>
        <w:rPr>
          <w:b/>
          <w:bCs/>
          <w:sz w:val="24"/>
          <w:szCs w:val="24"/>
        </w:rPr>
      </w:pPr>
      <w:r w:rsidRPr="000D105E">
        <w:rPr>
          <w:b/>
          <w:bCs/>
          <w:sz w:val="24"/>
          <w:szCs w:val="24"/>
        </w:rPr>
        <w:t xml:space="preserve">Maximum Drawdown </w:t>
      </w:r>
    </w:p>
    <w:p w14:paraId="0DDAF18A" w14:textId="7BE95928" w:rsidR="00F47016" w:rsidRPr="00F47016" w:rsidRDefault="00F47016" w:rsidP="009D344B">
      <w:pPr>
        <w:spacing w:line="360" w:lineRule="auto"/>
        <w:jc w:val="both"/>
        <w:rPr>
          <w:sz w:val="24"/>
          <w:szCs w:val="24"/>
        </w:rPr>
      </w:pPr>
      <w:r w:rsidRPr="00F47016">
        <w:rPr>
          <w:sz w:val="24"/>
          <w:szCs w:val="24"/>
        </w:rPr>
        <w:t>It represents the maximum potential loss that could have occurred during the evaluation period.</w:t>
      </w:r>
      <w:r w:rsidR="00317FDD">
        <w:rPr>
          <w:sz w:val="24"/>
          <w:szCs w:val="24"/>
        </w:rPr>
        <w:t xml:space="preserve"> </w:t>
      </w:r>
      <w:r w:rsidR="00317FDD" w:rsidRPr="00317FDD">
        <w:rPr>
          <w:sz w:val="24"/>
          <w:szCs w:val="24"/>
        </w:rPr>
        <w:t>A lower Maximum Drawdown is generally preferred, as it indicates reduced exposure to significant losses during the evaluation period.</w:t>
      </w:r>
    </w:p>
    <w:p w14:paraId="3B8C903D" w14:textId="4DBD9587" w:rsidR="00B151AE" w:rsidRDefault="00B151AE" w:rsidP="009D344B">
      <w:pPr>
        <w:spacing w:line="360" w:lineRule="auto"/>
        <w:jc w:val="both"/>
        <w:rPr>
          <w:b/>
          <w:bCs/>
          <w:sz w:val="24"/>
          <w:szCs w:val="24"/>
        </w:rPr>
      </w:pPr>
      <m:oMathPara>
        <m:oMath>
          <m:r>
            <w:rPr>
              <w:rFonts w:ascii="Cambria Math" w:hAnsi="Cambria Math"/>
              <w:sz w:val="24"/>
              <w:szCs w:val="24"/>
            </w:rPr>
            <m:t>Max Drawdown</m:t>
          </m:r>
          <m:r>
            <m:rPr>
              <m:sty m:val="p"/>
            </m:rPr>
            <w:rPr>
              <w:rFonts w:ascii="Cambria Math"/>
              <w:sz w:val="24"/>
              <w:szCs w:val="24"/>
            </w:rPr>
            <m:t>=</m:t>
          </m:r>
          <m:f>
            <m:fPr>
              <m:ctrlPr>
                <w:rPr>
                  <w:rFonts w:ascii="Cambria Math" w:eastAsiaTheme="minorEastAsia" w:hAnsi="Cambria Math"/>
                  <w:i/>
                  <w:sz w:val="24"/>
                  <w:szCs w:val="24"/>
                </w:rPr>
              </m:ctrlPr>
            </m:fPr>
            <m:num>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max</m:t>
                  </m:r>
                </m:sub>
              </m:sSub>
              <m:r>
                <m:rPr>
                  <m:sty m:val="p"/>
                </m:rPr>
                <w:rPr>
                  <w:rFonts w:ascii="Cambria Math"/>
                  <w:sz w:val="24"/>
                  <w:szCs w:val="24"/>
                </w:rPr>
                <m:t>-</m:t>
              </m:r>
              <m:sSub>
                <m:sSubPr>
                  <m:ctrlPr>
                    <w:rPr>
                      <w:rFonts w:ascii="Cambria Math"/>
                      <w:sz w:val="24"/>
                      <w:szCs w:val="24"/>
                    </w:rPr>
                  </m:ctrlPr>
                </m:sSubPr>
                <m:e>
                  <m:r>
                    <m:rPr>
                      <m:sty m:val="p"/>
                    </m:rPr>
                    <w:rPr>
                      <w:rFonts w:ascii="Cambria Math"/>
                      <w:sz w:val="24"/>
                      <w:szCs w:val="24"/>
                    </w:rPr>
                    <m:t>P</m:t>
                  </m:r>
                </m:e>
                <m:sub>
                  <m:r>
                    <w:rPr>
                      <w:rFonts w:ascii="Cambria Math"/>
                      <w:sz w:val="24"/>
                      <w:szCs w:val="24"/>
                    </w:rPr>
                    <m:t>t</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max</m:t>
                  </m:r>
                </m:sub>
              </m:sSub>
            </m:den>
          </m:f>
        </m:oMath>
      </m:oMathPara>
    </w:p>
    <w:p w14:paraId="164CEDB4" w14:textId="55ED63C3" w:rsidR="00C13148" w:rsidRDefault="00307B9B" w:rsidP="00103380">
      <w:pPr>
        <w:spacing w:line="360" w:lineRule="auto"/>
        <w:jc w:val="both"/>
        <w:rPr>
          <w:sz w:val="24"/>
          <w:szCs w:val="24"/>
        </w:rPr>
      </w:pPr>
      <w:r w:rsidRPr="00307B9B">
        <w:rPr>
          <w:sz w:val="24"/>
          <w:szCs w:val="24"/>
        </w:rPr>
        <w:t>Where</w:t>
      </w:r>
      <w:r>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m:rPr>
                <m:nor/>
              </m:rPr>
              <w:rPr>
                <w:sz w:val="24"/>
                <w:szCs w:val="24"/>
              </w:rPr>
              <m:t>max</m:t>
            </m:r>
          </m:sub>
        </m:sSub>
      </m:oMath>
      <w:r>
        <w:rPr>
          <w:rFonts w:eastAsiaTheme="minorEastAsia"/>
          <w:sz w:val="24"/>
          <w:szCs w:val="24"/>
        </w:rPr>
        <w:t xml:space="preserve"> </w:t>
      </w:r>
      <w:r w:rsidRPr="00307B9B">
        <w:rPr>
          <w:sz w:val="24"/>
          <w:szCs w:val="24"/>
        </w:rPr>
        <w:t xml:space="preserve">denotes the historical peak value of the portfolio up to time </w:t>
      </w:r>
      <m:oMath>
        <m:r>
          <w:rPr>
            <w:rFonts w:ascii="Cambria Math" w:hAnsi="Cambria Math"/>
            <w:sz w:val="24"/>
            <w:szCs w:val="24"/>
          </w:rPr>
          <m:t>t</m:t>
        </m:r>
      </m:oMath>
      <w:r w:rsidRPr="00307B9B">
        <w:rPr>
          <w:sz w:val="24"/>
          <w:szCs w:val="24"/>
        </w:rPr>
        <w:t xml:space="preserve">, and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oMath>
      <w:r>
        <w:rPr>
          <w:rFonts w:eastAsiaTheme="minorEastAsia"/>
          <w:sz w:val="24"/>
          <w:szCs w:val="24"/>
        </w:rPr>
        <w:t xml:space="preserve"> </w:t>
      </w:r>
      <w:r w:rsidRPr="00307B9B">
        <w:rPr>
          <w:sz w:val="24"/>
          <w:szCs w:val="24"/>
        </w:rPr>
        <w:t xml:space="preserve">denotes the portfolio value at time </w:t>
      </w:r>
      <m:oMath>
        <m:r>
          <w:rPr>
            <w:rFonts w:ascii="Cambria Math" w:hAnsi="Cambria Math"/>
            <w:sz w:val="24"/>
            <w:szCs w:val="24"/>
          </w:rPr>
          <m:t>t</m:t>
        </m:r>
      </m:oMath>
      <w:r w:rsidRPr="00307B9B">
        <w:rPr>
          <w:sz w:val="24"/>
          <w:szCs w:val="24"/>
        </w:rPr>
        <w:t>.</w:t>
      </w:r>
    </w:p>
    <w:p w14:paraId="4EBD6812" w14:textId="77777777" w:rsidR="00103380" w:rsidRPr="00103380" w:rsidRDefault="00103380" w:rsidP="00103380">
      <w:pPr>
        <w:spacing w:line="360" w:lineRule="auto"/>
        <w:jc w:val="both"/>
        <w:rPr>
          <w:sz w:val="24"/>
          <w:szCs w:val="24"/>
        </w:rPr>
      </w:pPr>
    </w:p>
    <w:p w14:paraId="1BC5B767" w14:textId="25826442" w:rsidR="00CF3C0E" w:rsidRDefault="00BF547E" w:rsidP="009D344B">
      <w:pPr>
        <w:spacing w:line="360" w:lineRule="auto"/>
        <w:jc w:val="both"/>
        <w:rPr>
          <w:b/>
          <w:bCs/>
          <w:sz w:val="24"/>
          <w:szCs w:val="24"/>
        </w:rPr>
      </w:pPr>
      <w:r w:rsidRPr="000D105E">
        <w:rPr>
          <w:b/>
          <w:bCs/>
          <w:sz w:val="24"/>
          <w:szCs w:val="24"/>
        </w:rPr>
        <w:t>Calmar Ratio</w:t>
      </w:r>
    </w:p>
    <w:p w14:paraId="08204B26" w14:textId="1370BA75" w:rsidR="00F47016" w:rsidRPr="00F47016" w:rsidRDefault="00F47016" w:rsidP="009D344B">
      <w:pPr>
        <w:spacing w:line="360" w:lineRule="auto"/>
        <w:jc w:val="both"/>
        <w:rPr>
          <w:sz w:val="24"/>
          <w:szCs w:val="24"/>
        </w:rPr>
      </w:pPr>
      <w:r w:rsidRPr="00F47016">
        <w:rPr>
          <w:sz w:val="24"/>
          <w:szCs w:val="24"/>
        </w:rPr>
        <w:t>It reflects the relationship between profitability and maximum risk, measuring how much return is obtained for each unit of maximum drawdown.</w:t>
      </w:r>
      <w:r w:rsidR="00317FDD">
        <w:rPr>
          <w:sz w:val="24"/>
          <w:szCs w:val="24"/>
        </w:rPr>
        <w:t xml:space="preserve"> </w:t>
      </w:r>
      <w:r w:rsidR="00317FDD" w:rsidRPr="00317FDD">
        <w:rPr>
          <w:sz w:val="24"/>
          <w:szCs w:val="24"/>
        </w:rPr>
        <w:t>A higher Calmar Ratio is generally considered favorable, as it indicates stronger returns relative to the maximum drawdown experienced.</w:t>
      </w:r>
    </w:p>
    <w:p w14:paraId="2866494F" w14:textId="02C35CA4" w:rsidR="00CF3C0E" w:rsidRPr="00CF3C0E" w:rsidRDefault="00CF3C0E" w:rsidP="00CF3C0E">
      <w:pPr>
        <w:spacing w:line="480" w:lineRule="auto"/>
        <w:jc w:val="both"/>
        <w:rPr>
          <w:sz w:val="24"/>
          <w:szCs w:val="24"/>
          <w:vertAlign w:val="subscript"/>
          <w:lang w:val="es-MX"/>
        </w:rPr>
      </w:pPr>
      <m:oMathPara>
        <m:oMath>
          <m:r>
            <w:rPr>
              <w:rFonts w:ascii="Cambria Math" w:eastAsiaTheme="minorEastAsia" w:hAnsi="Cambria Math"/>
              <w:sz w:val="24"/>
              <w:szCs w:val="24"/>
              <w:vertAlign w:val="subscript"/>
              <w:lang w:val="es-MX"/>
            </w:rPr>
            <m:t xml:space="preserve">Calmar Ratio= </m:t>
          </m:r>
          <m:f>
            <m:fPr>
              <m:ctrlPr>
                <w:rPr>
                  <w:rFonts w:ascii="Cambria Math" w:eastAsiaTheme="minorEastAsia" w:hAnsi="Cambria Math"/>
                  <w:i/>
                  <w:sz w:val="24"/>
                  <w:szCs w:val="24"/>
                  <w:vertAlign w:val="subscript"/>
                  <w:lang w:val="es-MX"/>
                </w:rPr>
              </m:ctrlPr>
            </m:fPr>
            <m:num>
              <m:sSub>
                <m:sSubPr>
                  <m:ctrlPr>
                    <w:rPr>
                      <w:rFonts w:ascii="Cambria Math" w:eastAsiaTheme="minorEastAsia" w:hAnsi="Cambria Math"/>
                      <w:i/>
                      <w:sz w:val="24"/>
                      <w:szCs w:val="24"/>
                      <w:vertAlign w:val="subscript"/>
                      <w:lang w:val="es-MX"/>
                    </w:rPr>
                  </m:ctrlPr>
                </m:sSubPr>
                <m:e>
                  <m:r>
                    <w:rPr>
                      <w:rFonts w:ascii="Cambria Math" w:eastAsiaTheme="minorEastAsia" w:hAnsi="Cambria Math"/>
                      <w:sz w:val="24"/>
                      <w:szCs w:val="24"/>
                      <w:vertAlign w:val="subscript"/>
                      <w:lang w:val="es-MX"/>
                    </w:rPr>
                    <m:t>R</m:t>
                  </m:r>
                </m:e>
                <m:sub>
                  <m:r>
                    <w:rPr>
                      <w:rFonts w:ascii="Cambria Math" w:eastAsiaTheme="minorEastAsia" w:hAnsi="Cambria Math"/>
                      <w:sz w:val="24"/>
                      <w:szCs w:val="24"/>
                      <w:vertAlign w:val="subscript"/>
                      <w:lang w:val="es-MX"/>
                    </w:rPr>
                    <m:t>A</m:t>
                  </m:r>
                </m:sub>
              </m:sSub>
            </m:num>
            <m:den>
              <m:r>
                <w:rPr>
                  <w:rFonts w:ascii="Cambria Math" w:eastAsiaTheme="minorEastAsia" w:hAnsi="Cambria Math"/>
                  <w:sz w:val="24"/>
                  <w:szCs w:val="24"/>
                  <w:vertAlign w:val="subscript"/>
                  <w:lang w:val="es-MX"/>
                </w:rPr>
                <m:t>Max Drawdown</m:t>
              </m:r>
            </m:den>
          </m:f>
        </m:oMath>
      </m:oMathPara>
    </w:p>
    <w:p w14:paraId="62694554" w14:textId="477BF223" w:rsidR="00317FDD" w:rsidRPr="00F47016" w:rsidRDefault="00B151AE" w:rsidP="00792CEB">
      <w:pPr>
        <w:spacing w:line="360" w:lineRule="auto"/>
        <w:jc w:val="both"/>
        <w:rPr>
          <w:sz w:val="24"/>
          <w:szCs w:val="24"/>
        </w:rPr>
      </w:pPr>
      <w:r w:rsidRPr="00B151AE">
        <w:rPr>
          <w:sz w:val="24"/>
          <w:szCs w:val="24"/>
        </w:rPr>
        <w:t xml:space="preserve">Where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A</m:t>
            </m:r>
          </m:sub>
        </m:sSub>
      </m:oMath>
      <w:r>
        <w:rPr>
          <w:rFonts w:eastAsiaTheme="minorEastAsia"/>
          <w:sz w:val="24"/>
          <w:szCs w:val="24"/>
        </w:rPr>
        <w:t xml:space="preserve"> </w:t>
      </w:r>
      <w:r w:rsidRPr="00B151AE">
        <w:rPr>
          <w:sz w:val="24"/>
          <w:szCs w:val="24"/>
        </w:rPr>
        <w:t xml:space="preserve">denotes the annual average return of the portfolio, and </w:t>
      </w:r>
      <m:oMath>
        <m:r>
          <w:rPr>
            <w:rFonts w:ascii="Cambria Math" w:hAnsi="Cambria Math"/>
            <w:sz w:val="24"/>
            <w:szCs w:val="24"/>
          </w:rPr>
          <m:t>Max Drawdown</m:t>
        </m:r>
      </m:oMath>
      <w:r w:rsidRPr="00B151AE">
        <w:rPr>
          <w:sz w:val="24"/>
          <w:szCs w:val="24"/>
        </w:rPr>
        <w:t xml:space="preserve"> represents the maximum observed decline from a peak to a trough in portfolio value.</w:t>
      </w:r>
      <w:r>
        <w:rPr>
          <w:sz w:val="24"/>
          <w:szCs w:val="24"/>
        </w:rPr>
        <w:t xml:space="preserve"> </w:t>
      </w:r>
    </w:p>
    <w:p w14:paraId="609E2313" w14:textId="7D005ED8" w:rsidR="00BF547E" w:rsidRDefault="00BF547E" w:rsidP="000177CA">
      <w:pPr>
        <w:spacing w:line="480" w:lineRule="auto"/>
        <w:jc w:val="both"/>
        <w:rPr>
          <w:b/>
          <w:bCs/>
          <w:sz w:val="24"/>
          <w:szCs w:val="24"/>
        </w:rPr>
      </w:pPr>
      <w:r w:rsidRPr="000D105E">
        <w:rPr>
          <w:b/>
          <w:bCs/>
          <w:sz w:val="24"/>
          <w:szCs w:val="24"/>
        </w:rPr>
        <w:lastRenderedPageBreak/>
        <w:t>Win Rate</w:t>
      </w:r>
      <w:r w:rsidR="00307B9B">
        <w:rPr>
          <w:b/>
          <w:bCs/>
          <w:sz w:val="24"/>
          <w:szCs w:val="24"/>
        </w:rPr>
        <w:t xml:space="preserve"> </w:t>
      </w:r>
    </w:p>
    <w:p w14:paraId="5CDB4B38" w14:textId="3EE7FD3A" w:rsidR="00F47016" w:rsidRPr="00F47016" w:rsidRDefault="00F47016" w:rsidP="009D344B">
      <w:pPr>
        <w:spacing w:line="360" w:lineRule="auto"/>
        <w:jc w:val="both"/>
        <w:rPr>
          <w:sz w:val="24"/>
          <w:szCs w:val="24"/>
        </w:rPr>
      </w:pPr>
      <w:r w:rsidRPr="00F47016">
        <w:rPr>
          <w:sz w:val="24"/>
          <w:szCs w:val="24"/>
        </w:rPr>
        <w:t>It indicates how often the strategy achieves profitable outcomes.</w:t>
      </w:r>
      <w:r w:rsidR="00317FDD">
        <w:rPr>
          <w:sz w:val="24"/>
          <w:szCs w:val="24"/>
        </w:rPr>
        <w:t xml:space="preserve"> </w:t>
      </w:r>
      <w:r w:rsidR="00317FDD" w:rsidRPr="00317FDD">
        <w:rPr>
          <w:sz w:val="24"/>
          <w:szCs w:val="24"/>
        </w:rPr>
        <w:t>A higher Win Rate is generally preferred, as it reflects a greater proportion of successful trades relative to the total number of executed trades.</w:t>
      </w:r>
    </w:p>
    <w:p w14:paraId="484421EF" w14:textId="43989703" w:rsidR="00307B9B" w:rsidRPr="00307B9B" w:rsidRDefault="00307B9B" w:rsidP="000177CA">
      <w:pPr>
        <w:spacing w:line="480" w:lineRule="auto"/>
        <w:jc w:val="both"/>
        <w:rPr>
          <w:sz w:val="24"/>
          <w:szCs w:val="24"/>
        </w:rPr>
      </w:pPr>
      <m:oMathPara>
        <m:oMath>
          <m:r>
            <w:rPr>
              <w:rFonts w:ascii="Cambria Math" w:hAnsi="Cambria Math"/>
              <w:sz w:val="24"/>
              <w:szCs w:val="24"/>
            </w:rPr>
            <m:t>Win Rate =</m:t>
          </m:r>
          <m:f>
            <m:fPr>
              <m:ctrlPr>
                <w:rPr>
                  <w:rFonts w:ascii="Cambria Math" w:hAnsi="Cambria Math"/>
                  <w:i/>
                  <w:sz w:val="24"/>
                  <w:szCs w:val="24"/>
                </w:rPr>
              </m:ctrlPr>
            </m:fPr>
            <m:num>
              <m:r>
                <w:rPr>
                  <w:rFonts w:ascii="Cambria Math" w:hAnsi="Cambria Math"/>
                  <w:sz w:val="24"/>
                  <w:szCs w:val="24"/>
                </w:rPr>
                <m:t>Number of winning trades</m:t>
              </m:r>
            </m:num>
            <m:den>
              <m:r>
                <w:rPr>
                  <w:rFonts w:ascii="Cambria Math" w:hAnsi="Cambria Math"/>
                  <w:sz w:val="24"/>
                  <w:szCs w:val="24"/>
                </w:rPr>
                <m:t>Total Number of trades</m:t>
              </m:r>
            </m:den>
          </m:f>
        </m:oMath>
      </m:oMathPara>
    </w:p>
    <w:p w14:paraId="34EE6CF7" w14:textId="0B4E77BE" w:rsidR="00103380" w:rsidRDefault="00307B9B" w:rsidP="00792CEB">
      <w:pPr>
        <w:spacing w:line="360" w:lineRule="auto"/>
        <w:jc w:val="both"/>
        <w:rPr>
          <w:b/>
          <w:bCs/>
          <w:sz w:val="28"/>
          <w:szCs w:val="28"/>
        </w:rPr>
      </w:pPr>
      <w:r w:rsidRPr="00307B9B">
        <w:rPr>
          <w:sz w:val="24"/>
          <w:szCs w:val="24"/>
        </w:rPr>
        <w:t xml:space="preserve">Where </w:t>
      </w:r>
      <m:oMath>
        <m:r>
          <w:rPr>
            <w:rFonts w:ascii="Cambria Math" w:hAnsi="Cambria Math"/>
            <w:sz w:val="24"/>
            <w:szCs w:val="24"/>
          </w:rPr>
          <m:t>Number of winning trades</m:t>
        </m:r>
      </m:oMath>
      <w:r w:rsidRPr="00307B9B">
        <w:rPr>
          <w:sz w:val="24"/>
          <w:szCs w:val="24"/>
        </w:rPr>
        <w:t xml:space="preserve"> </w:t>
      </w:r>
      <w:r w:rsidRPr="00307B9B">
        <w:rPr>
          <w:sz w:val="24"/>
          <w:szCs w:val="24"/>
        </w:rPr>
        <w:t xml:space="preserve">denotes the total number of profitable trades, and </w:t>
      </w:r>
      <m:oMath>
        <m:r>
          <w:rPr>
            <w:rFonts w:ascii="Cambria Math" w:hAnsi="Cambria Math"/>
            <w:sz w:val="24"/>
            <w:szCs w:val="24"/>
          </w:rPr>
          <m:t>Total Number of trades</m:t>
        </m:r>
      </m:oMath>
      <w:r w:rsidRPr="00307B9B">
        <w:rPr>
          <w:sz w:val="24"/>
          <w:szCs w:val="24"/>
        </w:rPr>
        <w:t xml:space="preserve"> </w:t>
      </w:r>
      <w:r w:rsidRPr="00307B9B">
        <w:rPr>
          <w:sz w:val="24"/>
          <w:szCs w:val="24"/>
        </w:rPr>
        <w:t>represents the overall number of executed trades.</w:t>
      </w:r>
    </w:p>
    <w:p w14:paraId="2C47545B" w14:textId="77777777" w:rsidR="00792CEB" w:rsidRDefault="00792CEB" w:rsidP="00792CEB">
      <w:pPr>
        <w:spacing w:line="360" w:lineRule="auto"/>
        <w:jc w:val="both"/>
        <w:rPr>
          <w:b/>
          <w:bCs/>
          <w:sz w:val="28"/>
          <w:szCs w:val="28"/>
        </w:rPr>
      </w:pPr>
    </w:p>
    <w:p w14:paraId="23F4BD2B" w14:textId="4C306A04" w:rsidR="00C81698" w:rsidRPr="00C81698" w:rsidRDefault="00C81698" w:rsidP="000177CA">
      <w:pPr>
        <w:spacing w:line="480" w:lineRule="auto"/>
        <w:jc w:val="both"/>
        <w:rPr>
          <w:b/>
          <w:bCs/>
          <w:sz w:val="26"/>
          <w:szCs w:val="26"/>
          <w:u w:val="single"/>
        </w:rPr>
      </w:pPr>
      <w:r w:rsidRPr="00CF3C0E">
        <w:rPr>
          <w:b/>
          <w:bCs/>
          <w:sz w:val="26"/>
          <w:szCs w:val="26"/>
          <w:u w:val="single"/>
        </w:rPr>
        <w:t>5.</w:t>
      </w:r>
      <w:r>
        <w:rPr>
          <w:b/>
          <w:bCs/>
          <w:sz w:val="26"/>
          <w:szCs w:val="26"/>
          <w:u w:val="single"/>
        </w:rPr>
        <w:t xml:space="preserve">2 </w:t>
      </w:r>
      <w:r w:rsidRPr="00CF3C0E">
        <w:rPr>
          <w:b/>
          <w:bCs/>
          <w:sz w:val="26"/>
          <w:szCs w:val="26"/>
          <w:u w:val="single"/>
        </w:rPr>
        <w:t xml:space="preserve">- </w:t>
      </w:r>
      <w:r w:rsidRPr="00C81698">
        <w:rPr>
          <w:b/>
          <w:bCs/>
          <w:sz w:val="26"/>
          <w:szCs w:val="26"/>
          <w:u w:val="single"/>
        </w:rPr>
        <w:t>Hyperparameter Tuning with Optuna</w:t>
      </w:r>
    </w:p>
    <w:p w14:paraId="36D7C5CE" w14:textId="5D6EA422" w:rsidR="00C04C99" w:rsidRPr="00C04C99" w:rsidRDefault="00C04C99" w:rsidP="00C04C99">
      <w:pPr>
        <w:spacing w:line="480" w:lineRule="auto"/>
        <w:jc w:val="both"/>
        <w:rPr>
          <w:sz w:val="24"/>
          <w:szCs w:val="24"/>
        </w:rPr>
      </w:pPr>
      <w:r w:rsidRPr="00C04C99">
        <w:rPr>
          <w:sz w:val="24"/>
          <w:szCs w:val="24"/>
        </w:rPr>
        <w:t xml:space="preserve">To optimize the trading strategy, Optuna was used to perform </w:t>
      </w:r>
      <w:r w:rsidR="00100562">
        <w:rPr>
          <w:b/>
          <w:bCs/>
          <w:i/>
          <w:iCs/>
          <w:sz w:val="24"/>
          <w:szCs w:val="24"/>
        </w:rPr>
        <w:t>50</w:t>
      </w:r>
      <w:r w:rsidRPr="00C04C99">
        <w:rPr>
          <w:b/>
          <w:bCs/>
          <w:i/>
          <w:iCs/>
          <w:sz w:val="24"/>
          <w:szCs w:val="24"/>
        </w:rPr>
        <w:t xml:space="preserve"> trials</w:t>
      </w:r>
      <w:r w:rsidRPr="00C04C99">
        <w:rPr>
          <w:sz w:val="24"/>
          <w:szCs w:val="24"/>
        </w:rPr>
        <w:t>, with the objective of maximizing the Calmar Ratio, which balances profitability against maximum drawdown.</w:t>
      </w:r>
    </w:p>
    <w:p w14:paraId="0ECC40B0" w14:textId="77777777" w:rsidR="00C04C99" w:rsidRPr="00C04C99" w:rsidRDefault="00C04C99" w:rsidP="00C04C99">
      <w:pPr>
        <w:spacing w:line="480" w:lineRule="auto"/>
        <w:jc w:val="both"/>
        <w:rPr>
          <w:sz w:val="24"/>
          <w:szCs w:val="24"/>
        </w:rPr>
      </w:pPr>
      <w:r w:rsidRPr="00C04C99">
        <w:rPr>
          <w:sz w:val="24"/>
          <w:szCs w:val="24"/>
        </w:rPr>
        <w:t>The following hyperparameters were selected for tuning:</w:t>
      </w:r>
    </w:p>
    <w:p w14:paraId="6D7A46D8" w14:textId="260A483B" w:rsidR="00C64026" w:rsidRDefault="00557878" w:rsidP="009D344B">
      <w:pPr>
        <w:spacing w:line="480" w:lineRule="auto"/>
        <w:jc w:val="both"/>
        <w:rPr>
          <w:sz w:val="24"/>
          <w:szCs w:val="24"/>
        </w:rPr>
      </w:pPr>
      <w:r w:rsidRPr="00557878">
        <w:drawing>
          <wp:inline distT="0" distB="0" distL="0" distR="0" wp14:anchorId="5A0E769A" wp14:editId="095C44EB">
            <wp:extent cx="5612130" cy="1736090"/>
            <wp:effectExtent l="0" t="0" r="7620" b="0"/>
            <wp:docPr id="5322364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736090"/>
                    </a:xfrm>
                    <a:prstGeom prst="rect">
                      <a:avLst/>
                    </a:prstGeom>
                    <a:noFill/>
                    <a:ln>
                      <a:noFill/>
                    </a:ln>
                  </pic:spPr>
                </pic:pic>
              </a:graphicData>
            </a:graphic>
          </wp:inline>
        </w:drawing>
      </w:r>
    </w:p>
    <w:p w14:paraId="69ABC22C" w14:textId="77777777" w:rsidR="00C04C99" w:rsidRDefault="00C04C99" w:rsidP="00C04C99">
      <w:pPr>
        <w:spacing w:line="480" w:lineRule="auto"/>
        <w:jc w:val="both"/>
        <w:rPr>
          <w:sz w:val="24"/>
          <w:szCs w:val="24"/>
        </w:rPr>
      </w:pPr>
      <w:r w:rsidRPr="00C04C99">
        <w:rPr>
          <w:sz w:val="24"/>
          <w:szCs w:val="24"/>
        </w:rPr>
        <w:t xml:space="preserve">By adjusting these parameters, the optimization process enables the strategy to dynamically respond to changes in trend strength, market volatility, and price reversals. </w:t>
      </w:r>
      <w:r w:rsidRPr="00C04C99">
        <w:rPr>
          <w:sz w:val="24"/>
          <w:szCs w:val="24"/>
        </w:rPr>
        <w:lastRenderedPageBreak/>
        <w:t>This improves the precision of entry and exit signals while maintaining strict control over capital exposure.</w:t>
      </w:r>
      <w:r>
        <w:rPr>
          <w:sz w:val="24"/>
          <w:szCs w:val="24"/>
        </w:rPr>
        <w:t xml:space="preserve"> </w:t>
      </w:r>
    </w:p>
    <w:p w14:paraId="3DCFCD89" w14:textId="790502B3" w:rsidR="00C04C99" w:rsidRDefault="00C04C99" w:rsidP="000177CA">
      <w:pPr>
        <w:spacing w:line="480" w:lineRule="auto"/>
        <w:jc w:val="both"/>
        <w:rPr>
          <w:sz w:val="24"/>
          <w:szCs w:val="24"/>
        </w:rPr>
      </w:pPr>
      <w:r w:rsidRPr="00C04C99">
        <w:rPr>
          <w:sz w:val="24"/>
          <w:szCs w:val="24"/>
        </w:rPr>
        <w:t>The final configuration is designed to deliver strong risk-adjusted returns, demonstrating stability across different market conditions and reducing the likelihood of overfitting to specific historical data.</w:t>
      </w:r>
    </w:p>
    <w:p w14:paraId="0A73DB33" w14:textId="77777777" w:rsidR="00792CEB" w:rsidRPr="00792CEB" w:rsidRDefault="00792CEB" w:rsidP="000177CA">
      <w:pPr>
        <w:spacing w:line="480" w:lineRule="auto"/>
        <w:jc w:val="both"/>
        <w:rPr>
          <w:sz w:val="24"/>
          <w:szCs w:val="24"/>
        </w:rPr>
      </w:pPr>
    </w:p>
    <w:p w14:paraId="4044BBA7" w14:textId="60466684" w:rsidR="00C64026" w:rsidRPr="00115CB9" w:rsidRDefault="00C81698" w:rsidP="00115CB9">
      <w:pPr>
        <w:rPr>
          <w:b/>
          <w:bCs/>
          <w:sz w:val="26"/>
          <w:szCs w:val="26"/>
          <w:u w:val="single"/>
        </w:rPr>
      </w:pPr>
      <w:r w:rsidRPr="00CF3C0E">
        <w:rPr>
          <w:b/>
          <w:bCs/>
          <w:sz w:val="26"/>
          <w:szCs w:val="26"/>
          <w:u w:val="single"/>
        </w:rPr>
        <w:t>5.</w:t>
      </w:r>
      <w:r>
        <w:rPr>
          <w:b/>
          <w:bCs/>
          <w:sz w:val="26"/>
          <w:szCs w:val="26"/>
          <w:u w:val="single"/>
        </w:rPr>
        <w:t>3</w:t>
      </w:r>
      <w:r>
        <w:rPr>
          <w:b/>
          <w:bCs/>
          <w:sz w:val="26"/>
          <w:szCs w:val="26"/>
          <w:u w:val="single"/>
        </w:rPr>
        <w:t xml:space="preserve"> </w:t>
      </w:r>
      <w:r w:rsidRPr="00CF3C0E">
        <w:rPr>
          <w:b/>
          <w:bCs/>
          <w:sz w:val="26"/>
          <w:szCs w:val="26"/>
          <w:u w:val="single"/>
        </w:rPr>
        <w:t xml:space="preserve">- </w:t>
      </w:r>
      <w:r w:rsidR="00115CB9">
        <w:rPr>
          <w:b/>
          <w:bCs/>
          <w:sz w:val="26"/>
          <w:szCs w:val="26"/>
          <w:u w:val="single"/>
        </w:rPr>
        <w:t>Best Optuna Hyperparams</w:t>
      </w:r>
    </w:p>
    <w:p w14:paraId="494D77A0" w14:textId="615BE3CD" w:rsidR="00115CB9" w:rsidRDefault="00115CB9" w:rsidP="0081072B">
      <w:pPr>
        <w:spacing w:line="480" w:lineRule="auto"/>
        <w:jc w:val="center"/>
      </w:pPr>
    </w:p>
    <w:p w14:paraId="191DF3AA" w14:textId="080085C3" w:rsidR="00556EC6" w:rsidRDefault="00556EC6" w:rsidP="0081072B">
      <w:pPr>
        <w:spacing w:line="480" w:lineRule="auto"/>
        <w:jc w:val="center"/>
        <w:rPr>
          <w:b/>
          <w:bCs/>
          <w:sz w:val="24"/>
          <w:szCs w:val="24"/>
        </w:rPr>
      </w:pPr>
      <w:r w:rsidRPr="00556EC6">
        <w:drawing>
          <wp:inline distT="0" distB="0" distL="0" distR="0" wp14:anchorId="6ABBDDEB" wp14:editId="77E785AF">
            <wp:extent cx="2864485" cy="2045335"/>
            <wp:effectExtent l="0" t="0" r="0" b="0"/>
            <wp:docPr id="41941484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485" cy="2045335"/>
                    </a:xfrm>
                    <a:prstGeom prst="rect">
                      <a:avLst/>
                    </a:prstGeom>
                    <a:noFill/>
                    <a:ln>
                      <a:noFill/>
                    </a:ln>
                  </pic:spPr>
                </pic:pic>
              </a:graphicData>
            </a:graphic>
          </wp:inline>
        </w:drawing>
      </w:r>
    </w:p>
    <w:p w14:paraId="3855E85F" w14:textId="17182EA2" w:rsidR="00115CB9" w:rsidRDefault="00115CB9" w:rsidP="00115CB9">
      <w:pPr>
        <w:spacing w:line="360" w:lineRule="auto"/>
        <w:jc w:val="both"/>
        <w:rPr>
          <w:sz w:val="24"/>
          <w:szCs w:val="24"/>
        </w:rPr>
      </w:pPr>
      <w:r w:rsidRPr="00115CB9">
        <w:rPr>
          <w:sz w:val="24"/>
          <w:szCs w:val="24"/>
        </w:rPr>
        <w:t>Within the hyperparameter ranges explored by Optuna over 50 trials, these values produced the best results, balancing profitability and risk. They define the sensitivity of the RSI and Momentum indicators, the market volatility filter, position sizing, and risk management (stop-loss and take-profit levels), aiming to achieve consistent, risk-adjusted returns.</w:t>
      </w:r>
    </w:p>
    <w:p w14:paraId="0153286D" w14:textId="77777777" w:rsidR="00792CEB" w:rsidRDefault="00792CEB" w:rsidP="00115CB9">
      <w:pPr>
        <w:spacing w:line="360" w:lineRule="auto"/>
        <w:jc w:val="both"/>
        <w:rPr>
          <w:sz w:val="24"/>
          <w:szCs w:val="24"/>
        </w:rPr>
      </w:pPr>
    </w:p>
    <w:p w14:paraId="26881D63" w14:textId="77777777" w:rsidR="00792CEB" w:rsidRDefault="00792CEB" w:rsidP="00115CB9">
      <w:pPr>
        <w:spacing w:line="360" w:lineRule="auto"/>
        <w:jc w:val="both"/>
        <w:rPr>
          <w:sz w:val="24"/>
          <w:szCs w:val="24"/>
        </w:rPr>
      </w:pPr>
    </w:p>
    <w:p w14:paraId="3BEB95F6" w14:textId="0FFDF834" w:rsidR="00115CB9" w:rsidRPr="00103380" w:rsidRDefault="00103380" w:rsidP="00115CB9">
      <w:pPr>
        <w:rPr>
          <w:b/>
          <w:bCs/>
          <w:sz w:val="28"/>
          <w:szCs w:val="28"/>
        </w:rPr>
      </w:pPr>
      <w:r w:rsidRPr="00103380">
        <w:rPr>
          <w:b/>
          <w:bCs/>
          <w:sz w:val="28"/>
          <w:szCs w:val="28"/>
        </w:rPr>
        <w:lastRenderedPageBreak/>
        <w:t>6</w:t>
      </w:r>
      <w:r w:rsidR="00115CB9" w:rsidRPr="00103380">
        <w:rPr>
          <w:b/>
          <w:bCs/>
          <w:sz w:val="28"/>
          <w:szCs w:val="28"/>
        </w:rPr>
        <w:t xml:space="preserve"> </w:t>
      </w:r>
      <w:r w:rsidR="0081072B" w:rsidRPr="00103380">
        <w:rPr>
          <w:b/>
          <w:bCs/>
          <w:sz w:val="28"/>
          <w:szCs w:val="28"/>
        </w:rPr>
        <w:t>–</w:t>
      </w:r>
      <w:r w:rsidR="00115CB9" w:rsidRPr="00103380">
        <w:rPr>
          <w:b/>
          <w:bCs/>
          <w:sz w:val="28"/>
          <w:szCs w:val="28"/>
        </w:rPr>
        <w:t xml:space="preserve"> </w:t>
      </w:r>
      <w:r w:rsidR="0081072B" w:rsidRPr="00103380">
        <w:rPr>
          <w:b/>
          <w:bCs/>
          <w:sz w:val="28"/>
          <w:szCs w:val="28"/>
        </w:rPr>
        <w:t>Performance metrics graphs &amp; tables</w:t>
      </w:r>
    </w:p>
    <w:p w14:paraId="74E2D47A" w14:textId="224DFC2B" w:rsidR="0081072B" w:rsidRPr="00103380" w:rsidRDefault="00115CB9" w:rsidP="00115CB9">
      <w:pPr>
        <w:spacing w:line="360" w:lineRule="auto"/>
        <w:jc w:val="both"/>
        <w:rPr>
          <w:b/>
          <w:bCs/>
          <w:color w:val="156082" w:themeColor="accent1"/>
          <w:sz w:val="24"/>
          <w:szCs w:val="24"/>
        </w:rPr>
      </w:pPr>
      <w:r w:rsidRPr="00103380">
        <w:rPr>
          <w:b/>
          <w:bCs/>
          <w:color w:val="156082" w:themeColor="accent1"/>
          <w:sz w:val="24"/>
          <w:szCs w:val="24"/>
        </w:rPr>
        <w:t>TRAIN</w:t>
      </w:r>
      <w:r w:rsidR="0081072B" w:rsidRPr="00103380">
        <w:rPr>
          <w:b/>
          <w:bCs/>
          <w:color w:val="156082" w:themeColor="accent1"/>
          <w:sz w:val="24"/>
          <w:szCs w:val="24"/>
        </w:rPr>
        <w:t xml:space="preserve"> (0.60)</w:t>
      </w:r>
    </w:p>
    <w:p w14:paraId="1BBC7C4C" w14:textId="43A76BE7" w:rsidR="00115CB9" w:rsidRPr="00115CB9" w:rsidRDefault="00C272F3" w:rsidP="00115CB9">
      <w:pPr>
        <w:spacing w:line="360" w:lineRule="auto"/>
        <w:jc w:val="both"/>
        <w:rPr>
          <w:i/>
          <w:iCs/>
          <w:sz w:val="24"/>
          <w:szCs w:val="24"/>
          <w:lang w:val="es-MX"/>
        </w:rPr>
      </w:pPr>
      <w:r w:rsidRPr="00C272F3">
        <w:rPr>
          <w:i/>
          <w:iCs/>
          <w:sz w:val="24"/>
          <w:szCs w:val="24"/>
          <w:lang w:val="es-MX"/>
        </w:rPr>
        <w:drawing>
          <wp:inline distT="0" distB="0" distL="0" distR="0" wp14:anchorId="5D371C22" wp14:editId="42D5E6B6">
            <wp:extent cx="5612130" cy="2338705"/>
            <wp:effectExtent l="0" t="0" r="7620" b="4445"/>
            <wp:docPr id="1644675521" name="Imagen 19"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5521" name="Imagen 19" descr="Gráfico, Gráfico de línea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338705"/>
                    </a:xfrm>
                    <a:prstGeom prst="rect">
                      <a:avLst/>
                    </a:prstGeom>
                    <a:noFill/>
                    <a:ln>
                      <a:noFill/>
                    </a:ln>
                  </pic:spPr>
                </pic:pic>
              </a:graphicData>
            </a:graphic>
          </wp:inline>
        </w:drawing>
      </w:r>
    </w:p>
    <w:p w14:paraId="37705DE7" w14:textId="7AB40A77" w:rsidR="0081072B" w:rsidRDefault="0081072B" w:rsidP="0081072B">
      <w:pPr>
        <w:spacing w:line="360" w:lineRule="auto"/>
        <w:jc w:val="both"/>
        <w:rPr>
          <w:i/>
          <w:iCs/>
          <w:color w:val="156082" w:themeColor="accent1"/>
          <w:sz w:val="24"/>
          <w:szCs w:val="24"/>
        </w:rPr>
      </w:pPr>
      <w:r>
        <w:rPr>
          <w:i/>
          <w:iCs/>
          <w:color w:val="156082" w:themeColor="accent1"/>
          <w:sz w:val="24"/>
          <w:szCs w:val="24"/>
        </w:rPr>
        <w:t xml:space="preserve">TRADING PERFORMANCE TRAIN </w:t>
      </w:r>
    </w:p>
    <w:p w14:paraId="498A3FBB" w14:textId="0621ECF6" w:rsidR="0081072B" w:rsidRDefault="00556EC6" w:rsidP="00556EC6">
      <w:pPr>
        <w:spacing w:line="360" w:lineRule="auto"/>
        <w:jc w:val="center"/>
        <w:rPr>
          <w:i/>
          <w:iCs/>
          <w:color w:val="156082" w:themeColor="accent1"/>
          <w:sz w:val="24"/>
          <w:szCs w:val="24"/>
        </w:rPr>
      </w:pPr>
      <w:r w:rsidRPr="00556EC6">
        <w:drawing>
          <wp:inline distT="0" distB="0" distL="0" distR="0" wp14:anchorId="2B445363" wp14:editId="1EB44E06">
            <wp:extent cx="2864485" cy="1675765"/>
            <wp:effectExtent l="0" t="0" r="0" b="635"/>
            <wp:docPr id="33333585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485" cy="1675765"/>
                    </a:xfrm>
                    <a:prstGeom prst="rect">
                      <a:avLst/>
                    </a:prstGeom>
                    <a:noFill/>
                    <a:ln>
                      <a:noFill/>
                    </a:ln>
                  </pic:spPr>
                </pic:pic>
              </a:graphicData>
            </a:graphic>
          </wp:inline>
        </w:drawing>
      </w:r>
    </w:p>
    <w:p w14:paraId="3CC149AB" w14:textId="202C028A" w:rsidR="00C272F3" w:rsidRDefault="00A96B56" w:rsidP="00115CB9">
      <w:pPr>
        <w:pBdr>
          <w:bottom w:val="single" w:sz="6" w:space="1" w:color="auto"/>
        </w:pBdr>
        <w:spacing w:line="360" w:lineRule="auto"/>
        <w:jc w:val="both"/>
        <w:rPr>
          <w:color w:val="000000" w:themeColor="text1"/>
          <w:sz w:val="24"/>
          <w:szCs w:val="24"/>
        </w:rPr>
      </w:pPr>
      <w:r w:rsidRPr="00A96B56">
        <w:rPr>
          <w:color w:val="000000" w:themeColor="text1"/>
          <w:sz w:val="24"/>
          <w:szCs w:val="24"/>
        </w:rPr>
        <w:t>The results obtained on the training set are promising. A Calmar Ratio close to 1.5 indicates a strong relationship between profitability and maximum risk. Although the Sharpe Ratio (1.002) is not outstanding, it shows consistency in returns adjusted for total volatility. The Sortino Ratio (1.5189) stands out even more, reflecting better management of downside risk. Additionally, the low Maximum Drawdown value suggests that the strategy avoids significant losses during any period. The only negative aspect is the Win Rate, which is below 5%, indicating few winning trades; however, the profits from those trades are considerably high, contributing to an overall return of approximately 35%.</w:t>
      </w:r>
    </w:p>
    <w:p w14:paraId="2A5072A8" w14:textId="3DD02DAC" w:rsidR="00115CB9" w:rsidRPr="00103380" w:rsidRDefault="00115CB9" w:rsidP="00115CB9">
      <w:pPr>
        <w:spacing w:line="360" w:lineRule="auto"/>
        <w:jc w:val="both"/>
        <w:rPr>
          <w:b/>
          <w:bCs/>
          <w:i/>
          <w:iCs/>
          <w:color w:val="156082" w:themeColor="accent1"/>
          <w:sz w:val="24"/>
          <w:szCs w:val="24"/>
          <w:lang w:val="es-MX"/>
        </w:rPr>
      </w:pPr>
      <w:r w:rsidRPr="00103380">
        <w:rPr>
          <w:b/>
          <w:bCs/>
          <w:i/>
          <w:iCs/>
          <w:color w:val="156082" w:themeColor="accent1"/>
          <w:sz w:val="24"/>
          <w:szCs w:val="24"/>
          <w:lang w:val="es-MX"/>
        </w:rPr>
        <w:lastRenderedPageBreak/>
        <w:t>TEST</w:t>
      </w:r>
      <w:r w:rsidR="0081072B" w:rsidRPr="00103380">
        <w:rPr>
          <w:b/>
          <w:bCs/>
          <w:i/>
          <w:iCs/>
          <w:color w:val="156082" w:themeColor="accent1"/>
          <w:sz w:val="24"/>
          <w:szCs w:val="24"/>
          <w:lang w:val="es-MX"/>
        </w:rPr>
        <w:t xml:space="preserve"> (0.20)</w:t>
      </w:r>
    </w:p>
    <w:p w14:paraId="7D1DC19B" w14:textId="1AD96420" w:rsidR="00556EC6" w:rsidRPr="00115CB9" w:rsidRDefault="00C272F3" w:rsidP="00115CB9">
      <w:pPr>
        <w:spacing w:line="360" w:lineRule="auto"/>
        <w:jc w:val="both"/>
        <w:rPr>
          <w:i/>
          <w:iCs/>
          <w:color w:val="156082" w:themeColor="accent1"/>
          <w:sz w:val="24"/>
          <w:szCs w:val="24"/>
          <w:lang w:val="es-MX"/>
        </w:rPr>
      </w:pPr>
      <w:r w:rsidRPr="00C272F3">
        <w:rPr>
          <w:i/>
          <w:iCs/>
          <w:color w:val="156082" w:themeColor="accent1"/>
          <w:sz w:val="24"/>
          <w:szCs w:val="24"/>
          <w:lang w:val="es-MX"/>
        </w:rPr>
        <w:drawing>
          <wp:inline distT="0" distB="0" distL="0" distR="0" wp14:anchorId="553B947D" wp14:editId="57E3ED40">
            <wp:extent cx="5612130" cy="2338705"/>
            <wp:effectExtent l="0" t="0" r="7620" b="4445"/>
            <wp:docPr id="620149337" name="Imagen 2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49337" name="Imagen 21" descr="Gráfico, Gráfico de líneas&#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38705"/>
                    </a:xfrm>
                    <a:prstGeom prst="rect">
                      <a:avLst/>
                    </a:prstGeom>
                    <a:noFill/>
                    <a:ln>
                      <a:noFill/>
                    </a:ln>
                  </pic:spPr>
                </pic:pic>
              </a:graphicData>
            </a:graphic>
          </wp:inline>
        </w:drawing>
      </w:r>
    </w:p>
    <w:p w14:paraId="3FAD0617" w14:textId="7804F389" w:rsidR="0081072B" w:rsidRDefault="0081072B" w:rsidP="0081072B">
      <w:pPr>
        <w:spacing w:line="360" w:lineRule="auto"/>
        <w:jc w:val="both"/>
        <w:rPr>
          <w:i/>
          <w:iCs/>
          <w:color w:val="156082" w:themeColor="accent1"/>
          <w:sz w:val="24"/>
          <w:szCs w:val="24"/>
        </w:rPr>
      </w:pPr>
      <w:r>
        <w:rPr>
          <w:i/>
          <w:iCs/>
          <w:color w:val="156082" w:themeColor="accent1"/>
          <w:sz w:val="24"/>
          <w:szCs w:val="24"/>
        </w:rPr>
        <w:t xml:space="preserve">TRADING PERFORMANCE </w:t>
      </w:r>
      <w:r>
        <w:rPr>
          <w:i/>
          <w:iCs/>
          <w:color w:val="156082" w:themeColor="accent1"/>
          <w:sz w:val="24"/>
          <w:szCs w:val="24"/>
        </w:rPr>
        <w:t>TEST</w:t>
      </w:r>
      <w:r>
        <w:rPr>
          <w:i/>
          <w:iCs/>
          <w:color w:val="156082" w:themeColor="accent1"/>
          <w:sz w:val="24"/>
          <w:szCs w:val="24"/>
        </w:rPr>
        <w:t xml:space="preserve"> </w:t>
      </w:r>
    </w:p>
    <w:p w14:paraId="0BBFDED5" w14:textId="2D3BBED9" w:rsidR="00115CB9" w:rsidRDefault="00556EC6" w:rsidP="009A3668">
      <w:pPr>
        <w:spacing w:line="360" w:lineRule="auto"/>
        <w:jc w:val="center"/>
        <w:rPr>
          <w:i/>
          <w:iCs/>
          <w:color w:val="156082" w:themeColor="accent1"/>
          <w:sz w:val="24"/>
          <w:szCs w:val="24"/>
        </w:rPr>
      </w:pPr>
      <w:r w:rsidRPr="00556EC6">
        <w:drawing>
          <wp:inline distT="0" distB="0" distL="0" distR="0" wp14:anchorId="53897C2B" wp14:editId="26A89A7F">
            <wp:extent cx="2864485" cy="1675765"/>
            <wp:effectExtent l="0" t="0" r="0" b="635"/>
            <wp:docPr id="130040001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4485" cy="1675765"/>
                    </a:xfrm>
                    <a:prstGeom prst="rect">
                      <a:avLst/>
                    </a:prstGeom>
                    <a:noFill/>
                    <a:ln>
                      <a:noFill/>
                    </a:ln>
                  </pic:spPr>
                </pic:pic>
              </a:graphicData>
            </a:graphic>
          </wp:inline>
        </w:drawing>
      </w:r>
    </w:p>
    <w:p w14:paraId="11AB5609" w14:textId="5DC9128F" w:rsidR="00556EC6" w:rsidRPr="00A96B56" w:rsidRDefault="00A96B56" w:rsidP="00115CB9">
      <w:pPr>
        <w:pBdr>
          <w:bottom w:val="single" w:sz="6" w:space="1" w:color="auto"/>
        </w:pBdr>
        <w:spacing w:line="360" w:lineRule="auto"/>
        <w:jc w:val="both"/>
        <w:rPr>
          <w:i/>
          <w:iCs/>
          <w:color w:val="156082" w:themeColor="accent1"/>
          <w:sz w:val="24"/>
          <w:szCs w:val="24"/>
        </w:rPr>
      </w:pPr>
      <w:r w:rsidRPr="00A96B56">
        <w:rPr>
          <w:color w:val="000000" w:themeColor="text1"/>
          <w:sz w:val="24"/>
          <w:szCs w:val="24"/>
        </w:rPr>
        <w:t>The test results appear to be weak, showing a significant drop compared to the training performance. Despite this, the strategy did not suffer major losses, and there is potential for better returns in the upcoming validation phase. The test period ended with a total loss of 3.84%, a Calmar Ratio of -0.2546, and a Sharpe Ratio of -0.2921, indicating poor risk-adjusted performance. The Sortino Ratio of -0.4496 reflects weak downside risk management. However, the Maximum Drawdown was limited to 8.46%, and the Win Rate improved to 24.36%, suggesting that while few trades were profitable, they were not severely damaging. The final capital stood at $961,601.73, with a total loss of $38,398.27.</w:t>
      </w:r>
    </w:p>
    <w:p w14:paraId="718359AC" w14:textId="38A6A06A" w:rsidR="00115CB9" w:rsidRPr="00103380" w:rsidRDefault="00115CB9" w:rsidP="00115CB9">
      <w:pPr>
        <w:spacing w:line="360" w:lineRule="auto"/>
        <w:jc w:val="both"/>
        <w:rPr>
          <w:b/>
          <w:bCs/>
          <w:i/>
          <w:iCs/>
          <w:color w:val="156082" w:themeColor="accent1"/>
          <w:sz w:val="24"/>
          <w:szCs w:val="24"/>
          <w:lang w:val="es-MX"/>
        </w:rPr>
      </w:pPr>
      <w:r w:rsidRPr="00103380">
        <w:rPr>
          <w:b/>
          <w:bCs/>
          <w:i/>
          <w:iCs/>
          <w:color w:val="156082" w:themeColor="accent1"/>
          <w:sz w:val="24"/>
          <w:szCs w:val="24"/>
          <w:lang w:val="es-MX"/>
        </w:rPr>
        <w:lastRenderedPageBreak/>
        <w:t xml:space="preserve">VALIDATION </w:t>
      </w:r>
      <w:r w:rsidR="0081072B" w:rsidRPr="00103380">
        <w:rPr>
          <w:b/>
          <w:bCs/>
          <w:i/>
          <w:iCs/>
          <w:color w:val="156082" w:themeColor="accent1"/>
          <w:sz w:val="24"/>
          <w:szCs w:val="24"/>
          <w:lang w:val="es-MX"/>
        </w:rPr>
        <w:t>(0.20)</w:t>
      </w:r>
    </w:p>
    <w:p w14:paraId="48DC1D88" w14:textId="188B46D1" w:rsidR="00556EC6" w:rsidRPr="00115CB9" w:rsidRDefault="00C272F3" w:rsidP="00115CB9">
      <w:pPr>
        <w:spacing w:line="360" w:lineRule="auto"/>
        <w:jc w:val="both"/>
        <w:rPr>
          <w:i/>
          <w:iCs/>
          <w:color w:val="156082" w:themeColor="accent1"/>
          <w:sz w:val="24"/>
          <w:szCs w:val="24"/>
          <w:lang w:val="es-MX"/>
        </w:rPr>
      </w:pPr>
      <w:r w:rsidRPr="00C272F3">
        <w:rPr>
          <w:i/>
          <w:iCs/>
          <w:color w:val="156082" w:themeColor="accent1"/>
          <w:sz w:val="24"/>
          <w:szCs w:val="24"/>
          <w:lang w:val="es-MX"/>
        </w:rPr>
        <w:drawing>
          <wp:inline distT="0" distB="0" distL="0" distR="0" wp14:anchorId="09935A66" wp14:editId="56EDC4CA">
            <wp:extent cx="5612130" cy="2338705"/>
            <wp:effectExtent l="0" t="0" r="7620" b="4445"/>
            <wp:docPr id="1863409922" name="Imagen 23" descr="Gráfico, Gráfico de líneas,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09922" name="Imagen 23" descr="Gráfico, Gráfico de líneas, Gráfico de dispers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338705"/>
                    </a:xfrm>
                    <a:prstGeom prst="rect">
                      <a:avLst/>
                    </a:prstGeom>
                    <a:noFill/>
                    <a:ln>
                      <a:noFill/>
                    </a:ln>
                  </pic:spPr>
                </pic:pic>
              </a:graphicData>
            </a:graphic>
          </wp:inline>
        </w:drawing>
      </w:r>
    </w:p>
    <w:p w14:paraId="1B87B9CF" w14:textId="08D250A6" w:rsidR="0081072B" w:rsidRDefault="0081072B" w:rsidP="0081072B">
      <w:pPr>
        <w:spacing w:line="360" w:lineRule="auto"/>
        <w:jc w:val="both"/>
        <w:rPr>
          <w:i/>
          <w:iCs/>
          <w:color w:val="156082" w:themeColor="accent1"/>
          <w:sz w:val="24"/>
          <w:szCs w:val="24"/>
        </w:rPr>
      </w:pPr>
      <w:r>
        <w:rPr>
          <w:i/>
          <w:iCs/>
          <w:color w:val="156082" w:themeColor="accent1"/>
          <w:sz w:val="24"/>
          <w:szCs w:val="24"/>
        </w:rPr>
        <w:t xml:space="preserve">TRADING PERFORMANCE </w:t>
      </w:r>
      <w:r>
        <w:rPr>
          <w:i/>
          <w:iCs/>
          <w:color w:val="156082" w:themeColor="accent1"/>
          <w:sz w:val="24"/>
          <w:szCs w:val="24"/>
        </w:rPr>
        <w:t>VALIDATION</w:t>
      </w:r>
      <w:r>
        <w:rPr>
          <w:i/>
          <w:iCs/>
          <w:color w:val="156082" w:themeColor="accent1"/>
          <w:sz w:val="24"/>
          <w:szCs w:val="24"/>
        </w:rPr>
        <w:t xml:space="preserve"> </w:t>
      </w:r>
    </w:p>
    <w:p w14:paraId="0F932943" w14:textId="2A426E80" w:rsidR="00827D78" w:rsidRPr="00827D78" w:rsidRDefault="00556EC6" w:rsidP="00827D78">
      <w:pPr>
        <w:spacing w:line="360" w:lineRule="auto"/>
        <w:jc w:val="center"/>
        <w:rPr>
          <w:i/>
          <w:iCs/>
          <w:color w:val="156082" w:themeColor="accent1"/>
          <w:sz w:val="24"/>
          <w:szCs w:val="24"/>
        </w:rPr>
      </w:pPr>
      <w:r w:rsidRPr="00556EC6">
        <w:drawing>
          <wp:inline distT="0" distB="0" distL="0" distR="0" wp14:anchorId="571C0DC5" wp14:editId="06F2C37E">
            <wp:extent cx="2864485" cy="1675765"/>
            <wp:effectExtent l="0" t="0" r="0" b="635"/>
            <wp:docPr id="4028192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4485" cy="1675765"/>
                    </a:xfrm>
                    <a:prstGeom prst="rect">
                      <a:avLst/>
                    </a:prstGeom>
                    <a:noFill/>
                    <a:ln>
                      <a:noFill/>
                    </a:ln>
                  </pic:spPr>
                </pic:pic>
              </a:graphicData>
            </a:graphic>
          </wp:inline>
        </w:drawing>
      </w:r>
    </w:p>
    <w:p w14:paraId="4967AB9B" w14:textId="13FC9062" w:rsidR="00827D78" w:rsidRPr="00D21C22" w:rsidRDefault="00827D78" w:rsidP="00D21C22">
      <w:pPr>
        <w:pBdr>
          <w:bottom w:val="single" w:sz="6" w:space="1" w:color="auto"/>
        </w:pBdr>
        <w:spacing w:line="360" w:lineRule="auto"/>
        <w:jc w:val="both"/>
        <w:rPr>
          <w:color w:val="000000" w:themeColor="text1"/>
          <w:sz w:val="24"/>
          <w:szCs w:val="24"/>
        </w:rPr>
      </w:pPr>
      <w:r w:rsidRPr="00827D78">
        <w:rPr>
          <w:color w:val="000000" w:themeColor="text1"/>
          <w:sz w:val="24"/>
          <w:szCs w:val="24"/>
        </w:rPr>
        <w:t xml:space="preserve">The validation results were significantly better than those from the test set. The Calmar Ratio of 2.2599 indicates a high risk-return efficiency, with strong returns and a very low maximum loss. The Sharpe Ratio (1.5148) confirms that the risk-adjusted returns are acceptable, while the Sortino Ratio (2.4857) is notably higher than the Sharpe, suggesting that the strategy delivers consistent returns relative to downside risk. Although the Win Rate was only 4.99%, the profitable </w:t>
      </w:r>
      <w:r w:rsidRPr="00827D78">
        <w:rPr>
          <w:color w:val="000000" w:themeColor="text1"/>
          <w:sz w:val="24"/>
          <w:szCs w:val="24"/>
        </w:rPr>
        <w:t>trade</w:t>
      </w:r>
      <w:r w:rsidRPr="00827D78">
        <w:rPr>
          <w:color w:val="000000" w:themeColor="text1"/>
          <w:sz w:val="24"/>
          <w:szCs w:val="24"/>
        </w:rPr>
        <w:t xml:space="preserve"> generated a total return of 19.46%, resulting in a profit of $187,110.04 and a final capital of $1,148,438.86. These results show that the strategy can capture profitable opportunities while maintaining effective risk control, even with a low frequency of winning trades</w:t>
      </w:r>
      <w:r>
        <w:rPr>
          <w:color w:val="000000" w:themeColor="text1"/>
          <w:sz w:val="24"/>
          <w:szCs w:val="24"/>
        </w:rPr>
        <w:t>.</w:t>
      </w:r>
    </w:p>
    <w:p w14:paraId="4394514D" w14:textId="5B3BB8FF" w:rsidR="00C272F3" w:rsidRPr="00C272F3" w:rsidRDefault="00115CB9" w:rsidP="00D21C22">
      <w:pPr>
        <w:spacing w:line="360" w:lineRule="auto"/>
        <w:rPr>
          <w:i/>
          <w:iCs/>
          <w:color w:val="156082" w:themeColor="accent1"/>
          <w:sz w:val="24"/>
          <w:szCs w:val="24"/>
        </w:rPr>
      </w:pPr>
      <w:r>
        <w:rPr>
          <w:i/>
          <w:iCs/>
          <w:color w:val="156082" w:themeColor="accent1"/>
          <w:sz w:val="24"/>
          <w:szCs w:val="24"/>
        </w:rPr>
        <w:lastRenderedPageBreak/>
        <w:t>TEST + VALIDATION</w:t>
      </w:r>
      <w:r w:rsidR="00C272F3" w:rsidRPr="00C272F3">
        <w:rPr>
          <w:i/>
          <w:iCs/>
          <w:color w:val="156082" w:themeColor="accent1"/>
          <w:sz w:val="24"/>
          <w:szCs w:val="24"/>
          <w:lang w:val="es-MX"/>
        </w:rPr>
        <w:drawing>
          <wp:inline distT="0" distB="0" distL="0" distR="0" wp14:anchorId="379AAAB9" wp14:editId="7521E9CB">
            <wp:extent cx="5612130" cy="2806065"/>
            <wp:effectExtent l="0" t="0" r="7620" b="0"/>
            <wp:docPr id="437940316" name="Imagen 2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40316" name="Imagen 25" descr="Gráfico&#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5AC52F13" w14:textId="59ABDDCB" w:rsidR="00792CEB" w:rsidRPr="00792CEB" w:rsidRDefault="008D06ED" w:rsidP="00792CEB">
      <w:pPr>
        <w:pBdr>
          <w:bottom w:val="single" w:sz="6" w:space="1" w:color="auto"/>
        </w:pBdr>
        <w:spacing w:line="360" w:lineRule="auto"/>
        <w:jc w:val="both"/>
        <w:rPr>
          <w:color w:val="156082" w:themeColor="accent1"/>
          <w:sz w:val="24"/>
          <w:szCs w:val="24"/>
        </w:rPr>
      </w:pPr>
      <w:r w:rsidRPr="008D06ED">
        <w:rPr>
          <w:color w:val="000000" w:themeColor="text1"/>
          <w:sz w:val="24"/>
          <w:szCs w:val="24"/>
        </w:rPr>
        <w:t xml:space="preserve">This </w:t>
      </w:r>
      <w:r>
        <w:rPr>
          <w:color w:val="000000" w:themeColor="text1"/>
          <w:sz w:val="24"/>
          <w:szCs w:val="24"/>
        </w:rPr>
        <w:t>graph</w:t>
      </w:r>
      <w:r w:rsidRPr="008D06ED">
        <w:rPr>
          <w:color w:val="000000" w:themeColor="text1"/>
          <w:sz w:val="24"/>
          <w:szCs w:val="24"/>
        </w:rPr>
        <w:t xml:space="preserve"> reinforces previous conclusions. While the strategy posted a modest loss during the initial test phase, its performance improved significantly in the validation period, which coincided with a moderately bullish market. The portfolio peaked at approximately $1.20 million before stabilizing around $1.148 million. These results highlight the strategy’s potential for profitability and its effective risk management. Overall, the validation phase confirms the strategy’s robustness and adaptability under favorable market conditions.</w:t>
      </w:r>
    </w:p>
    <w:p w14:paraId="13BCDBF6" w14:textId="77777777" w:rsidR="00792CEB" w:rsidRDefault="00792CEB" w:rsidP="00827D78">
      <w:pPr>
        <w:spacing w:line="360" w:lineRule="auto"/>
        <w:jc w:val="both"/>
        <w:rPr>
          <w:i/>
          <w:iCs/>
          <w:color w:val="156082" w:themeColor="accent1"/>
          <w:sz w:val="24"/>
          <w:szCs w:val="24"/>
        </w:rPr>
      </w:pPr>
    </w:p>
    <w:p w14:paraId="288E3E44" w14:textId="77777777" w:rsidR="00792CEB" w:rsidRDefault="00792CEB" w:rsidP="00827D78">
      <w:pPr>
        <w:spacing w:line="360" w:lineRule="auto"/>
        <w:jc w:val="both"/>
        <w:rPr>
          <w:i/>
          <w:iCs/>
          <w:color w:val="156082" w:themeColor="accent1"/>
          <w:sz w:val="24"/>
          <w:szCs w:val="24"/>
        </w:rPr>
      </w:pPr>
    </w:p>
    <w:p w14:paraId="76FEA961" w14:textId="77777777" w:rsidR="00792CEB" w:rsidRDefault="00792CEB" w:rsidP="00827D78">
      <w:pPr>
        <w:spacing w:line="360" w:lineRule="auto"/>
        <w:jc w:val="both"/>
        <w:rPr>
          <w:i/>
          <w:iCs/>
          <w:color w:val="156082" w:themeColor="accent1"/>
          <w:sz w:val="24"/>
          <w:szCs w:val="24"/>
        </w:rPr>
      </w:pPr>
    </w:p>
    <w:p w14:paraId="0F7A55D7" w14:textId="77777777" w:rsidR="00792CEB" w:rsidRDefault="00792CEB" w:rsidP="00827D78">
      <w:pPr>
        <w:spacing w:line="360" w:lineRule="auto"/>
        <w:jc w:val="both"/>
        <w:rPr>
          <w:i/>
          <w:iCs/>
          <w:color w:val="156082" w:themeColor="accent1"/>
          <w:sz w:val="24"/>
          <w:szCs w:val="24"/>
        </w:rPr>
      </w:pPr>
    </w:p>
    <w:p w14:paraId="07DC650A" w14:textId="77777777" w:rsidR="00792CEB" w:rsidRDefault="00792CEB" w:rsidP="00827D78">
      <w:pPr>
        <w:spacing w:line="360" w:lineRule="auto"/>
        <w:jc w:val="both"/>
        <w:rPr>
          <w:i/>
          <w:iCs/>
          <w:color w:val="156082" w:themeColor="accent1"/>
          <w:sz w:val="24"/>
          <w:szCs w:val="24"/>
        </w:rPr>
      </w:pPr>
    </w:p>
    <w:p w14:paraId="4687CD71" w14:textId="77777777" w:rsidR="00792CEB" w:rsidRDefault="00792CEB" w:rsidP="00827D78">
      <w:pPr>
        <w:spacing w:line="360" w:lineRule="auto"/>
        <w:jc w:val="both"/>
        <w:rPr>
          <w:i/>
          <w:iCs/>
          <w:color w:val="156082" w:themeColor="accent1"/>
          <w:sz w:val="24"/>
          <w:szCs w:val="24"/>
        </w:rPr>
      </w:pPr>
    </w:p>
    <w:p w14:paraId="763F3E48" w14:textId="77777777" w:rsidR="00792CEB" w:rsidRDefault="00792CEB" w:rsidP="00827D78">
      <w:pPr>
        <w:spacing w:line="360" w:lineRule="auto"/>
        <w:jc w:val="both"/>
        <w:rPr>
          <w:i/>
          <w:iCs/>
          <w:color w:val="156082" w:themeColor="accent1"/>
          <w:sz w:val="24"/>
          <w:szCs w:val="24"/>
        </w:rPr>
      </w:pPr>
    </w:p>
    <w:p w14:paraId="52CD8A78" w14:textId="62E13F1E" w:rsidR="00827D78" w:rsidRDefault="00827D78" w:rsidP="00827D78">
      <w:pPr>
        <w:spacing w:line="360" w:lineRule="auto"/>
        <w:jc w:val="both"/>
        <w:rPr>
          <w:i/>
          <w:iCs/>
          <w:color w:val="156082" w:themeColor="accent1"/>
          <w:sz w:val="24"/>
          <w:szCs w:val="24"/>
        </w:rPr>
      </w:pPr>
      <w:r>
        <w:rPr>
          <w:i/>
          <w:iCs/>
          <w:color w:val="156082" w:themeColor="accent1"/>
          <w:sz w:val="24"/>
          <w:szCs w:val="24"/>
        </w:rPr>
        <w:lastRenderedPageBreak/>
        <w:t>TABLES</w:t>
      </w:r>
    </w:p>
    <w:p w14:paraId="43F30FE7" w14:textId="02384948" w:rsidR="00827D78" w:rsidRPr="00827D78" w:rsidRDefault="00827D78" w:rsidP="00827D78">
      <w:pPr>
        <w:spacing w:line="360" w:lineRule="auto"/>
        <w:jc w:val="both"/>
        <w:rPr>
          <w:b/>
          <w:bCs/>
          <w:color w:val="000000" w:themeColor="text1"/>
          <w:sz w:val="24"/>
          <w:szCs w:val="24"/>
        </w:rPr>
      </w:pPr>
      <w:r w:rsidRPr="00827D78">
        <w:rPr>
          <w:b/>
          <w:bCs/>
          <w:color w:val="000000" w:themeColor="text1"/>
          <w:sz w:val="24"/>
          <w:szCs w:val="24"/>
        </w:rPr>
        <w:t xml:space="preserve">Monthly Returns </w:t>
      </w:r>
    </w:p>
    <w:p w14:paraId="3C6FC04C" w14:textId="193CC9A0" w:rsidR="00827D78" w:rsidRPr="00D21C22" w:rsidRDefault="00827D78" w:rsidP="00827D78">
      <w:pPr>
        <w:spacing w:line="360" w:lineRule="auto"/>
        <w:jc w:val="both"/>
        <w:rPr>
          <w:i/>
          <w:iCs/>
          <w:color w:val="156082" w:themeColor="accent1"/>
          <w:sz w:val="24"/>
          <w:szCs w:val="24"/>
          <w:lang w:val="es-MX"/>
        </w:rPr>
      </w:pPr>
      <w:r w:rsidRPr="00827D78">
        <w:rPr>
          <w:i/>
          <w:iCs/>
          <w:color w:val="156082" w:themeColor="accent1"/>
          <w:sz w:val="24"/>
          <w:szCs w:val="24"/>
          <w:lang w:val="es-MX"/>
        </w:rPr>
        <w:drawing>
          <wp:inline distT="0" distB="0" distL="0" distR="0" wp14:anchorId="0F6A121B" wp14:editId="224565DD">
            <wp:extent cx="5612130" cy="2244725"/>
            <wp:effectExtent l="0" t="0" r="7620" b="3175"/>
            <wp:docPr id="606310889" name="Imagen 3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0889" name="Imagen 31" descr="Gráfico, Gráfico en cascada&#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244725"/>
                    </a:xfrm>
                    <a:prstGeom prst="rect">
                      <a:avLst/>
                    </a:prstGeom>
                    <a:noFill/>
                    <a:ln>
                      <a:noFill/>
                    </a:ln>
                  </pic:spPr>
                </pic:pic>
              </a:graphicData>
            </a:graphic>
          </wp:inline>
        </w:drawing>
      </w:r>
    </w:p>
    <w:p w14:paraId="01D406CE" w14:textId="646D81B8" w:rsidR="008D06ED" w:rsidRPr="00792CEB" w:rsidRDefault="008D06ED" w:rsidP="00827D78">
      <w:pPr>
        <w:spacing w:line="360" w:lineRule="auto"/>
        <w:jc w:val="both"/>
        <w:rPr>
          <w:color w:val="000000" w:themeColor="text1"/>
          <w:sz w:val="24"/>
          <w:szCs w:val="24"/>
        </w:rPr>
      </w:pPr>
      <w:r w:rsidRPr="008D06ED">
        <w:rPr>
          <w:color w:val="000000" w:themeColor="text1"/>
          <w:sz w:val="24"/>
          <w:szCs w:val="24"/>
        </w:rPr>
        <w:t>The monthly return chart confirms the strategy’s favorable performance, with more months showing positive returns than negative ones. Moreover, the gains generally outweighed the losses, indicating effective trend capture and loss limitation. The consistency of profitable months highlights the strategy’s robustness and potential for stable growth.</w:t>
      </w:r>
      <w:r>
        <w:rPr>
          <w:color w:val="000000" w:themeColor="text1"/>
          <w:sz w:val="24"/>
          <w:szCs w:val="24"/>
        </w:rPr>
        <w:t xml:space="preserve"> </w:t>
      </w:r>
      <w:r w:rsidRPr="008D06ED">
        <w:rPr>
          <w:color w:val="000000" w:themeColor="text1"/>
          <w:sz w:val="24"/>
          <w:szCs w:val="24"/>
        </w:rPr>
        <w:t>Overall, the monthly return distribution supports the strategy’s ability to deliver sustainable returns while managing downside risk.</w:t>
      </w:r>
    </w:p>
    <w:p w14:paraId="6953A63F" w14:textId="1B2E99D2" w:rsidR="00827D78" w:rsidRPr="00827D78" w:rsidRDefault="00827D78" w:rsidP="00827D78">
      <w:pPr>
        <w:spacing w:line="360" w:lineRule="auto"/>
        <w:jc w:val="both"/>
        <w:rPr>
          <w:b/>
          <w:bCs/>
          <w:color w:val="000000" w:themeColor="text1"/>
          <w:sz w:val="24"/>
          <w:szCs w:val="24"/>
        </w:rPr>
      </w:pPr>
      <w:r>
        <w:rPr>
          <w:b/>
          <w:bCs/>
          <w:color w:val="000000" w:themeColor="text1"/>
          <w:sz w:val="24"/>
          <w:szCs w:val="24"/>
        </w:rPr>
        <w:t>Quarterly</w:t>
      </w:r>
      <w:r w:rsidRPr="00827D78">
        <w:rPr>
          <w:b/>
          <w:bCs/>
          <w:color w:val="000000" w:themeColor="text1"/>
          <w:sz w:val="24"/>
          <w:szCs w:val="24"/>
        </w:rPr>
        <w:t xml:space="preserve"> Returns </w:t>
      </w:r>
    </w:p>
    <w:p w14:paraId="545158C4" w14:textId="67E9A266" w:rsidR="00827D78" w:rsidRPr="00827D78" w:rsidRDefault="00827D78" w:rsidP="00827D78">
      <w:pPr>
        <w:spacing w:line="360" w:lineRule="auto"/>
        <w:jc w:val="both"/>
        <w:rPr>
          <w:i/>
          <w:iCs/>
          <w:color w:val="156082" w:themeColor="accent1"/>
          <w:sz w:val="24"/>
          <w:szCs w:val="24"/>
          <w:lang w:val="es-MX"/>
        </w:rPr>
      </w:pPr>
      <w:r w:rsidRPr="00827D78">
        <w:rPr>
          <w:i/>
          <w:iCs/>
          <w:color w:val="156082" w:themeColor="accent1"/>
          <w:sz w:val="24"/>
          <w:szCs w:val="24"/>
          <w:lang w:val="es-MX"/>
        </w:rPr>
        <w:drawing>
          <wp:inline distT="0" distB="0" distL="0" distR="0" wp14:anchorId="6484C39D" wp14:editId="0EB55E83">
            <wp:extent cx="5612130" cy="2244725"/>
            <wp:effectExtent l="0" t="0" r="7620" b="3175"/>
            <wp:docPr id="1561842302" name="Imagen 33"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2302" name="Imagen 33" descr="Gráfico, Gráfico en cascada&#10;&#10;El contenido generado por IA puede ser incorrec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244725"/>
                    </a:xfrm>
                    <a:prstGeom prst="rect">
                      <a:avLst/>
                    </a:prstGeom>
                    <a:noFill/>
                    <a:ln>
                      <a:noFill/>
                    </a:ln>
                  </pic:spPr>
                </pic:pic>
              </a:graphicData>
            </a:graphic>
          </wp:inline>
        </w:drawing>
      </w:r>
    </w:p>
    <w:p w14:paraId="1C731C70" w14:textId="5B3901A5" w:rsidR="008D06ED" w:rsidRDefault="00D21C22" w:rsidP="00D21C22">
      <w:pPr>
        <w:spacing w:line="360" w:lineRule="auto"/>
        <w:jc w:val="both"/>
        <w:rPr>
          <w:color w:val="000000" w:themeColor="text1"/>
          <w:sz w:val="24"/>
          <w:szCs w:val="24"/>
        </w:rPr>
      </w:pPr>
      <w:r w:rsidRPr="00D21C22">
        <w:rPr>
          <w:color w:val="000000" w:themeColor="text1"/>
          <w:sz w:val="24"/>
          <w:szCs w:val="24"/>
        </w:rPr>
        <w:lastRenderedPageBreak/>
        <w:t xml:space="preserve">The strategy shows high variability in quarterly performance, with some periods of losses (Q4 2022 </w:t>
      </w:r>
      <w:r>
        <w:rPr>
          <w:color w:val="000000" w:themeColor="text1"/>
          <w:sz w:val="24"/>
          <w:szCs w:val="24"/>
        </w:rPr>
        <w:t>&amp;</w:t>
      </w:r>
      <w:r w:rsidRPr="00D21C22">
        <w:rPr>
          <w:color w:val="000000" w:themeColor="text1"/>
          <w:sz w:val="24"/>
          <w:szCs w:val="24"/>
        </w:rPr>
        <w:t xml:space="preserve"> Q3 2025) and others with strong gains </w:t>
      </w:r>
      <w:r w:rsidR="008D06ED" w:rsidRPr="00D21C22">
        <w:rPr>
          <w:color w:val="000000" w:themeColor="text1"/>
          <w:sz w:val="24"/>
          <w:szCs w:val="24"/>
        </w:rPr>
        <w:t>(Q</w:t>
      </w:r>
      <w:r w:rsidRPr="00D21C22">
        <w:rPr>
          <w:color w:val="000000" w:themeColor="text1"/>
          <w:sz w:val="24"/>
          <w:szCs w:val="24"/>
        </w:rPr>
        <w:t xml:space="preserve">1 2024 </w:t>
      </w:r>
      <w:r>
        <w:rPr>
          <w:color w:val="000000" w:themeColor="text1"/>
          <w:sz w:val="24"/>
          <w:szCs w:val="24"/>
        </w:rPr>
        <w:t>&amp;</w:t>
      </w:r>
      <w:r w:rsidRPr="00D21C22">
        <w:rPr>
          <w:color w:val="000000" w:themeColor="text1"/>
          <w:sz w:val="24"/>
          <w:szCs w:val="24"/>
        </w:rPr>
        <w:t xml:space="preserve"> Q1 2025). Despite occasional negative quarters, the positive returns are generally stronger, indicating an overall favorable trend and progressive improvement in annual performance.</w:t>
      </w:r>
    </w:p>
    <w:p w14:paraId="5F139A75" w14:textId="5004FBC3" w:rsidR="00D21C22" w:rsidRDefault="00D21C22" w:rsidP="00D21C22">
      <w:pPr>
        <w:spacing w:line="360" w:lineRule="auto"/>
        <w:jc w:val="both"/>
        <w:rPr>
          <w:b/>
          <w:bCs/>
          <w:color w:val="000000" w:themeColor="text1"/>
          <w:sz w:val="24"/>
          <w:szCs w:val="24"/>
        </w:rPr>
      </w:pPr>
      <w:r>
        <w:rPr>
          <w:b/>
          <w:bCs/>
          <w:color w:val="000000" w:themeColor="text1"/>
          <w:sz w:val="24"/>
          <w:szCs w:val="24"/>
        </w:rPr>
        <w:t>Annual</w:t>
      </w:r>
      <w:r w:rsidRPr="00827D78">
        <w:rPr>
          <w:b/>
          <w:bCs/>
          <w:color w:val="000000" w:themeColor="text1"/>
          <w:sz w:val="24"/>
          <w:szCs w:val="24"/>
        </w:rPr>
        <w:t xml:space="preserve"> Returns</w:t>
      </w:r>
    </w:p>
    <w:p w14:paraId="766DF5DF" w14:textId="76F9CC2C" w:rsidR="00D21C22" w:rsidRPr="00D21C22" w:rsidRDefault="00D21C22" w:rsidP="00D21C22">
      <w:pPr>
        <w:spacing w:line="360" w:lineRule="auto"/>
        <w:jc w:val="both"/>
        <w:rPr>
          <w:b/>
          <w:bCs/>
          <w:color w:val="000000" w:themeColor="text1"/>
          <w:sz w:val="24"/>
          <w:szCs w:val="24"/>
          <w:lang w:val="es-MX"/>
        </w:rPr>
      </w:pPr>
      <w:r w:rsidRPr="00D21C22">
        <w:rPr>
          <w:b/>
          <w:bCs/>
          <w:color w:val="000000" w:themeColor="text1"/>
          <w:sz w:val="24"/>
          <w:szCs w:val="24"/>
          <w:lang w:val="es-MX"/>
        </w:rPr>
        <w:drawing>
          <wp:inline distT="0" distB="0" distL="0" distR="0" wp14:anchorId="4E121641" wp14:editId="5475C24E">
            <wp:extent cx="5612130" cy="2244725"/>
            <wp:effectExtent l="0" t="0" r="7620" b="3175"/>
            <wp:docPr id="1314883205" name="Imagen 35" descr="Gráfico, Gráfico en cascada,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83205" name="Imagen 35" descr="Gráfico, Gráfico en cascada, Gráfico de cajas y bigotes&#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244725"/>
                    </a:xfrm>
                    <a:prstGeom prst="rect">
                      <a:avLst/>
                    </a:prstGeom>
                    <a:noFill/>
                    <a:ln>
                      <a:noFill/>
                    </a:ln>
                  </pic:spPr>
                </pic:pic>
              </a:graphicData>
            </a:graphic>
          </wp:inline>
        </w:drawing>
      </w:r>
    </w:p>
    <w:p w14:paraId="674376E5" w14:textId="2884D46B" w:rsidR="00D21C22" w:rsidRDefault="00D21C22" w:rsidP="00D21C22">
      <w:pPr>
        <w:spacing w:line="360" w:lineRule="auto"/>
        <w:jc w:val="both"/>
        <w:rPr>
          <w:color w:val="000000" w:themeColor="text1"/>
          <w:sz w:val="24"/>
          <w:szCs w:val="24"/>
        </w:rPr>
      </w:pPr>
      <w:r w:rsidRPr="00D21C22">
        <w:rPr>
          <w:color w:val="000000" w:themeColor="text1"/>
          <w:sz w:val="24"/>
          <w:szCs w:val="24"/>
        </w:rPr>
        <w:t>The strategy shows a clear progressive improvement in annual performance, moving from losses in the first year to sustained gains in the following years. This suggests an effective adaptation of the system to market conditions and a successful optimization of its parameters over time.</w:t>
      </w:r>
    </w:p>
    <w:p w14:paraId="584585C0" w14:textId="7E221F34" w:rsidR="00D21C22" w:rsidRPr="008D06ED" w:rsidRDefault="008D06ED" w:rsidP="00792CEB">
      <w:pPr>
        <w:spacing w:before="240" w:line="480" w:lineRule="auto"/>
        <w:jc w:val="both"/>
        <w:rPr>
          <w:b/>
          <w:bCs/>
          <w:color w:val="000000" w:themeColor="text1"/>
          <w:sz w:val="26"/>
          <w:szCs w:val="26"/>
        </w:rPr>
      </w:pPr>
      <w:r w:rsidRPr="008D06ED">
        <w:rPr>
          <w:b/>
          <w:bCs/>
          <w:color w:val="000000" w:themeColor="text1"/>
          <w:sz w:val="26"/>
          <w:szCs w:val="26"/>
        </w:rPr>
        <w:t>Risk analysis and limitations</w:t>
      </w:r>
    </w:p>
    <w:p w14:paraId="0D0260D4" w14:textId="63557583" w:rsidR="00251635" w:rsidRPr="00251635" w:rsidRDefault="00251635" w:rsidP="00251635">
      <w:pPr>
        <w:spacing w:line="360" w:lineRule="auto"/>
        <w:jc w:val="both"/>
        <w:rPr>
          <w:sz w:val="24"/>
          <w:szCs w:val="24"/>
        </w:rPr>
      </w:pPr>
      <w:r w:rsidRPr="00251635">
        <w:rPr>
          <w:sz w:val="24"/>
          <w:szCs w:val="24"/>
        </w:rPr>
        <w:t xml:space="preserve">The strategy incorporates multiple layers of risk management, including volatility-based filters, dynamic position sizing, and a “2 out of 3” indicator confirmation rule (RSI, Momentum, Volatility). These mechanisms help reduce exposure during unstable market conditions and minimize drawdowns. Transaction costs (0.125% per trade) </w:t>
      </w:r>
      <w:r w:rsidRPr="00251635">
        <w:rPr>
          <w:sz w:val="24"/>
          <w:szCs w:val="24"/>
        </w:rPr>
        <w:t>account</w:t>
      </w:r>
      <w:r w:rsidRPr="00251635">
        <w:rPr>
          <w:sz w:val="24"/>
          <w:szCs w:val="24"/>
        </w:rPr>
        <w:t xml:space="preserve"> for, which can impact profitability, especially during periods of high trading frequency. The use of stop-loss and take-profit levels based on volatility further enhances capital protection and profit realization.</w:t>
      </w:r>
    </w:p>
    <w:p w14:paraId="291E9434" w14:textId="243B02CA" w:rsidR="00251635" w:rsidRDefault="00251635" w:rsidP="00835C06">
      <w:pPr>
        <w:spacing w:line="360" w:lineRule="auto"/>
        <w:jc w:val="both"/>
        <w:rPr>
          <w:sz w:val="24"/>
          <w:szCs w:val="24"/>
        </w:rPr>
      </w:pPr>
      <w:r w:rsidRPr="00251635">
        <w:rPr>
          <w:sz w:val="24"/>
          <w:szCs w:val="24"/>
        </w:rPr>
        <w:lastRenderedPageBreak/>
        <w:t>Despite these safeguards, the strategy is not immune to limitations. Performance during the test phase revealed sensitivity to certain market conditions, with lower returns and higher drawdowns. Additionally, the low win rate suggests that while profitable trades are impactful, they occur infrequently, which may affect consistency. The strategy’s effectiveness is also contingent on the accuracy of technical indicators and the stability of market behavior, which can be unpredictable.</w:t>
      </w:r>
    </w:p>
    <w:p w14:paraId="4FE82448" w14:textId="3738BF6C" w:rsidR="000177CA" w:rsidRPr="00792CEB" w:rsidRDefault="000177CA" w:rsidP="00792CEB">
      <w:pPr>
        <w:spacing w:line="480" w:lineRule="auto"/>
        <w:jc w:val="both"/>
        <w:rPr>
          <w:b/>
          <w:bCs/>
          <w:sz w:val="28"/>
          <w:szCs w:val="28"/>
          <w:u w:val="single"/>
        </w:rPr>
      </w:pPr>
      <w:r w:rsidRPr="00792CEB">
        <w:rPr>
          <w:b/>
          <w:bCs/>
          <w:sz w:val="28"/>
          <w:szCs w:val="28"/>
        </w:rPr>
        <w:t>Conclusio</w:t>
      </w:r>
      <w:r w:rsidR="00835C06" w:rsidRPr="00792CEB">
        <w:rPr>
          <w:b/>
          <w:bCs/>
          <w:sz w:val="28"/>
          <w:szCs w:val="28"/>
        </w:rPr>
        <w:t>n</w:t>
      </w:r>
    </w:p>
    <w:p w14:paraId="11323D27" w14:textId="77777777" w:rsidR="00835C06" w:rsidRPr="00835C06" w:rsidRDefault="00835C06" w:rsidP="00835C06">
      <w:pPr>
        <w:spacing w:line="360" w:lineRule="auto"/>
        <w:jc w:val="both"/>
        <w:rPr>
          <w:sz w:val="24"/>
          <w:szCs w:val="24"/>
        </w:rPr>
      </w:pPr>
      <w:r w:rsidRPr="00835C06">
        <w:rPr>
          <w:sz w:val="24"/>
          <w:szCs w:val="24"/>
        </w:rPr>
        <w:t>Overall, the proposed strategy has demonstrated strong potential to generate consistent, risk-adjusted returns in the cryptocurrency market, specifically in the BTC/USDT pair. While the results were generally positive, there remains considerable room for improvement to achieve more consistent performance. Alternative indicators or combinations might have produced better signals; however, based on the presented approach, the strategy achieved a solid balance between profitability and capital protection.</w:t>
      </w:r>
    </w:p>
    <w:p w14:paraId="4F60AA87" w14:textId="77777777" w:rsidR="00835C06" w:rsidRPr="00835C06" w:rsidRDefault="00835C06" w:rsidP="00835C06">
      <w:pPr>
        <w:spacing w:line="360" w:lineRule="auto"/>
        <w:jc w:val="both"/>
        <w:rPr>
          <w:sz w:val="24"/>
          <w:szCs w:val="24"/>
        </w:rPr>
      </w:pPr>
      <w:r w:rsidRPr="00835C06">
        <w:rPr>
          <w:sz w:val="24"/>
          <w:szCs w:val="24"/>
        </w:rPr>
        <w:t>The strategy is built upon the integration of three technical indicators—RSI, Momentum, and Volatility—using a “2 out of 3” confirmation rule, which effectively reduced false signals and enhanced trade reliability. Hyperparameter optimization through Optuna enabled fine-tuning of indicator sensitivity and key risk management levels, such as stop-loss and take-profit, contributing to greater result stability.</w:t>
      </w:r>
    </w:p>
    <w:p w14:paraId="4A7AE112" w14:textId="77777777" w:rsidR="00835C06" w:rsidRPr="00835C06" w:rsidRDefault="00835C06" w:rsidP="00835C06">
      <w:pPr>
        <w:spacing w:line="360" w:lineRule="auto"/>
        <w:jc w:val="both"/>
        <w:rPr>
          <w:sz w:val="24"/>
          <w:szCs w:val="24"/>
        </w:rPr>
      </w:pPr>
      <w:r w:rsidRPr="00835C06">
        <w:rPr>
          <w:sz w:val="24"/>
          <w:szCs w:val="24"/>
        </w:rPr>
        <w:t>Monthly and quarterly performance analyses revealed a positive trend, with gains generally outweighing losses and showing progressive improvement in annual returns. The validation phase was particularly noteworthy, demonstrating sustained portfolio growth and confirming the strategy’s ability to adapt to favorable market conditions.</w:t>
      </w:r>
    </w:p>
    <w:p w14:paraId="67195C2F" w14:textId="77777777" w:rsidR="00835C06" w:rsidRPr="00835C06" w:rsidRDefault="00835C06" w:rsidP="00835C06">
      <w:pPr>
        <w:spacing w:line="360" w:lineRule="auto"/>
        <w:jc w:val="both"/>
        <w:rPr>
          <w:sz w:val="24"/>
          <w:szCs w:val="24"/>
        </w:rPr>
      </w:pPr>
      <w:r w:rsidRPr="00835C06">
        <w:rPr>
          <w:sz w:val="24"/>
          <w:szCs w:val="24"/>
        </w:rPr>
        <w:t xml:space="preserve">Despite certain limitations, such as a moderate win rate and sensitivity to volatile environments, the implemented risk control mechanisms proved effective. This </w:t>
      </w:r>
      <w:r w:rsidRPr="00835C06">
        <w:rPr>
          <w:sz w:val="24"/>
          <w:szCs w:val="24"/>
        </w:rPr>
        <w:lastRenderedPageBreak/>
        <w:t>reinforces confidence in the strategy as a viable tool for generating risk-adjusted returns.</w:t>
      </w:r>
    </w:p>
    <w:p w14:paraId="52F25F73" w14:textId="37511637" w:rsidR="00835C06" w:rsidRPr="00835C06" w:rsidRDefault="00835C06" w:rsidP="00835C06">
      <w:pPr>
        <w:spacing w:line="360" w:lineRule="auto"/>
        <w:jc w:val="both"/>
        <w:rPr>
          <w:sz w:val="24"/>
          <w:szCs w:val="24"/>
        </w:rPr>
      </w:pPr>
      <w:r w:rsidRPr="00835C06">
        <w:rPr>
          <w:sz w:val="24"/>
          <w:szCs w:val="24"/>
        </w:rPr>
        <w:t>In summary</w:t>
      </w:r>
      <w:r w:rsidRPr="00835C06">
        <w:rPr>
          <w:sz w:val="24"/>
          <w:szCs w:val="24"/>
        </w:rPr>
        <w:t>, the developed strategy offers a robust and adaptable framework capable of navigating diverse market scenarios. With further refinement, it holds strong potential to become a reliable solution for quantitative investing in volatile markets like cryptocurrencies.</w:t>
      </w:r>
    </w:p>
    <w:p w14:paraId="5574CB90" w14:textId="77777777" w:rsidR="008762E0" w:rsidRPr="00835C06" w:rsidRDefault="008762E0">
      <w:pPr>
        <w:rPr>
          <w:b/>
          <w:bCs/>
          <w:sz w:val="26"/>
          <w:szCs w:val="26"/>
          <w:u w:val="single"/>
        </w:rPr>
      </w:pPr>
    </w:p>
    <w:p w14:paraId="42FDCBC5" w14:textId="645FFB7F" w:rsidR="00792CEB" w:rsidRPr="009A3668" w:rsidRDefault="00792CEB" w:rsidP="00792CEB">
      <w:pPr>
        <w:spacing w:line="480" w:lineRule="auto"/>
        <w:jc w:val="both"/>
        <w:rPr>
          <w:b/>
          <w:bCs/>
          <w:sz w:val="28"/>
          <w:szCs w:val="28"/>
        </w:rPr>
      </w:pPr>
      <w:r w:rsidRPr="009A3668">
        <w:rPr>
          <w:b/>
          <w:bCs/>
          <w:sz w:val="28"/>
          <w:szCs w:val="28"/>
        </w:rPr>
        <w:t>References</w:t>
      </w:r>
    </w:p>
    <w:p w14:paraId="257B6E98" w14:textId="219186F4" w:rsidR="00792CEB" w:rsidRPr="009A3668" w:rsidRDefault="009A3668" w:rsidP="009A3668">
      <w:pPr>
        <w:pStyle w:val="Prrafodelista"/>
        <w:numPr>
          <w:ilvl w:val="0"/>
          <w:numId w:val="15"/>
        </w:numPr>
        <w:spacing w:line="360" w:lineRule="auto"/>
        <w:jc w:val="both"/>
        <w:rPr>
          <w:sz w:val="24"/>
          <w:szCs w:val="24"/>
        </w:rPr>
      </w:pPr>
      <w:r w:rsidRPr="009A3668">
        <w:rPr>
          <w:sz w:val="24"/>
          <w:szCs w:val="24"/>
        </w:rPr>
        <w:t xml:space="preserve">OpenAI. (2025). ChatGPT (GPT-5-mini) [Large language model]. </w:t>
      </w:r>
      <w:hyperlink r:id="rId21" w:history="1">
        <w:r w:rsidRPr="009A3668">
          <w:rPr>
            <w:rStyle w:val="Hipervnculo"/>
            <w:sz w:val="24"/>
            <w:szCs w:val="24"/>
            <w:u w:val="none"/>
          </w:rPr>
          <w:t>https://openai.com/chatgpt</w:t>
        </w:r>
      </w:hyperlink>
      <w:r w:rsidRPr="009A3668">
        <w:rPr>
          <w:sz w:val="24"/>
          <w:szCs w:val="24"/>
        </w:rPr>
        <w:t xml:space="preserve"> </w:t>
      </w:r>
      <w:r w:rsidRPr="009A3668">
        <w:rPr>
          <w:sz w:val="24"/>
          <w:szCs w:val="24"/>
          <w:lang w:val="es-MX"/>
        </w:rPr>
        <w:t xml:space="preserve">. </w:t>
      </w:r>
    </w:p>
    <w:p w14:paraId="001BA2E0" w14:textId="77777777"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Sharpe, W. F. (1966). Mutual fund performance. Journal of Business, 39(1), 119–138.</w:t>
      </w:r>
    </w:p>
    <w:p w14:paraId="203EAF63" w14:textId="3F440F0B"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Sharpe, W. F. (1994). The Sharpe ratio. Journal of Portfolio Management, 21(1), 49–58.</w:t>
      </w:r>
    </w:p>
    <w:p w14:paraId="7B68FC57" w14:textId="35073FE5"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Sortino, F. A., &amp; Price, L. N. (1994). Performance measurement in a downside risk framework. Journal of Investing, 3(3), 59–64.</w:t>
      </w:r>
    </w:p>
    <w:p w14:paraId="7889BD4A" w14:textId="378AC1AA"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Calmar, T. (1991). The Calmar Ratio: A Measure of Return vs. Drawdown. Futures, 20(4), 22–25.</w:t>
      </w:r>
    </w:p>
    <w:p w14:paraId="5637C615" w14:textId="558B2A5B"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 xml:space="preserve">Maginn, J., Tuttle, D., McLeavey, D., &amp; Pinto, J. (2007). </w:t>
      </w:r>
      <w:r w:rsidRPr="009A3668">
        <w:rPr>
          <w:i/>
          <w:iCs/>
          <w:sz w:val="24"/>
          <w:szCs w:val="24"/>
        </w:rPr>
        <w:t>Managing investment portfolios: A dynamic process</w:t>
      </w:r>
      <w:r w:rsidRPr="009A3668">
        <w:rPr>
          <w:sz w:val="24"/>
          <w:szCs w:val="24"/>
        </w:rPr>
        <w:t xml:space="preserve"> (3rd ed.). Wiley.</w:t>
      </w:r>
    </w:p>
    <w:p w14:paraId="6C08DF71" w14:textId="4EE19C7C"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 xml:space="preserve">Chan, E. (2009). </w:t>
      </w:r>
      <w:r w:rsidRPr="009A3668">
        <w:rPr>
          <w:i/>
          <w:iCs/>
          <w:sz w:val="24"/>
          <w:szCs w:val="24"/>
        </w:rPr>
        <w:t>Quantitative trading: How to build your own algorithmic trading business</w:t>
      </w:r>
      <w:r w:rsidRPr="009A3668">
        <w:rPr>
          <w:sz w:val="24"/>
          <w:szCs w:val="24"/>
        </w:rPr>
        <w:t>. Wiley.</w:t>
      </w:r>
    </w:p>
    <w:p w14:paraId="44C330D3" w14:textId="2D32B59E" w:rsidR="009A3668" w:rsidRPr="009A3668" w:rsidRDefault="009A3668" w:rsidP="009A3668">
      <w:pPr>
        <w:pStyle w:val="Prrafodelista"/>
        <w:numPr>
          <w:ilvl w:val="0"/>
          <w:numId w:val="15"/>
        </w:numPr>
        <w:spacing w:line="360" w:lineRule="auto"/>
        <w:jc w:val="both"/>
        <w:rPr>
          <w:sz w:val="24"/>
          <w:szCs w:val="24"/>
        </w:rPr>
      </w:pPr>
      <w:r w:rsidRPr="009A3668">
        <w:rPr>
          <w:sz w:val="24"/>
          <w:szCs w:val="24"/>
        </w:rPr>
        <w:t xml:space="preserve">Chan, E. (2009). </w:t>
      </w:r>
      <w:r w:rsidRPr="009A3668">
        <w:rPr>
          <w:i/>
          <w:iCs/>
          <w:sz w:val="24"/>
          <w:szCs w:val="24"/>
        </w:rPr>
        <w:t>Quantitative trading: How to build your own algorithmic trading business</w:t>
      </w:r>
      <w:r w:rsidRPr="009A3668">
        <w:rPr>
          <w:sz w:val="24"/>
          <w:szCs w:val="24"/>
        </w:rPr>
        <w:t>. Wiley</w:t>
      </w:r>
    </w:p>
    <w:p w14:paraId="25F801A8" w14:textId="2B9F88BE" w:rsidR="00955E11" w:rsidRPr="009A3668" w:rsidRDefault="009A3668" w:rsidP="009A3668">
      <w:pPr>
        <w:pStyle w:val="Prrafodelista"/>
        <w:numPr>
          <w:ilvl w:val="0"/>
          <w:numId w:val="15"/>
        </w:numPr>
        <w:spacing w:line="360" w:lineRule="auto"/>
        <w:jc w:val="both"/>
        <w:rPr>
          <w:sz w:val="24"/>
          <w:szCs w:val="24"/>
        </w:rPr>
      </w:pPr>
      <w:r w:rsidRPr="009A3668">
        <w:rPr>
          <w:sz w:val="24"/>
          <w:szCs w:val="24"/>
        </w:rPr>
        <w:t>Antonopoulos, A. M. (2017). Mastering Bitcoin: Unlocking digital cryptocurrencies (2nd ed.). O’Reilly Media.</w:t>
      </w:r>
    </w:p>
    <w:sectPr w:rsidR="00955E11" w:rsidRPr="009A3668" w:rsidSect="00F96D3E">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01949" w14:textId="77777777" w:rsidR="00310264" w:rsidRPr="00A17C3F" w:rsidRDefault="00310264" w:rsidP="00955E11">
      <w:pPr>
        <w:spacing w:after="0" w:line="240" w:lineRule="auto"/>
      </w:pPr>
      <w:r w:rsidRPr="00A17C3F">
        <w:separator/>
      </w:r>
    </w:p>
  </w:endnote>
  <w:endnote w:type="continuationSeparator" w:id="0">
    <w:p w14:paraId="23827594" w14:textId="77777777" w:rsidR="00310264" w:rsidRPr="00A17C3F" w:rsidRDefault="00310264" w:rsidP="00955E11">
      <w:pPr>
        <w:spacing w:after="0" w:line="240" w:lineRule="auto"/>
      </w:pPr>
      <w:r w:rsidRPr="00A17C3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244"/>
      <w:gridCol w:w="354"/>
      <w:gridCol w:w="4240"/>
    </w:tblGrid>
    <w:tr w:rsidR="00955E11" w:rsidRPr="00A17C3F" w14:paraId="39472E56" w14:textId="77777777">
      <w:tc>
        <w:tcPr>
          <w:tcW w:w="2401" w:type="pct"/>
        </w:tcPr>
        <w:p w14:paraId="305125B3" w14:textId="36F0196E" w:rsidR="00955E11" w:rsidRPr="00A17C3F" w:rsidRDefault="00955E11">
          <w:pPr>
            <w:pStyle w:val="Piedepgina"/>
            <w:rPr>
              <w:caps/>
              <w:color w:val="156082" w:themeColor="accent1"/>
              <w:sz w:val="18"/>
              <w:szCs w:val="18"/>
            </w:rPr>
          </w:pPr>
          <w:sdt>
            <w:sdtPr>
              <w:rPr>
                <w:caps/>
                <w:color w:val="156082" w:themeColor="accent1"/>
                <w:sz w:val="18"/>
                <w:szCs w:val="18"/>
              </w:rPr>
              <w:alias w:val="Título"/>
              <w:tag w:val=""/>
              <w:id w:val="886384654"/>
              <w:placeholder>
                <w:docPart w:val="D99985B5A6C849BAB19EB8EF1BDA02EC"/>
              </w:placeholder>
              <w:dataBinding w:prefixMappings="xmlns:ns0='http://purl.org/dc/elements/1.1/' xmlns:ns1='http://schemas.openxmlformats.org/package/2006/metadata/core-properties' " w:xpath="/ns1:coreProperties[1]/ns0:title[1]" w:storeItemID="{6C3C8BC8-F283-45AE-878A-BAB7291924A1}"/>
              <w:text/>
            </w:sdtPr>
            <w:sdtContent>
              <w:r w:rsidRPr="00A17C3F">
                <w:rPr>
                  <w:caps/>
                  <w:color w:val="156082" w:themeColor="accent1"/>
                  <w:sz w:val="18"/>
                  <w:szCs w:val="18"/>
                </w:rPr>
                <w:t>002 - Introduction to Trading</w:t>
              </w:r>
            </w:sdtContent>
          </w:sdt>
        </w:p>
      </w:tc>
      <w:tc>
        <w:tcPr>
          <w:tcW w:w="200" w:type="pct"/>
        </w:tcPr>
        <w:p w14:paraId="34201B05" w14:textId="77777777" w:rsidR="00955E11" w:rsidRPr="00A17C3F" w:rsidRDefault="00955E11">
          <w:pPr>
            <w:pStyle w:val="Piedepgina"/>
            <w:rPr>
              <w:caps/>
              <w:color w:val="156082" w:themeColor="accent1"/>
              <w:sz w:val="18"/>
              <w:szCs w:val="18"/>
            </w:rPr>
          </w:pPr>
        </w:p>
      </w:tc>
      <w:tc>
        <w:tcPr>
          <w:tcW w:w="2402" w:type="pct"/>
        </w:tcPr>
        <w:sdt>
          <w:sdtPr>
            <w:rPr>
              <w:caps/>
              <w:color w:val="156082" w:themeColor="accent1"/>
              <w:sz w:val="18"/>
              <w:szCs w:val="18"/>
            </w:rPr>
            <w:alias w:val="Autor"/>
            <w:tag w:val=""/>
            <w:id w:val="1205441952"/>
            <w:placeholder>
              <w:docPart w:val="3F8601620D6346D78B0CB2F0678EA827"/>
            </w:placeholder>
            <w:dataBinding w:prefixMappings="xmlns:ns0='http://purl.org/dc/elements/1.1/' xmlns:ns1='http://schemas.openxmlformats.org/package/2006/metadata/core-properties' " w:xpath="/ns1:coreProperties[1]/ns0:creator[1]" w:storeItemID="{6C3C8BC8-F283-45AE-878A-BAB7291924A1}"/>
            <w:text/>
          </w:sdtPr>
          <w:sdtContent>
            <w:p w14:paraId="4EB9643C" w14:textId="0C8349AC" w:rsidR="00955E11" w:rsidRPr="00A17C3F" w:rsidRDefault="00955E11">
              <w:pPr>
                <w:pStyle w:val="Piedepgina"/>
                <w:jc w:val="right"/>
                <w:rPr>
                  <w:caps/>
                  <w:color w:val="156082" w:themeColor="accent1"/>
                  <w:sz w:val="18"/>
                  <w:szCs w:val="18"/>
                </w:rPr>
              </w:pPr>
              <w:r w:rsidRPr="00A17C3F">
                <w:rPr>
                  <w:caps/>
                  <w:color w:val="156082" w:themeColor="accent1"/>
                  <w:sz w:val="18"/>
                  <w:szCs w:val="18"/>
                </w:rPr>
                <w:t>JOSE ARMANDO Melchor Soto</w:t>
              </w:r>
            </w:p>
          </w:sdtContent>
        </w:sdt>
      </w:tc>
    </w:tr>
  </w:tbl>
  <w:p w14:paraId="55282E12" w14:textId="77777777" w:rsidR="00955E11" w:rsidRPr="00A17C3F" w:rsidRDefault="00955E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7988B" w14:textId="77777777" w:rsidR="00310264" w:rsidRPr="00A17C3F" w:rsidRDefault="00310264" w:rsidP="00955E11">
      <w:pPr>
        <w:spacing w:after="0" w:line="240" w:lineRule="auto"/>
      </w:pPr>
      <w:r w:rsidRPr="00A17C3F">
        <w:separator/>
      </w:r>
    </w:p>
  </w:footnote>
  <w:footnote w:type="continuationSeparator" w:id="0">
    <w:p w14:paraId="7F08D024" w14:textId="77777777" w:rsidR="00310264" w:rsidRPr="00A17C3F" w:rsidRDefault="00310264" w:rsidP="00955E11">
      <w:pPr>
        <w:spacing w:after="0" w:line="240" w:lineRule="auto"/>
      </w:pPr>
      <w:r w:rsidRPr="00A17C3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4F59" w14:textId="77777777" w:rsidR="00A33CAC" w:rsidRDefault="00A33CAC">
    <w:pPr>
      <w:pStyle w:val="Encabezado"/>
      <w:jc w:val="right"/>
      <w:rPr>
        <w:color w:val="2C7FCE" w:themeColor="text2" w:themeTint="99"/>
        <w:sz w:val="24"/>
        <w:szCs w:val="24"/>
      </w:rPr>
    </w:pPr>
  </w:p>
  <w:p w14:paraId="5704937F" w14:textId="77777777" w:rsidR="00A33CAC" w:rsidRDefault="00A33CAC">
    <w:pPr>
      <w:pStyle w:val="Encabezado"/>
      <w:jc w:val="right"/>
      <w:rPr>
        <w:color w:val="2C7FCE" w:themeColor="text2" w:themeTint="99"/>
        <w:sz w:val="24"/>
        <w:szCs w:val="24"/>
      </w:rPr>
    </w:pPr>
  </w:p>
  <w:p w14:paraId="08624305" w14:textId="7D238725" w:rsidR="00955E11" w:rsidRPr="00A17C3F" w:rsidRDefault="00955E11">
    <w:pPr>
      <w:pStyle w:val="Encabezado"/>
      <w:jc w:val="right"/>
      <w:rPr>
        <w:color w:val="2C7FCE" w:themeColor="text2" w:themeTint="99"/>
        <w:sz w:val="24"/>
        <w:szCs w:val="24"/>
      </w:rPr>
    </w:pPr>
    <w:r w:rsidRPr="00A17C3F">
      <w:rPr>
        <w:color w:val="2C7FCE" w:themeColor="text2" w:themeTint="99"/>
        <w:sz w:val="24"/>
        <w:szCs w:val="24"/>
      </w:rPr>
      <mc:AlternateContent>
        <mc:Choice Requires="wpg">
          <w:drawing>
            <wp:anchor distT="0" distB="0" distL="114300" distR="114300" simplePos="0" relativeHeight="251659264" behindDoc="0" locked="0" layoutInCell="1" allowOverlap="1" wp14:anchorId="3CB1CB7E" wp14:editId="0BD86EDA">
              <wp:simplePos x="0" y="0"/>
              <wp:positionH relativeFrom="rightMargin">
                <wp:align>left</wp:align>
              </wp:positionH>
              <wp:positionV relativeFrom="topMargin">
                <wp:posOffset>284521</wp:posOffset>
              </wp:positionV>
              <wp:extent cx="731520" cy="740664"/>
              <wp:effectExtent l="0" t="0" r="0" b="2540"/>
              <wp:wrapNone/>
              <wp:docPr id="70" name="Grupo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BC4FE" w14:textId="77777777" w:rsidR="00955E11" w:rsidRPr="00A17C3F" w:rsidRDefault="00955E11">
                            <w:pPr>
                              <w:jc w:val="right"/>
                            </w:pPr>
                            <w:r w:rsidRPr="00A17C3F">
                              <w:rPr>
                                <w:color w:val="2C7FCE" w:themeColor="text2" w:themeTint="99"/>
                                <w:sz w:val="24"/>
                                <w:szCs w:val="24"/>
                              </w:rPr>
                              <w:fldChar w:fldCharType="begin"/>
                            </w:r>
                            <w:r w:rsidRPr="00A17C3F">
                              <w:rPr>
                                <w:color w:val="2C7FCE" w:themeColor="text2" w:themeTint="99"/>
                                <w:sz w:val="24"/>
                                <w:szCs w:val="24"/>
                              </w:rPr>
                              <w:instrText>PAGE   \* MERGEFORMAT</w:instrText>
                            </w:r>
                            <w:r w:rsidRPr="00A17C3F">
                              <w:rPr>
                                <w:color w:val="2C7FCE" w:themeColor="text2" w:themeTint="99"/>
                                <w:sz w:val="24"/>
                                <w:szCs w:val="24"/>
                              </w:rPr>
                              <w:fldChar w:fldCharType="separate"/>
                            </w:r>
                            <w:r w:rsidRPr="00A17C3F">
                              <w:rPr>
                                <w:color w:val="2C7FCE" w:themeColor="text2" w:themeTint="99"/>
                                <w:sz w:val="24"/>
                                <w:szCs w:val="24"/>
                              </w:rPr>
                              <w:t>2</w:t>
                            </w:r>
                            <w:r w:rsidRPr="00A17C3F">
                              <w:rPr>
                                <w:color w:val="2C7FCE"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1CB7E" id="Grupo 8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">
              <v:shape id="Forma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2c7fce [1951]" stroked="f">
                <v:path arrowok="t" o:connecttype="custom" o:connectlocs="0,473242;0,473242;471071,0;475601,0;0,473242" o:connectangles="0,0,0,0,0"/>
              </v:shape>
              <v:shape id="Forma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2c7fce [1951]" stroked="f">
                <v:path arrowok="t" o:connecttype="custom" o:connectlocs="0,592679;0,592679;591104,0;595634,4507;0,592679" o:connectangles="0,0,0,0,0"/>
              </v:shape>
              <v:shape id="Forma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2c7fce [1951]" stroked="f">
                <v:path arrowok="t" o:connecttype="custom" o:connectlocs="0,582539;0,576905;580913,0;585443,0;0,582539" o:connectangles="0,0,0,0,0"/>
              </v:shape>
              <v:shape id="Forma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2c7fce [1951]" stroked="f">
                <v:path arrowok="t" o:connecttype="custom" o:connectlocs="0,520566;0,520566;517499,0;522029,5634;0,520566" o:connectangles="0,0,0,0,0"/>
              </v:shape>
              <v:shape id="Forma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4F0BC4FE" w14:textId="77777777" w:rsidR="00955E11" w:rsidRPr="00A17C3F" w:rsidRDefault="00955E11">
                      <w:pPr>
                        <w:jc w:val="right"/>
                      </w:pPr>
                      <w:r w:rsidRPr="00A17C3F">
                        <w:rPr>
                          <w:color w:val="2C7FCE" w:themeColor="text2" w:themeTint="99"/>
                          <w:sz w:val="24"/>
                          <w:szCs w:val="24"/>
                        </w:rPr>
                        <w:fldChar w:fldCharType="begin"/>
                      </w:r>
                      <w:r w:rsidRPr="00A17C3F">
                        <w:rPr>
                          <w:color w:val="2C7FCE" w:themeColor="text2" w:themeTint="99"/>
                          <w:sz w:val="24"/>
                          <w:szCs w:val="24"/>
                        </w:rPr>
                        <w:instrText>PAGE   \* MERGEFORMAT</w:instrText>
                      </w:r>
                      <w:r w:rsidRPr="00A17C3F">
                        <w:rPr>
                          <w:color w:val="2C7FCE" w:themeColor="text2" w:themeTint="99"/>
                          <w:sz w:val="24"/>
                          <w:szCs w:val="24"/>
                        </w:rPr>
                        <w:fldChar w:fldCharType="separate"/>
                      </w:r>
                      <w:r w:rsidRPr="00A17C3F">
                        <w:rPr>
                          <w:color w:val="2C7FCE" w:themeColor="text2" w:themeTint="99"/>
                          <w:sz w:val="24"/>
                          <w:szCs w:val="24"/>
                        </w:rPr>
                        <w:t>2</w:t>
                      </w:r>
                      <w:r w:rsidRPr="00A17C3F">
                        <w:rPr>
                          <w:color w:val="2C7FCE" w:themeColor="text2" w:themeTint="99"/>
                          <w:sz w:val="24"/>
                          <w:szCs w:val="24"/>
                        </w:rPr>
                        <w:fldChar w:fldCharType="end"/>
                      </w:r>
                    </w:p>
                  </w:txbxContent>
                </v:textbox>
              </v:shape>
              <w10:wrap anchorx="margin" anchory="margin"/>
            </v:group>
          </w:pict>
        </mc:Fallback>
      </mc:AlternateContent>
    </w:r>
  </w:p>
  <w:p w14:paraId="0322897D" w14:textId="5143848A" w:rsidR="00955E11" w:rsidRPr="00A17C3F" w:rsidRDefault="00955E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151"/>
    <w:multiLevelType w:val="multilevel"/>
    <w:tmpl w:val="6EE2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42CA"/>
    <w:multiLevelType w:val="multilevel"/>
    <w:tmpl w:val="1E8A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3423"/>
    <w:multiLevelType w:val="hybridMultilevel"/>
    <w:tmpl w:val="D79E7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464F36"/>
    <w:multiLevelType w:val="hybridMultilevel"/>
    <w:tmpl w:val="FC829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845039"/>
    <w:multiLevelType w:val="multilevel"/>
    <w:tmpl w:val="5FB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E350B"/>
    <w:multiLevelType w:val="multilevel"/>
    <w:tmpl w:val="966A0B00"/>
    <w:lvl w:ilvl="0">
      <w:start w:val="1"/>
      <w:numFmt w:val="decimal"/>
      <w:lvlText w:val="%1."/>
      <w:lvlJc w:val="left"/>
      <w:pPr>
        <w:ind w:left="720" w:hanging="360"/>
      </w:pPr>
      <w:rPr>
        <w:rFonts w:hint="default"/>
        <w:b/>
        <w:sz w:val="28"/>
      </w:rPr>
    </w:lvl>
    <w:lvl w:ilvl="1">
      <w:start w:val="5"/>
      <w:numFmt w:val="decimal"/>
      <w:pStyle w:val="TDC3"/>
      <w:isLgl/>
      <w:lvlText w:val="%1.%2"/>
      <w:lvlJc w:val="left"/>
      <w:pPr>
        <w:ind w:left="803" w:hanging="44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9D7DEB"/>
    <w:multiLevelType w:val="multilevel"/>
    <w:tmpl w:val="D9CC2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E63A2"/>
    <w:multiLevelType w:val="multilevel"/>
    <w:tmpl w:val="1584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508E9"/>
    <w:multiLevelType w:val="multilevel"/>
    <w:tmpl w:val="220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C2C81"/>
    <w:multiLevelType w:val="multilevel"/>
    <w:tmpl w:val="FE3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001D"/>
    <w:multiLevelType w:val="multilevel"/>
    <w:tmpl w:val="C248C71C"/>
    <w:lvl w:ilvl="0">
      <w:start w:val="1"/>
      <w:numFmt w:val="decimal"/>
      <w:pStyle w:val="TDC1"/>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1437289108">
    <w:abstractNumId w:val="4"/>
  </w:num>
  <w:num w:numId="2" w16cid:durableId="786891297">
    <w:abstractNumId w:val="8"/>
  </w:num>
  <w:num w:numId="3" w16cid:durableId="556361044">
    <w:abstractNumId w:val="9"/>
  </w:num>
  <w:num w:numId="4" w16cid:durableId="1640181881">
    <w:abstractNumId w:val="7"/>
  </w:num>
  <w:num w:numId="5" w16cid:durableId="902565982">
    <w:abstractNumId w:val="6"/>
  </w:num>
  <w:num w:numId="6" w16cid:durableId="1305886723">
    <w:abstractNumId w:val="1"/>
  </w:num>
  <w:num w:numId="7" w16cid:durableId="1853837521">
    <w:abstractNumId w:val="0"/>
  </w:num>
  <w:num w:numId="8" w16cid:durableId="1057817984">
    <w:abstractNumId w:val="3"/>
  </w:num>
  <w:num w:numId="9" w16cid:durableId="745491471">
    <w:abstractNumId w:val="10"/>
  </w:num>
  <w:num w:numId="10" w16cid:durableId="1975715015">
    <w:abstractNumId w:val="5"/>
  </w:num>
  <w:num w:numId="11" w16cid:durableId="505756223">
    <w:abstractNumId w:val="5"/>
    <w:lvlOverride w:ilvl="0">
      <w:startOverride w:val="5"/>
    </w:lvlOverride>
    <w:lvlOverride w:ilvl="1">
      <w:startOverride w:val="5"/>
    </w:lvlOverride>
  </w:num>
  <w:num w:numId="12" w16cid:durableId="1970236720">
    <w:abstractNumId w:val="5"/>
    <w:lvlOverride w:ilvl="0">
      <w:startOverride w:val="5"/>
    </w:lvlOverride>
    <w:lvlOverride w:ilvl="1">
      <w:startOverride w:val="5"/>
    </w:lvlOverride>
  </w:num>
  <w:num w:numId="13" w16cid:durableId="1323460694">
    <w:abstractNumId w:val="5"/>
    <w:lvlOverride w:ilvl="0">
      <w:startOverride w:val="5"/>
    </w:lvlOverride>
  </w:num>
  <w:num w:numId="14" w16cid:durableId="566453588">
    <w:abstractNumId w:val="5"/>
    <w:lvlOverride w:ilvl="0">
      <w:startOverride w:val="5"/>
    </w:lvlOverride>
    <w:lvlOverride w:ilvl="1">
      <w:startOverride w:val="3"/>
    </w:lvlOverride>
  </w:num>
  <w:num w:numId="15" w16cid:durableId="1769499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3E"/>
    <w:rsid w:val="0000749A"/>
    <w:rsid w:val="000177CA"/>
    <w:rsid w:val="000462A1"/>
    <w:rsid w:val="00074DEC"/>
    <w:rsid w:val="000A6AAF"/>
    <w:rsid w:val="000D105E"/>
    <w:rsid w:val="000E7CE5"/>
    <w:rsid w:val="000F3F4E"/>
    <w:rsid w:val="00100562"/>
    <w:rsid w:val="00103380"/>
    <w:rsid w:val="00111650"/>
    <w:rsid w:val="00112EA1"/>
    <w:rsid w:val="00115CB9"/>
    <w:rsid w:val="00146592"/>
    <w:rsid w:val="001931B6"/>
    <w:rsid w:val="001D2C64"/>
    <w:rsid w:val="001F6006"/>
    <w:rsid w:val="00212E6A"/>
    <w:rsid w:val="00251635"/>
    <w:rsid w:val="00261CE0"/>
    <w:rsid w:val="002714AA"/>
    <w:rsid w:val="002F646E"/>
    <w:rsid w:val="00307B9B"/>
    <w:rsid w:val="00310264"/>
    <w:rsid w:val="00317FDD"/>
    <w:rsid w:val="00376A0E"/>
    <w:rsid w:val="003E6961"/>
    <w:rsid w:val="0048061E"/>
    <w:rsid w:val="004F035E"/>
    <w:rsid w:val="004F610C"/>
    <w:rsid w:val="0054574F"/>
    <w:rsid w:val="00556EC6"/>
    <w:rsid w:val="00557878"/>
    <w:rsid w:val="005E1093"/>
    <w:rsid w:val="00651AA9"/>
    <w:rsid w:val="006B23B7"/>
    <w:rsid w:val="006D1D07"/>
    <w:rsid w:val="006E0545"/>
    <w:rsid w:val="00792CEB"/>
    <w:rsid w:val="007C6FC6"/>
    <w:rsid w:val="0081072B"/>
    <w:rsid w:val="00827D78"/>
    <w:rsid w:val="00835C06"/>
    <w:rsid w:val="00865CCB"/>
    <w:rsid w:val="008762E0"/>
    <w:rsid w:val="008D06ED"/>
    <w:rsid w:val="009023B6"/>
    <w:rsid w:val="00955E11"/>
    <w:rsid w:val="009A3668"/>
    <w:rsid w:val="009C269A"/>
    <w:rsid w:val="009C516E"/>
    <w:rsid w:val="009D344B"/>
    <w:rsid w:val="009E69AA"/>
    <w:rsid w:val="00A10B87"/>
    <w:rsid w:val="00A17C3F"/>
    <w:rsid w:val="00A33CAC"/>
    <w:rsid w:val="00A96B56"/>
    <w:rsid w:val="00AB4F6B"/>
    <w:rsid w:val="00AE1230"/>
    <w:rsid w:val="00B151AE"/>
    <w:rsid w:val="00BB21BE"/>
    <w:rsid w:val="00BF547E"/>
    <w:rsid w:val="00C04C99"/>
    <w:rsid w:val="00C13148"/>
    <w:rsid w:val="00C1451B"/>
    <w:rsid w:val="00C269CB"/>
    <w:rsid w:val="00C272F3"/>
    <w:rsid w:val="00C621CE"/>
    <w:rsid w:val="00C64026"/>
    <w:rsid w:val="00C64119"/>
    <w:rsid w:val="00C81698"/>
    <w:rsid w:val="00CB629A"/>
    <w:rsid w:val="00CF3C0E"/>
    <w:rsid w:val="00D21C22"/>
    <w:rsid w:val="00D47625"/>
    <w:rsid w:val="00D62FF2"/>
    <w:rsid w:val="00D758B9"/>
    <w:rsid w:val="00D764C4"/>
    <w:rsid w:val="00D82131"/>
    <w:rsid w:val="00E22619"/>
    <w:rsid w:val="00F04683"/>
    <w:rsid w:val="00F47016"/>
    <w:rsid w:val="00F50375"/>
    <w:rsid w:val="00F96D3E"/>
    <w:rsid w:val="00FA13A5"/>
    <w:rsid w:val="00FA363A"/>
    <w:rsid w:val="00FE436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B4125"/>
  <w15:chartTrackingRefBased/>
  <w15:docId w15:val="{62EC5D9C-B0B8-4385-BAEE-1A8AB8E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30"/>
    <w:rPr>
      <w:lang w:val="en-US"/>
    </w:rPr>
  </w:style>
  <w:style w:type="paragraph" w:styleId="Ttulo1">
    <w:name w:val="heading 1"/>
    <w:basedOn w:val="Normal"/>
    <w:next w:val="Normal"/>
    <w:link w:val="Ttulo1Car"/>
    <w:uiPriority w:val="9"/>
    <w:qFormat/>
    <w:rsid w:val="00F96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6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6D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6D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F96D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F96D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6D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6D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6D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6D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6D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6D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6D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F96D3E"/>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F96D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6D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6D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6D3E"/>
    <w:rPr>
      <w:rFonts w:eastAsiaTheme="majorEastAsia" w:cstheme="majorBidi"/>
      <w:color w:val="272727" w:themeColor="text1" w:themeTint="D8"/>
    </w:rPr>
  </w:style>
  <w:style w:type="paragraph" w:styleId="Ttulo">
    <w:name w:val="Title"/>
    <w:basedOn w:val="Normal"/>
    <w:next w:val="Normal"/>
    <w:link w:val="TtuloCar"/>
    <w:uiPriority w:val="10"/>
    <w:qFormat/>
    <w:rsid w:val="00F96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6D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6D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6D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6D3E"/>
    <w:pPr>
      <w:spacing w:before="160"/>
      <w:jc w:val="center"/>
    </w:pPr>
    <w:rPr>
      <w:i/>
      <w:iCs/>
      <w:color w:val="404040" w:themeColor="text1" w:themeTint="BF"/>
    </w:rPr>
  </w:style>
  <w:style w:type="character" w:customStyle="1" w:styleId="CitaCar">
    <w:name w:val="Cita Car"/>
    <w:basedOn w:val="Fuentedeprrafopredeter"/>
    <w:link w:val="Cita"/>
    <w:uiPriority w:val="29"/>
    <w:rsid w:val="00F96D3E"/>
    <w:rPr>
      <w:i/>
      <w:iCs/>
      <w:color w:val="404040" w:themeColor="text1" w:themeTint="BF"/>
    </w:rPr>
  </w:style>
  <w:style w:type="paragraph" w:styleId="Prrafodelista">
    <w:name w:val="List Paragraph"/>
    <w:basedOn w:val="Normal"/>
    <w:uiPriority w:val="34"/>
    <w:qFormat/>
    <w:rsid w:val="00F96D3E"/>
    <w:pPr>
      <w:ind w:left="720"/>
      <w:contextualSpacing/>
    </w:pPr>
  </w:style>
  <w:style w:type="character" w:styleId="nfasisintenso">
    <w:name w:val="Intense Emphasis"/>
    <w:basedOn w:val="Fuentedeprrafopredeter"/>
    <w:uiPriority w:val="21"/>
    <w:qFormat/>
    <w:rsid w:val="00F96D3E"/>
    <w:rPr>
      <w:i/>
      <w:iCs/>
      <w:color w:val="0F4761" w:themeColor="accent1" w:themeShade="BF"/>
    </w:rPr>
  </w:style>
  <w:style w:type="paragraph" w:styleId="Citadestacada">
    <w:name w:val="Intense Quote"/>
    <w:basedOn w:val="Normal"/>
    <w:next w:val="Normal"/>
    <w:link w:val="CitadestacadaCar"/>
    <w:uiPriority w:val="30"/>
    <w:qFormat/>
    <w:rsid w:val="00F96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6D3E"/>
    <w:rPr>
      <w:i/>
      <w:iCs/>
      <w:color w:val="0F4761" w:themeColor="accent1" w:themeShade="BF"/>
    </w:rPr>
  </w:style>
  <w:style w:type="character" w:styleId="Referenciaintensa">
    <w:name w:val="Intense Reference"/>
    <w:basedOn w:val="Fuentedeprrafopredeter"/>
    <w:uiPriority w:val="32"/>
    <w:qFormat/>
    <w:rsid w:val="00F96D3E"/>
    <w:rPr>
      <w:b/>
      <w:bCs/>
      <w:smallCaps/>
      <w:color w:val="0F4761" w:themeColor="accent1" w:themeShade="BF"/>
      <w:spacing w:val="5"/>
    </w:rPr>
  </w:style>
  <w:style w:type="paragraph" w:styleId="TtuloTDC">
    <w:name w:val="TOC Heading"/>
    <w:basedOn w:val="Ttulo1"/>
    <w:next w:val="Normal"/>
    <w:uiPriority w:val="39"/>
    <w:unhideWhenUsed/>
    <w:qFormat/>
    <w:rsid w:val="006E0545"/>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6E0545"/>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C13148"/>
    <w:pPr>
      <w:numPr>
        <w:numId w:val="9"/>
      </w:numPr>
      <w:spacing w:after="100"/>
    </w:pPr>
    <w:rPr>
      <w:rFonts w:eastAsiaTheme="minorEastAsia" w:cs="Times New Roman"/>
      <w:b/>
      <w:bCs/>
      <w:kern w:val="0"/>
      <w:lang w:eastAsia="es-MX"/>
      <w14:ligatures w14:val="none"/>
    </w:rPr>
  </w:style>
  <w:style w:type="paragraph" w:styleId="TDC3">
    <w:name w:val="toc 3"/>
    <w:basedOn w:val="Normal"/>
    <w:next w:val="Normal"/>
    <w:autoRedefine/>
    <w:uiPriority w:val="39"/>
    <w:unhideWhenUsed/>
    <w:rsid w:val="00C81698"/>
    <w:pPr>
      <w:numPr>
        <w:ilvl w:val="1"/>
        <w:numId w:val="10"/>
      </w:numPr>
      <w:spacing w:after="100"/>
    </w:pPr>
    <w:rPr>
      <w:rFonts w:eastAsiaTheme="minorEastAsia" w:cs="Times New Roman"/>
      <w:b/>
      <w:bCs/>
      <w:kern w:val="0"/>
      <w:sz w:val="24"/>
      <w:szCs w:val="24"/>
      <w:u w:val="single"/>
      <w:lang w:eastAsia="es-MX"/>
      <w14:ligatures w14:val="none"/>
    </w:rPr>
  </w:style>
  <w:style w:type="paragraph" w:styleId="Textonotapie">
    <w:name w:val="footnote text"/>
    <w:basedOn w:val="Normal"/>
    <w:link w:val="TextonotapieCar"/>
    <w:uiPriority w:val="99"/>
    <w:semiHidden/>
    <w:unhideWhenUsed/>
    <w:rsid w:val="00955E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5E11"/>
    <w:rPr>
      <w:sz w:val="20"/>
      <w:szCs w:val="20"/>
    </w:rPr>
  </w:style>
  <w:style w:type="character" w:styleId="Refdenotaalpie">
    <w:name w:val="footnote reference"/>
    <w:basedOn w:val="Fuentedeprrafopredeter"/>
    <w:uiPriority w:val="99"/>
    <w:semiHidden/>
    <w:unhideWhenUsed/>
    <w:rsid w:val="00955E11"/>
    <w:rPr>
      <w:vertAlign w:val="superscript"/>
    </w:rPr>
  </w:style>
  <w:style w:type="paragraph" w:styleId="Encabezado">
    <w:name w:val="header"/>
    <w:basedOn w:val="Normal"/>
    <w:link w:val="EncabezadoCar"/>
    <w:uiPriority w:val="99"/>
    <w:unhideWhenUsed/>
    <w:rsid w:val="00955E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E11"/>
  </w:style>
  <w:style w:type="paragraph" w:styleId="Piedepgina">
    <w:name w:val="footer"/>
    <w:basedOn w:val="Normal"/>
    <w:link w:val="PiedepginaCar"/>
    <w:uiPriority w:val="99"/>
    <w:unhideWhenUsed/>
    <w:rsid w:val="00955E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E11"/>
  </w:style>
  <w:style w:type="paragraph" w:styleId="NormalWeb">
    <w:name w:val="Normal (Web)"/>
    <w:basedOn w:val="Normal"/>
    <w:uiPriority w:val="99"/>
    <w:semiHidden/>
    <w:unhideWhenUsed/>
    <w:rsid w:val="00C621CE"/>
    <w:rPr>
      <w:rFonts w:ascii="Times New Roman" w:hAnsi="Times New Roman" w:cs="Times New Roman"/>
      <w:sz w:val="24"/>
      <w:szCs w:val="24"/>
    </w:rPr>
  </w:style>
  <w:style w:type="character" w:styleId="Textodelmarcadordeposicin">
    <w:name w:val="Placeholder Text"/>
    <w:basedOn w:val="Fuentedeprrafopredeter"/>
    <w:uiPriority w:val="99"/>
    <w:semiHidden/>
    <w:rsid w:val="00CF3C0E"/>
    <w:rPr>
      <w:color w:val="666666"/>
    </w:rPr>
  </w:style>
  <w:style w:type="table" w:styleId="Tablaconcuadrcula">
    <w:name w:val="Table Grid"/>
    <w:basedOn w:val="Tablanormal"/>
    <w:uiPriority w:val="39"/>
    <w:rsid w:val="00C6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A3668"/>
    <w:rPr>
      <w:color w:val="467886" w:themeColor="hyperlink"/>
      <w:u w:val="single"/>
    </w:rPr>
  </w:style>
  <w:style w:type="character" w:styleId="Mencinsinresolver">
    <w:name w:val="Unresolved Mention"/>
    <w:basedOn w:val="Fuentedeprrafopredeter"/>
    <w:uiPriority w:val="99"/>
    <w:semiHidden/>
    <w:unhideWhenUsed/>
    <w:rsid w:val="009A3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penai.com/chatgpt"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9985B5A6C849BAB19EB8EF1BDA02EC"/>
        <w:category>
          <w:name w:val="General"/>
          <w:gallery w:val="placeholder"/>
        </w:category>
        <w:types>
          <w:type w:val="bbPlcHdr"/>
        </w:types>
        <w:behaviors>
          <w:behavior w:val="content"/>
        </w:behaviors>
        <w:guid w:val="{132776A1-76E9-4A36-AEEA-9D6A549C574D}"/>
      </w:docPartPr>
      <w:docPartBody>
        <w:p w:rsidR="00000000" w:rsidRDefault="00DE0A21" w:rsidP="00DE0A21">
          <w:pPr>
            <w:pStyle w:val="D99985B5A6C849BAB19EB8EF1BDA02EC"/>
          </w:pPr>
          <w:r>
            <w:rPr>
              <w:caps/>
              <w:color w:val="156082" w:themeColor="accent1"/>
              <w:sz w:val="18"/>
              <w:szCs w:val="18"/>
              <w:lang w:val="es-ES"/>
            </w:rPr>
            <w:t>[Título del documento]</w:t>
          </w:r>
        </w:p>
      </w:docPartBody>
    </w:docPart>
    <w:docPart>
      <w:docPartPr>
        <w:name w:val="3F8601620D6346D78B0CB2F0678EA827"/>
        <w:category>
          <w:name w:val="General"/>
          <w:gallery w:val="placeholder"/>
        </w:category>
        <w:types>
          <w:type w:val="bbPlcHdr"/>
        </w:types>
        <w:behaviors>
          <w:behavior w:val="content"/>
        </w:behaviors>
        <w:guid w:val="{B33C68FA-527B-432C-B4FB-A62E811893F3}"/>
      </w:docPartPr>
      <w:docPartBody>
        <w:p w:rsidR="00000000" w:rsidRDefault="00DE0A21" w:rsidP="00DE0A21">
          <w:pPr>
            <w:pStyle w:val="3F8601620D6346D78B0CB2F0678EA827"/>
          </w:pPr>
          <w:r>
            <w:rPr>
              <w:caps/>
              <w:color w:val="156082" w:themeColor="accent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21"/>
    <w:rsid w:val="009E69AA"/>
    <w:rsid w:val="00AB5EE6"/>
    <w:rsid w:val="00DE0A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A4715B94CF471B99A9A8D3B2D23701">
    <w:name w:val="EFA4715B94CF471B99A9A8D3B2D23701"/>
    <w:rsid w:val="00DE0A21"/>
  </w:style>
  <w:style w:type="paragraph" w:customStyle="1" w:styleId="07C8A219EEB9429EB7112C980082EA67">
    <w:name w:val="07C8A219EEB9429EB7112C980082EA67"/>
    <w:rsid w:val="00DE0A21"/>
  </w:style>
  <w:style w:type="paragraph" w:customStyle="1" w:styleId="CD2997AD58D846E28B3FAF85ED2CD8CB">
    <w:name w:val="CD2997AD58D846E28B3FAF85ED2CD8CB"/>
    <w:rsid w:val="00DE0A21"/>
  </w:style>
  <w:style w:type="paragraph" w:customStyle="1" w:styleId="56EF8D1BB27A4191B6E99195FA0023E3">
    <w:name w:val="56EF8D1BB27A4191B6E99195FA0023E3"/>
    <w:rsid w:val="00DE0A21"/>
  </w:style>
  <w:style w:type="paragraph" w:customStyle="1" w:styleId="EE06028D7FC44608B7A9550A214191FE">
    <w:name w:val="EE06028D7FC44608B7A9550A214191FE"/>
    <w:rsid w:val="00DE0A21"/>
  </w:style>
  <w:style w:type="paragraph" w:customStyle="1" w:styleId="55B2F1E3C2534CA9BC0C713F6D63E7FB">
    <w:name w:val="55B2F1E3C2534CA9BC0C713F6D63E7FB"/>
    <w:rsid w:val="00DE0A21"/>
  </w:style>
  <w:style w:type="paragraph" w:customStyle="1" w:styleId="210CBA7CCBBE4539A2B14FA6CF1157DF">
    <w:name w:val="210CBA7CCBBE4539A2B14FA6CF1157DF"/>
    <w:rsid w:val="00DE0A21"/>
  </w:style>
  <w:style w:type="paragraph" w:customStyle="1" w:styleId="1ACF1FA9351B427BB1FA5060197C2C15">
    <w:name w:val="1ACF1FA9351B427BB1FA5060197C2C15"/>
    <w:rsid w:val="00DE0A21"/>
  </w:style>
  <w:style w:type="paragraph" w:customStyle="1" w:styleId="9600246BD5644309B52D7024B168C152">
    <w:name w:val="9600246BD5644309B52D7024B168C152"/>
    <w:rsid w:val="00DE0A21"/>
  </w:style>
  <w:style w:type="paragraph" w:customStyle="1" w:styleId="EFAD610E11F1488FA516AAA796E8B35B">
    <w:name w:val="EFAD610E11F1488FA516AAA796E8B35B"/>
    <w:rsid w:val="00DE0A21"/>
  </w:style>
  <w:style w:type="paragraph" w:customStyle="1" w:styleId="B75E974738C64D679520C4C2E67663C2">
    <w:name w:val="B75E974738C64D679520C4C2E67663C2"/>
    <w:rsid w:val="00DE0A21"/>
  </w:style>
  <w:style w:type="paragraph" w:customStyle="1" w:styleId="63482F38C44F49E6B8C8C557FB74FC16">
    <w:name w:val="63482F38C44F49E6B8C8C557FB74FC16"/>
    <w:rsid w:val="00DE0A21"/>
  </w:style>
  <w:style w:type="paragraph" w:customStyle="1" w:styleId="DAFF0FCD0FC641C38E3AFA2FF3BB9E5A">
    <w:name w:val="DAFF0FCD0FC641C38E3AFA2FF3BB9E5A"/>
    <w:rsid w:val="00DE0A21"/>
  </w:style>
  <w:style w:type="paragraph" w:customStyle="1" w:styleId="737B86F269664FA18D9DC17A99DB38DC">
    <w:name w:val="737B86F269664FA18D9DC17A99DB38DC"/>
    <w:rsid w:val="00DE0A21"/>
  </w:style>
  <w:style w:type="paragraph" w:customStyle="1" w:styleId="AB9326567BB24096804483671A026171">
    <w:name w:val="AB9326567BB24096804483671A026171"/>
    <w:rsid w:val="00DE0A21"/>
  </w:style>
  <w:style w:type="paragraph" w:customStyle="1" w:styleId="9B8B0B53AF654F9CA4AB5DFA227C2079">
    <w:name w:val="9B8B0B53AF654F9CA4AB5DFA227C2079"/>
    <w:rsid w:val="00DE0A21"/>
  </w:style>
  <w:style w:type="paragraph" w:customStyle="1" w:styleId="A8C600D2AE28427FAA0AF4A7AB67C762">
    <w:name w:val="A8C600D2AE28427FAA0AF4A7AB67C762"/>
    <w:rsid w:val="00DE0A21"/>
  </w:style>
  <w:style w:type="paragraph" w:customStyle="1" w:styleId="5BA0ED4A863A4C18A3BDF0CCDC895351">
    <w:name w:val="5BA0ED4A863A4C18A3BDF0CCDC895351"/>
    <w:rsid w:val="00DE0A21"/>
  </w:style>
  <w:style w:type="paragraph" w:customStyle="1" w:styleId="2A34D06FE31542FB882A7934BA1ACA13">
    <w:name w:val="2A34D06FE31542FB882A7934BA1ACA13"/>
    <w:rsid w:val="00DE0A21"/>
  </w:style>
  <w:style w:type="paragraph" w:customStyle="1" w:styleId="D99985B5A6C849BAB19EB8EF1BDA02EC">
    <w:name w:val="D99985B5A6C849BAB19EB8EF1BDA02EC"/>
    <w:rsid w:val="00DE0A21"/>
  </w:style>
  <w:style w:type="paragraph" w:customStyle="1" w:styleId="3F8601620D6346D78B0CB2F0678EA827">
    <w:name w:val="3F8601620D6346D78B0CB2F0678EA827"/>
    <w:rsid w:val="00DE0A21"/>
  </w:style>
  <w:style w:type="paragraph" w:customStyle="1" w:styleId="BDC1BFC18F2D4B9B81E274FF170075A0">
    <w:name w:val="BDC1BFC18F2D4B9B81E274FF170075A0"/>
    <w:rsid w:val="00DE0A21"/>
  </w:style>
  <w:style w:type="paragraph" w:customStyle="1" w:styleId="514BF960638945A8BD8D69A3369C95EF">
    <w:name w:val="514BF960638945A8BD8D69A3369C95EF"/>
    <w:rsid w:val="00DE0A21"/>
  </w:style>
  <w:style w:type="paragraph" w:customStyle="1" w:styleId="767E5A2FF2F2488B9DBCA73F2CA8DBC3">
    <w:name w:val="767E5A2FF2F2488B9DBCA73F2CA8DBC3"/>
    <w:rsid w:val="00DE0A21"/>
  </w:style>
  <w:style w:type="paragraph" w:customStyle="1" w:styleId="A7328EDBA29446A7A58327BB943FD5CE">
    <w:name w:val="A7328EDBA29446A7A58327BB943FD5CE"/>
    <w:rsid w:val="00DE0A21"/>
  </w:style>
  <w:style w:type="paragraph" w:customStyle="1" w:styleId="D05F264F97044F3F8410738057DF201F">
    <w:name w:val="D05F264F97044F3F8410738057DF201F"/>
    <w:rsid w:val="00DE0A21"/>
  </w:style>
  <w:style w:type="paragraph" w:customStyle="1" w:styleId="90872C6C92394B3FA7A9D5A40F9619E3">
    <w:name w:val="90872C6C92394B3FA7A9D5A40F9619E3"/>
    <w:rsid w:val="00DE0A21"/>
  </w:style>
  <w:style w:type="paragraph" w:customStyle="1" w:styleId="5686A98A03D44930B1BA0A470425FD8D">
    <w:name w:val="5686A98A03D44930B1BA0A470425FD8D"/>
    <w:rsid w:val="00DE0A21"/>
  </w:style>
  <w:style w:type="paragraph" w:customStyle="1" w:styleId="157963814D784AB980A27C1DF4B9F683">
    <w:name w:val="157963814D784AB980A27C1DF4B9F683"/>
    <w:rsid w:val="00DE0A21"/>
  </w:style>
  <w:style w:type="paragraph" w:customStyle="1" w:styleId="DCC9D113BB414ABBBBDFCDBA2A71739F">
    <w:name w:val="DCC9D113BB414ABBBBDFCDBA2A71739F"/>
    <w:rsid w:val="00DE0A21"/>
  </w:style>
  <w:style w:type="paragraph" w:customStyle="1" w:styleId="4954A76858AA487DB11BF0281410F659">
    <w:name w:val="4954A76858AA487DB11BF0281410F659"/>
    <w:rsid w:val="00DE0A21"/>
  </w:style>
  <w:style w:type="character" w:styleId="Textodelmarcadordeposicin">
    <w:name w:val="Placeholder Text"/>
    <w:basedOn w:val="Fuentedeprrafopredeter"/>
    <w:uiPriority w:val="99"/>
    <w:semiHidden/>
    <w:rsid w:val="00DE0A21"/>
    <w:rPr>
      <w:color w:val="666666"/>
    </w:rPr>
  </w:style>
  <w:style w:type="paragraph" w:customStyle="1" w:styleId="5C478FFFDAE44806B267281F7E3063E9">
    <w:name w:val="5C478FFFDAE44806B267281F7E3063E9"/>
    <w:rsid w:val="00DE0A21"/>
  </w:style>
  <w:style w:type="paragraph" w:customStyle="1" w:styleId="CA578D1DB925440E8E302B41FE0AEE1C">
    <w:name w:val="CA578D1DB925440E8E302B41FE0AEE1C"/>
    <w:rsid w:val="00DE0A21"/>
  </w:style>
  <w:style w:type="paragraph" w:customStyle="1" w:styleId="D1493B788E4D4AB696F124340CFC9DF6">
    <w:name w:val="D1493B788E4D4AB696F124340CFC9DF6"/>
    <w:rsid w:val="00DE0A21"/>
  </w:style>
  <w:style w:type="paragraph" w:customStyle="1" w:styleId="6FC37581493D4289BF84C332B2EA4064">
    <w:name w:val="6FC37581493D4289BF84C332B2EA4064"/>
    <w:rsid w:val="00DE0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José Armando Melchor Soto - 745697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11EA4-8320-448A-AE90-68D25CE4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23</Pages>
  <Words>4196</Words>
  <Characters>23082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002 - Introduction to Trading</vt:lpstr>
    </vt:vector>
  </TitlesOfParts>
  <Company/>
  <LinksUpToDate>false</LinksUpToDate>
  <CharactersWithSpaces>27224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002 - Introduction to Trading</dc:title>
  <dc:subject>ITESO</dc:subject>
  <dc:creator>JOSE ARMANDO Melchor Soto</dc:creator>
  <cp:keywords/>
  <dc:description/>
  <cp:lastModifiedBy>MELCHOR SOTO, JOSE ARMANDO</cp:lastModifiedBy>
  <cp:revision>17</cp:revision>
  <cp:lastPrinted>2025-10-07T23:08:00Z</cp:lastPrinted>
  <dcterms:created xsi:type="dcterms:W3CDTF">2025-10-06T13:51:00Z</dcterms:created>
  <dcterms:modified xsi:type="dcterms:W3CDTF">2025-10-07T23:08:00Z</dcterms:modified>
</cp:coreProperties>
</file>