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84FEC" w14:textId="162F7C03" w:rsidR="00E6096D" w:rsidRDefault="004F16F7">
      <w:pPr>
        <w:pStyle w:val="Title"/>
        <w:pBdr>
          <w:top w:val="nil"/>
          <w:left w:val="nil"/>
          <w:bottom w:val="nil"/>
          <w:right w:val="nil"/>
          <w:between w:val="nil"/>
        </w:pBdr>
        <w:ind w:firstLine="0"/>
      </w:pPr>
      <w:bookmarkStart w:id="0" w:name="_mbjsiz6n6jlo" w:colFirst="0" w:colLast="0"/>
      <w:bookmarkEnd w:id="0"/>
      <w:r>
        <w:rPr>
          <w:b/>
        </w:rPr>
        <w:t>Delinquency Project</w:t>
      </w:r>
    </w:p>
    <w:p w14:paraId="6DCEF5CF" w14:textId="77777777" w:rsidR="00E6096D" w:rsidRDefault="004F16F7" w:rsidP="005558E7">
      <w:pPr>
        <w:pBdr>
          <w:top w:val="nil"/>
          <w:left w:val="nil"/>
          <w:bottom w:val="nil"/>
          <w:right w:val="nil"/>
          <w:between w:val="nil"/>
        </w:pBdr>
        <w:spacing w:before="60"/>
      </w:pPr>
      <w:r>
        <w:rPr>
          <w:noProof/>
          <w:sz w:val="24"/>
          <w:szCs w:val="24"/>
        </w:rPr>
        <w:drawing>
          <wp:inline distT="114300" distB="114300" distL="114300" distR="114300" wp14:anchorId="3725C1D2" wp14:editId="3E896B02">
            <wp:extent cx="5943600" cy="38100"/>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37B907AD" w14:textId="77777777" w:rsidR="00E6096D" w:rsidRDefault="00E6096D" w:rsidP="005558E7">
      <w:pPr>
        <w:pStyle w:val="Heading1"/>
        <w:pBdr>
          <w:top w:val="nil"/>
          <w:left w:val="nil"/>
          <w:bottom w:val="nil"/>
          <w:right w:val="nil"/>
          <w:between w:val="nil"/>
        </w:pBdr>
        <w:spacing w:before="120"/>
        <w:rPr>
          <w:b w:val="0"/>
          <w:sz w:val="22"/>
          <w:szCs w:val="22"/>
        </w:rPr>
      </w:pPr>
    </w:p>
    <w:p w14:paraId="6A71FD46" w14:textId="51D6B32F" w:rsidR="00AF2654" w:rsidRPr="00AF2654" w:rsidRDefault="006C5216" w:rsidP="00AF2654">
      <w:pPr>
        <w:pStyle w:val="Heading1"/>
        <w:numPr>
          <w:ilvl w:val="0"/>
          <w:numId w:val="2"/>
        </w:numPr>
      </w:pPr>
      <w:bookmarkStart w:id="1" w:name="_arolcxe0i15c" w:colFirst="0" w:colLast="0"/>
      <w:bookmarkEnd w:id="1"/>
      <w:r>
        <w:t xml:space="preserve">What </w:t>
      </w:r>
      <w:r w:rsidRPr="00DD2051">
        <w:t>levers</w:t>
      </w:r>
      <w:r>
        <w:t xml:space="preserve"> do we have?</w:t>
      </w:r>
    </w:p>
    <w:p w14:paraId="0E8D3C5C" w14:textId="732ED070" w:rsidR="00904F78" w:rsidRDefault="002F4900" w:rsidP="005558E7">
      <w:pPr>
        <w:pBdr>
          <w:top w:val="nil"/>
          <w:left w:val="nil"/>
          <w:bottom w:val="nil"/>
          <w:right w:val="nil"/>
          <w:between w:val="nil"/>
        </w:pBdr>
      </w:pPr>
      <w:r>
        <w:t xml:space="preserve">The work </w:t>
      </w:r>
      <w:r w:rsidR="00C56002">
        <w:t>presented in this document</w:t>
      </w:r>
      <w:r>
        <w:t xml:space="preserve"> </w:t>
      </w:r>
      <w:r w:rsidR="00C56002">
        <w:t>is driven by</w:t>
      </w:r>
      <w:r w:rsidR="00E14B69">
        <w:t xml:space="preserve"> </w:t>
      </w:r>
      <w:r w:rsidR="000F771E">
        <w:t>the following levers</w:t>
      </w:r>
      <w:r w:rsidR="00E14B69">
        <w:t>:</w:t>
      </w:r>
    </w:p>
    <w:p w14:paraId="33C12E1B" w14:textId="663E5910" w:rsidR="00E14B69" w:rsidRDefault="00E14B69" w:rsidP="00E14B69">
      <w:pPr>
        <w:pStyle w:val="ListParagraph"/>
        <w:numPr>
          <w:ilvl w:val="0"/>
          <w:numId w:val="1"/>
        </w:numPr>
        <w:pBdr>
          <w:top w:val="nil"/>
          <w:left w:val="nil"/>
          <w:bottom w:val="nil"/>
          <w:right w:val="nil"/>
          <w:between w:val="nil"/>
        </w:pBdr>
      </w:pPr>
      <w:r>
        <w:t>Which Orders should I cancel?</w:t>
      </w:r>
      <w:r w:rsidR="000F771E">
        <w:t xml:space="preserve"> (Risk)</w:t>
      </w:r>
    </w:p>
    <w:p w14:paraId="7C2A6344" w14:textId="0658364A" w:rsidR="00E14B69" w:rsidRDefault="00E14B69" w:rsidP="00E14B69">
      <w:pPr>
        <w:pStyle w:val="ListParagraph"/>
        <w:numPr>
          <w:ilvl w:val="0"/>
          <w:numId w:val="1"/>
        </w:numPr>
        <w:pBdr>
          <w:top w:val="nil"/>
          <w:left w:val="nil"/>
          <w:bottom w:val="nil"/>
          <w:right w:val="nil"/>
          <w:between w:val="nil"/>
        </w:pBdr>
      </w:pPr>
      <w:r>
        <w:t xml:space="preserve">How do I set up </w:t>
      </w:r>
      <w:r w:rsidR="00FE44A2">
        <w:t>Spending Limits?</w:t>
      </w:r>
      <w:r w:rsidR="000F771E">
        <w:t xml:space="preserve"> (Risk)</w:t>
      </w:r>
    </w:p>
    <w:p w14:paraId="311A8473" w14:textId="69DE512B" w:rsidR="003161AD" w:rsidRDefault="00D526EC" w:rsidP="003161AD">
      <w:pPr>
        <w:pStyle w:val="ListParagraph"/>
        <w:numPr>
          <w:ilvl w:val="0"/>
          <w:numId w:val="1"/>
        </w:numPr>
        <w:pBdr>
          <w:top w:val="nil"/>
          <w:left w:val="nil"/>
          <w:bottom w:val="nil"/>
          <w:right w:val="nil"/>
          <w:between w:val="nil"/>
        </w:pBdr>
      </w:pPr>
      <w:r>
        <w:t xml:space="preserve">How do we </w:t>
      </w:r>
      <w:r w:rsidR="00697924">
        <w:t>align</w:t>
      </w:r>
      <w:r w:rsidR="00D55C79">
        <w:t xml:space="preserve"> marketing towards </w:t>
      </w:r>
      <w:r w:rsidR="00697924">
        <w:t>low risk</w:t>
      </w:r>
      <w:r w:rsidR="00D55C79">
        <w:t xml:space="preserve"> </w:t>
      </w:r>
      <w:r w:rsidR="00DF5091">
        <w:t>R</w:t>
      </w:r>
      <w:r w:rsidR="00D55C79">
        <w:t>egistrants</w:t>
      </w:r>
      <w:r w:rsidR="00DF5091">
        <w:t>/Buyers</w:t>
      </w:r>
      <w:r w:rsidR="00D55C79">
        <w:t>?</w:t>
      </w:r>
      <w:r w:rsidR="000F771E">
        <w:t xml:space="preserve"> (Marketing)</w:t>
      </w:r>
    </w:p>
    <w:p w14:paraId="10DCE0DA" w14:textId="4E08CE9F" w:rsidR="00084637" w:rsidRDefault="00AA3D80" w:rsidP="003161AD">
      <w:pPr>
        <w:pStyle w:val="ListParagraph"/>
        <w:numPr>
          <w:ilvl w:val="0"/>
          <w:numId w:val="1"/>
        </w:numPr>
        <w:pBdr>
          <w:top w:val="nil"/>
          <w:left w:val="nil"/>
          <w:bottom w:val="nil"/>
          <w:right w:val="nil"/>
          <w:between w:val="nil"/>
        </w:pBdr>
      </w:pPr>
      <w:r>
        <w:t>Enforce stricter</w:t>
      </w:r>
      <w:r w:rsidR="00084637">
        <w:t xml:space="preserve"> eligibility file</w:t>
      </w:r>
      <w:r>
        <w:t xml:space="preserve"> processes</w:t>
      </w:r>
      <w:r w:rsidR="00084637">
        <w:t xml:space="preserve"> for high-risk clients (IT)</w:t>
      </w:r>
    </w:p>
    <w:p w14:paraId="45F62B64" w14:textId="236AE119" w:rsidR="00A758AD" w:rsidRDefault="00A758AD" w:rsidP="00FE44A2">
      <w:pPr>
        <w:pBdr>
          <w:top w:val="nil"/>
          <w:left w:val="nil"/>
          <w:bottom w:val="nil"/>
          <w:right w:val="nil"/>
          <w:between w:val="nil"/>
        </w:pBdr>
        <w:ind w:left="0"/>
      </w:pPr>
      <w:r>
        <w:t>The</w:t>
      </w:r>
      <w:r w:rsidR="00697924">
        <w:t xml:space="preserve"> work and deliverables should </w:t>
      </w:r>
      <w:r w:rsidR="006C5216">
        <w:t>serve at least one of the above questions</w:t>
      </w:r>
      <w:r w:rsidR="001F210D">
        <w:t>.</w:t>
      </w:r>
    </w:p>
    <w:p w14:paraId="7D6D6D47" w14:textId="77777777" w:rsidR="001504CD" w:rsidRDefault="001504CD">
      <w:pPr>
        <w:rPr>
          <w:b/>
          <w:sz w:val="32"/>
          <w:szCs w:val="32"/>
        </w:rPr>
      </w:pPr>
      <w:r>
        <w:br w:type="page"/>
      </w:r>
    </w:p>
    <w:p w14:paraId="680280D7" w14:textId="60ECF485" w:rsidR="00FE44A2" w:rsidRDefault="00FE44A2" w:rsidP="00DD2051">
      <w:pPr>
        <w:pStyle w:val="Heading1"/>
        <w:numPr>
          <w:ilvl w:val="0"/>
          <w:numId w:val="2"/>
        </w:numPr>
      </w:pPr>
      <w:r>
        <w:lastRenderedPageBreak/>
        <w:t>Which Orders should I cancel?</w:t>
      </w:r>
    </w:p>
    <w:p w14:paraId="7D8EE75D" w14:textId="77777777" w:rsidR="00F6224F" w:rsidRDefault="00084637" w:rsidP="00084637">
      <w:pPr>
        <w:spacing w:before="0"/>
        <w:ind w:left="0"/>
      </w:pPr>
      <w:r>
        <w:rPr>
          <w:b/>
          <w:bCs/>
        </w:rPr>
        <w:t>Learning</w:t>
      </w:r>
      <w:r w:rsidR="007913BC">
        <w:t xml:space="preserve">: </w:t>
      </w:r>
    </w:p>
    <w:p w14:paraId="4FF2B3D1" w14:textId="0FF97A87" w:rsidR="007913BC" w:rsidRDefault="00E706EB" w:rsidP="00F6224F">
      <w:pPr>
        <w:pStyle w:val="ListParagraph"/>
        <w:numPr>
          <w:ilvl w:val="0"/>
          <w:numId w:val="17"/>
        </w:numPr>
        <w:spacing w:before="0"/>
      </w:pPr>
      <w:r>
        <w:t>It</w:t>
      </w:r>
      <w:r w:rsidR="003466B5">
        <w:t xml:space="preserve"> i</w:t>
      </w:r>
      <w:r>
        <w:t>s unlikely that cancelling Orders will result in a</w:t>
      </w:r>
      <w:r w:rsidR="003466B5">
        <w:t xml:space="preserve"> positive impact</w:t>
      </w:r>
      <w:r w:rsidR="00B26339">
        <w:t xml:space="preserve"> to our baseline.</w:t>
      </w:r>
      <w:r w:rsidR="00F6224F">
        <w:t xml:space="preserve"> Order scoring may have a supplemental role in decision making.</w:t>
      </w:r>
    </w:p>
    <w:p w14:paraId="62872DF5" w14:textId="56F24AFE" w:rsidR="00A22D49" w:rsidRDefault="00BD4DB5" w:rsidP="003A510D">
      <w:pPr>
        <w:spacing w:before="0"/>
        <w:ind w:left="-14"/>
      </w:pPr>
      <w:r w:rsidRPr="00072A02">
        <w:rPr>
          <w:b/>
          <w:bCs/>
        </w:rPr>
        <w:t>D</w:t>
      </w:r>
      <w:r w:rsidR="00F6224F">
        <w:rPr>
          <w:b/>
          <w:bCs/>
        </w:rPr>
        <w:t>evelopments</w:t>
      </w:r>
      <w:r w:rsidR="003466B5">
        <w:t xml:space="preserve">: </w:t>
      </w:r>
    </w:p>
    <w:p w14:paraId="19DBEF80" w14:textId="193638F3" w:rsidR="003466B5" w:rsidRDefault="006425AA" w:rsidP="00A22D49">
      <w:pPr>
        <w:pStyle w:val="ListParagraph"/>
        <w:numPr>
          <w:ilvl w:val="0"/>
          <w:numId w:val="15"/>
        </w:numPr>
        <w:spacing w:before="0"/>
      </w:pPr>
      <w:r>
        <w:t>The development &amp; validation of</w:t>
      </w:r>
      <w:r w:rsidR="003C3AC4">
        <w:t xml:space="preserve"> </w:t>
      </w:r>
      <w:r>
        <w:t xml:space="preserve">an Order </w:t>
      </w:r>
      <w:r w:rsidR="003C3AC4">
        <w:t xml:space="preserve">scoring model that can be used </w:t>
      </w:r>
      <w:r w:rsidR="00084637">
        <w:t xml:space="preserve">to </w:t>
      </w:r>
      <w:r w:rsidR="003466B5">
        <w:t>supplement</w:t>
      </w:r>
      <w:r w:rsidR="00084637">
        <w:t xml:space="preserve"> </w:t>
      </w:r>
      <w:r w:rsidR="003C3AC4">
        <w:t xml:space="preserve">the current </w:t>
      </w:r>
      <w:r w:rsidR="00084637">
        <w:t>Order vetting process</w:t>
      </w:r>
      <w:r w:rsidR="00A22D49">
        <w:t xml:space="preserve"> (Complete)</w:t>
      </w:r>
      <w:r w:rsidR="00F6224F">
        <w:t>.</w:t>
      </w:r>
    </w:p>
    <w:p w14:paraId="25D3377C" w14:textId="002A9F3D" w:rsidR="00415477" w:rsidRDefault="006425AA" w:rsidP="00A22D49">
      <w:pPr>
        <w:pStyle w:val="ListParagraph"/>
        <w:numPr>
          <w:ilvl w:val="0"/>
          <w:numId w:val="15"/>
        </w:numPr>
        <w:spacing w:before="0"/>
      </w:pPr>
      <w:r>
        <w:t>Automation of Order scoring (WIP)</w:t>
      </w:r>
      <w:r w:rsidR="00415477">
        <w:t>.</w:t>
      </w:r>
    </w:p>
    <w:p w14:paraId="12F78F96" w14:textId="45391AB1" w:rsidR="00A22D49" w:rsidRDefault="00F6224F" w:rsidP="003A510D">
      <w:pPr>
        <w:spacing w:before="0"/>
        <w:ind w:left="-14"/>
      </w:pPr>
      <w:r>
        <w:rPr>
          <w:b/>
          <w:bCs/>
        </w:rPr>
        <w:t xml:space="preserve">Deliverables &amp; </w:t>
      </w:r>
      <w:r w:rsidR="004C6D60">
        <w:rPr>
          <w:b/>
          <w:bCs/>
        </w:rPr>
        <w:t>Execution</w:t>
      </w:r>
      <w:r w:rsidR="004C6D60" w:rsidRPr="004C6D60">
        <w:t>:</w:t>
      </w:r>
      <w:r w:rsidR="004C6D60">
        <w:t xml:space="preserve"> </w:t>
      </w:r>
    </w:p>
    <w:p w14:paraId="2CA3AD2F" w14:textId="23E076DE" w:rsidR="003C3AC4" w:rsidRDefault="00A22D49" w:rsidP="00F6224F">
      <w:pPr>
        <w:pStyle w:val="ListParagraph"/>
        <w:numPr>
          <w:ilvl w:val="0"/>
          <w:numId w:val="16"/>
        </w:numPr>
        <w:spacing w:before="0"/>
      </w:pPr>
      <w:r>
        <w:t>A daily report on previous day risky Orders (Complete)</w:t>
      </w:r>
      <w:r w:rsidR="00F6224F">
        <w:t>.</w:t>
      </w:r>
    </w:p>
    <w:p w14:paraId="379F0CA6" w14:textId="6920392A" w:rsidR="00F6224F" w:rsidRDefault="00F6224F" w:rsidP="00F6224F">
      <w:pPr>
        <w:pStyle w:val="ListParagraph"/>
        <w:numPr>
          <w:ilvl w:val="0"/>
          <w:numId w:val="16"/>
        </w:numPr>
        <w:spacing w:before="0"/>
      </w:pPr>
      <w:r>
        <w:t xml:space="preserve">An </w:t>
      </w:r>
      <w:r w:rsidR="006425AA">
        <w:t>A</w:t>
      </w:r>
      <w:r>
        <w:t xml:space="preserve">utomated Order score fed into the </w:t>
      </w:r>
      <w:proofErr w:type="spellStart"/>
      <w:r>
        <w:t>Interceptas</w:t>
      </w:r>
      <w:proofErr w:type="spellEnd"/>
      <w:r>
        <w:t xml:space="preserve"> system (not started yet).</w:t>
      </w:r>
    </w:p>
    <w:p w14:paraId="10015790" w14:textId="77777777" w:rsidR="00A22D49" w:rsidRPr="00A22D49" w:rsidRDefault="00A22D49" w:rsidP="00A22D49"/>
    <w:p w14:paraId="16F05506" w14:textId="2F71E436" w:rsidR="00825EBA" w:rsidRDefault="002D1113" w:rsidP="003C3AC4">
      <w:pPr>
        <w:pStyle w:val="Heading2"/>
        <w:spacing w:before="0"/>
        <w:ind w:left="0"/>
      </w:pPr>
      <w:r>
        <w:t>How risky should an order be</w:t>
      </w:r>
      <w:r w:rsidR="0032211C">
        <w:t xml:space="preserve"> to justify cancelling</w:t>
      </w:r>
      <w:r>
        <w:t>?</w:t>
      </w:r>
    </w:p>
    <w:p w14:paraId="09B45E5B" w14:textId="265C18A5" w:rsidR="00A758AD" w:rsidRDefault="00BE5C73" w:rsidP="001B7043">
      <w:pPr>
        <w:pBdr>
          <w:top w:val="nil"/>
          <w:left w:val="nil"/>
          <w:bottom w:val="nil"/>
          <w:right w:val="nil"/>
          <w:between w:val="nil"/>
        </w:pBdr>
        <w:ind w:left="0"/>
        <w:jc w:val="both"/>
      </w:pPr>
      <w:r>
        <w:t>Before we proceed with the question</w:t>
      </w:r>
      <w:r w:rsidR="001B7043">
        <w:t xml:space="preserve"> in hand</w:t>
      </w:r>
      <w:r>
        <w:t xml:space="preserve">, </w:t>
      </w:r>
      <w:r w:rsidR="00174FCF">
        <w:t>let us</w:t>
      </w:r>
      <w:r>
        <w:t xml:space="preserve"> </w:t>
      </w:r>
      <w:r w:rsidR="00B80F65">
        <w:t>ask ourselves</w:t>
      </w:r>
      <w:r w:rsidR="00F45EF6">
        <w:t>:</w:t>
      </w:r>
      <w:r w:rsidR="00B80F65">
        <w:t xml:space="preserve"> How risky should an order be in order to cancel it? For example, if someone told</w:t>
      </w:r>
      <w:r w:rsidR="00174FCF">
        <w:t xml:space="preserve"> us</w:t>
      </w:r>
      <w:r w:rsidR="00B80F65">
        <w:t xml:space="preserve"> that Order A has </w:t>
      </w:r>
      <w:r w:rsidR="00F45EF6">
        <w:t xml:space="preserve">40% probability of charging-off in the future, would this be </w:t>
      </w:r>
      <w:r w:rsidR="00174FCF">
        <w:t>enough justification to cancel it?</w:t>
      </w:r>
      <w:r w:rsidR="00C56002">
        <w:t xml:space="preserve"> In order to answer this question</w:t>
      </w:r>
      <w:r w:rsidR="005558E7">
        <w:t>,</w:t>
      </w:r>
      <w:r w:rsidR="00C56002">
        <w:t xml:space="preserve"> </w:t>
      </w:r>
      <w:r w:rsidR="00DE40E8">
        <w:t>we consider the following Order components (</w:t>
      </w:r>
      <w:proofErr w:type="spellStart"/>
      <w:r w:rsidR="00DE40E8">
        <w:t>i</w:t>
      </w:r>
      <w:proofErr w:type="spellEnd"/>
      <w:r w:rsidR="00DE40E8">
        <w:t>) Order Value</w:t>
      </w:r>
      <w:r w:rsidR="0012251D">
        <w:t xml:space="preserve"> (</w:t>
      </w:r>
      <w:r w:rsidR="0012251D" w:rsidRPr="0012251D">
        <w:rPr>
          <w:i/>
          <w:iCs/>
        </w:rPr>
        <w:t>Value</w:t>
      </w:r>
      <w:r w:rsidR="0012251D">
        <w:t>)</w:t>
      </w:r>
      <w:r w:rsidR="00FA7FEC">
        <w:t>, (ii) Product Cost</w:t>
      </w:r>
      <w:r w:rsidR="0012251D">
        <w:t xml:space="preserve"> (</w:t>
      </w:r>
      <w:r w:rsidR="0012251D" w:rsidRPr="0012251D">
        <w:rPr>
          <w:i/>
          <w:iCs/>
        </w:rPr>
        <w:t>Cost</w:t>
      </w:r>
      <w:r w:rsidR="0012251D">
        <w:t>)</w:t>
      </w:r>
      <w:r w:rsidR="00FA7FEC">
        <w:t xml:space="preserve">, (iii) Applied </w:t>
      </w:r>
      <w:r w:rsidR="00CF3CE1">
        <w:t>Amount</w:t>
      </w:r>
      <w:r w:rsidR="0012251D">
        <w:t xml:space="preserve"> (</w:t>
      </w:r>
      <w:r w:rsidR="0012251D" w:rsidRPr="0012251D">
        <w:rPr>
          <w:i/>
          <w:iCs/>
        </w:rPr>
        <w:t>Applied</w:t>
      </w:r>
      <w:r w:rsidR="0012251D">
        <w:t>)</w:t>
      </w:r>
      <w:r w:rsidR="00FA7FEC">
        <w:t xml:space="preserve"> – the amount </w:t>
      </w:r>
      <w:r w:rsidR="005558E7">
        <w:t xml:space="preserve">paid by the Buyer before charging off. </w:t>
      </w:r>
      <w:r w:rsidR="00CF3CE1">
        <w:t>If the Order is paid in full</w:t>
      </w:r>
      <w:r w:rsidR="00D574FF">
        <w:t>,</w:t>
      </w:r>
      <w:r w:rsidR="00CF3CE1">
        <w:t xml:space="preserve"> the business </w:t>
      </w:r>
      <w:r w:rsidR="00D47C06">
        <w:t>benefit can be quantified as</w:t>
      </w:r>
      <w:r w:rsidR="00CF3CE1">
        <w:t xml:space="preserve"> </w:t>
      </w:r>
      <w:r w:rsidR="00CF3CE1" w:rsidRPr="004337F6">
        <w:rPr>
          <w:i/>
          <w:iCs/>
        </w:rPr>
        <w:t>Value – Cost</w:t>
      </w:r>
      <w:r w:rsidR="00CF3CE1">
        <w:t>.</w:t>
      </w:r>
      <w:r w:rsidR="005F7E0D">
        <w:t xml:space="preserve"> If</w:t>
      </w:r>
      <w:r w:rsidR="00D47C06">
        <w:t>, on the other hand,</w:t>
      </w:r>
      <w:r w:rsidR="005F7E0D">
        <w:t xml:space="preserve"> the Order Charges off</w:t>
      </w:r>
      <w:r w:rsidR="00D574FF">
        <w:t>,</w:t>
      </w:r>
      <w:r w:rsidR="005F7E0D">
        <w:t xml:space="preserve"> the business makes </w:t>
      </w:r>
      <w:r w:rsidR="005F7E0D" w:rsidRPr="004337F6">
        <w:rPr>
          <w:i/>
          <w:iCs/>
        </w:rPr>
        <w:t>Applied – Cost</w:t>
      </w:r>
      <w:r w:rsidR="00D47C06">
        <w:rPr>
          <w:i/>
          <w:iCs/>
        </w:rPr>
        <w:t xml:space="preserve"> </w:t>
      </w:r>
      <w:r w:rsidR="00D47C06" w:rsidRPr="00D47C06">
        <w:t>(which can be negative)</w:t>
      </w:r>
      <w:r w:rsidR="005F7E0D">
        <w:t>.</w:t>
      </w:r>
      <w:r w:rsidR="00560C87">
        <w:t xml:space="preserve"> Therefore, if </w:t>
      </w:r>
      <w:r w:rsidR="00DD4736">
        <w:t xml:space="preserve">we denote </w:t>
      </w:r>
      <w:r w:rsidR="00560C87">
        <w:t xml:space="preserve">the probability of charging off </w:t>
      </w:r>
      <w:r w:rsidR="00DD4736">
        <w:t>as</w:t>
      </w:r>
      <w:r w:rsidR="00560C87">
        <w:t xml:space="preserve"> </w:t>
      </w:r>
      <w:r w:rsidR="00560C87" w:rsidRPr="003D7013">
        <w:rPr>
          <w:i/>
          <w:iCs/>
        </w:rPr>
        <w:t>p</w:t>
      </w:r>
      <w:r w:rsidR="00560C87">
        <w:t xml:space="preserve"> then the </w:t>
      </w:r>
      <w:r w:rsidR="00B6077F">
        <w:t xml:space="preserve">expected </w:t>
      </w:r>
      <w:r w:rsidR="00222D2F">
        <w:t>Order benefit can be expressed as</w:t>
      </w:r>
    </w:p>
    <w:p w14:paraId="4BADCBFC" w14:textId="36EDBE01" w:rsidR="00B6077F" w:rsidRDefault="00B6077F" w:rsidP="008843EF">
      <w:pPr>
        <w:pBdr>
          <w:top w:val="nil"/>
          <w:left w:val="nil"/>
          <w:bottom w:val="nil"/>
          <w:right w:val="nil"/>
          <w:between w:val="nil"/>
        </w:pBdr>
        <w:ind w:left="0"/>
        <w:jc w:val="center"/>
      </w:pPr>
      <w:r>
        <w:t xml:space="preserve">(1-p) * (Value – Cost) </w:t>
      </w:r>
      <w:r w:rsidR="00222D2F">
        <w:t>+</w:t>
      </w:r>
      <w:r w:rsidR="00436E75">
        <w:t xml:space="preserve"> </w:t>
      </w:r>
      <w:r>
        <w:t>p * (</w:t>
      </w:r>
      <w:r w:rsidR="003F552F">
        <w:t>Applied – Cost)</w:t>
      </w:r>
      <w:r w:rsidR="00552E37">
        <w:t xml:space="preserve"> (</w:t>
      </w:r>
      <w:r w:rsidR="004A14BB">
        <w:t>1</w:t>
      </w:r>
      <w:r w:rsidR="00552E37">
        <w:t>)</w:t>
      </w:r>
    </w:p>
    <w:p w14:paraId="7FB76501" w14:textId="3D48B332" w:rsidR="00E8798B" w:rsidRDefault="00A516DC" w:rsidP="00FE44A2">
      <w:pPr>
        <w:pBdr>
          <w:top w:val="nil"/>
          <w:left w:val="nil"/>
          <w:bottom w:val="nil"/>
          <w:right w:val="nil"/>
          <w:between w:val="nil"/>
        </w:pBdr>
        <w:ind w:left="0"/>
      </w:pPr>
      <w:r>
        <w:t xml:space="preserve">Then </w:t>
      </w:r>
      <w:r w:rsidR="008843EF">
        <w:t>the break</w:t>
      </w:r>
      <w:r>
        <w:t>-</w:t>
      </w:r>
      <w:r w:rsidR="008843EF">
        <w:t>even probability can be expressed as</w:t>
      </w:r>
      <w:r w:rsidR="00E52DC0">
        <w:t xml:space="preserve"> (by setting the above to zero and solving for p)</w:t>
      </w:r>
      <w:r w:rsidR="005213A6">
        <w:t>. We know that the margin we typica</w:t>
      </w:r>
      <w:r w:rsidR="00253669">
        <w:t>l</w:t>
      </w:r>
      <w:r w:rsidR="005213A6">
        <w:t xml:space="preserve">ly operate is </w:t>
      </w:r>
      <w:r w:rsidR="00767A35">
        <w:t>about</w:t>
      </w:r>
      <w:r w:rsidR="005213A6">
        <w:t xml:space="preserve"> 38%</w:t>
      </w:r>
      <w:r w:rsidR="00E8798B">
        <w:t xml:space="preserve"> and therefore we can set </w:t>
      </w:r>
    </w:p>
    <w:p w14:paraId="48D347B1" w14:textId="5D53D4CE" w:rsidR="008843EF" w:rsidRDefault="00E8798B" w:rsidP="00E8798B">
      <w:pPr>
        <w:pBdr>
          <w:top w:val="nil"/>
          <w:left w:val="nil"/>
          <w:bottom w:val="nil"/>
          <w:right w:val="nil"/>
          <w:between w:val="nil"/>
        </w:pBdr>
        <w:ind w:left="0"/>
        <w:jc w:val="center"/>
      </w:pPr>
      <w:r>
        <w:t>Cost = (1-38%) * Value</w:t>
      </w:r>
      <w:r w:rsidR="00E02CEA">
        <w:t xml:space="preserve"> </w:t>
      </w:r>
      <w:r w:rsidR="004A14BB">
        <w:t>(2)</w:t>
      </w:r>
    </w:p>
    <w:p w14:paraId="5A410C18" w14:textId="64C6BA80" w:rsidR="00253669" w:rsidRDefault="002D1113" w:rsidP="002D1113">
      <w:pPr>
        <w:pBdr>
          <w:top w:val="nil"/>
          <w:left w:val="nil"/>
          <w:bottom w:val="nil"/>
          <w:right w:val="nil"/>
          <w:between w:val="nil"/>
        </w:pBdr>
        <w:ind w:left="0"/>
      </w:pPr>
      <w:r>
        <w:lastRenderedPageBreak/>
        <w:t xml:space="preserve">We also know that </w:t>
      </w:r>
      <w:r w:rsidR="00523438">
        <w:t>Buyers, on average</w:t>
      </w:r>
      <w:r w:rsidR="009E54A3">
        <w:t xml:space="preserve"> pay about</w:t>
      </w:r>
      <w:r w:rsidR="00523438">
        <w:t xml:space="preserve"> 45% of the Order value </w:t>
      </w:r>
      <w:r w:rsidR="009E54A3">
        <w:t xml:space="preserve">before charging off. </w:t>
      </w:r>
      <w:r w:rsidR="008C3A2F">
        <w:t>Therefore,</w:t>
      </w:r>
      <w:r w:rsidR="009E54A3">
        <w:t xml:space="preserve"> we can set</w:t>
      </w:r>
    </w:p>
    <w:p w14:paraId="46126DC2" w14:textId="7417DA0B" w:rsidR="009E54A3" w:rsidRDefault="009E54A3" w:rsidP="00556700">
      <w:pPr>
        <w:pBdr>
          <w:top w:val="nil"/>
          <w:left w:val="nil"/>
          <w:bottom w:val="nil"/>
          <w:right w:val="nil"/>
          <w:between w:val="nil"/>
        </w:pBdr>
        <w:ind w:left="0"/>
        <w:jc w:val="center"/>
      </w:pPr>
      <w:r>
        <w:t xml:space="preserve">Applied = 45% * </w:t>
      </w:r>
      <w:r w:rsidR="00556700">
        <w:t>Value</w:t>
      </w:r>
      <w:r w:rsidR="004A14BB">
        <w:t xml:space="preserve"> (3)</w:t>
      </w:r>
    </w:p>
    <w:p w14:paraId="52D003C3" w14:textId="6190052F" w:rsidR="00344448" w:rsidRDefault="00344448" w:rsidP="00FE44A2">
      <w:pPr>
        <w:pBdr>
          <w:top w:val="nil"/>
          <w:left w:val="nil"/>
          <w:bottom w:val="nil"/>
          <w:right w:val="nil"/>
          <w:between w:val="nil"/>
        </w:pBdr>
        <w:ind w:left="0"/>
      </w:pPr>
      <w:r>
        <w:t>If we set (1) t</w:t>
      </w:r>
      <w:r w:rsidR="000F1EE8">
        <w:t>o</w:t>
      </w:r>
      <w:r>
        <w:t xml:space="preserve"> zer</w:t>
      </w:r>
      <w:r w:rsidR="000F1EE8">
        <w:t xml:space="preserve">o and solve for </w:t>
      </w:r>
      <w:r w:rsidR="000F1EE8" w:rsidRPr="003C3AC4">
        <w:rPr>
          <w:i/>
          <w:iCs/>
        </w:rPr>
        <w:t>p</w:t>
      </w:r>
      <w:r w:rsidR="000F1EE8">
        <w:t xml:space="preserve"> we get</w:t>
      </w:r>
      <w:r>
        <w:t xml:space="preserve"> </w:t>
      </w:r>
    </w:p>
    <w:p w14:paraId="4A91FC6F" w14:textId="239A8FF5" w:rsidR="003F552F" w:rsidRDefault="003F552F" w:rsidP="000F1EE8">
      <w:pPr>
        <w:pBdr>
          <w:top w:val="nil"/>
          <w:left w:val="nil"/>
          <w:bottom w:val="nil"/>
          <w:right w:val="nil"/>
          <w:between w:val="nil"/>
        </w:pBdr>
        <w:ind w:left="0"/>
        <w:jc w:val="center"/>
      </w:pPr>
      <w:r>
        <w:t>(1-p) * (Value – 0.</w:t>
      </w:r>
      <w:r w:rsidR="0082615C">
        <w:t>62 * Value) =</w:t>
      </w:r>
      <w:r w:rsidR="00436E75">
        <w:t xml:space="preserve"> - </w:t>
      </w:r>
      <w:r w:rsidR="0082615C">
        <w:t>p (0.45 * Value – 0.</w:t>
      </w:r>
      <w:r w:rsidR="00CA581E">
        <w:t>62 * Value)</w:t>
      </w:r>
    </w:p>
    <w:p w14:paraId="36ECE653" w14:textId="77777777" w:rsidR="00E52DC0" w:rsidRDefault="00E52DC0" w:rsidP="00FE44A2">
      <w:pPr>
        <w:pBdr>
          <w:top w:val="nil"/>
          <w:left w:val="nil"/>
          <w:bottom w:val="nil"/>
          <w:right w:val="nil"/>
          <w:between w:val="nil"/>
        </w:pBdr>
        <w:ind w:left="0"/>
      </w:pPr>
    </w:p>
    <w:p w14:paraId="176F4687" w14:textId="3300D06B" w:rsidR="00110338" w:rsidRDefault="000F1EE8" w:rsidP="00FE44A2">
      <w:pPr>
        <w:pBdr>
          <w:top w:val="nil"/>
          <w:left w:val="nil"/>
          <w:bottom w:val="nil"/>
          <w:right w:val="nil"/>
          <w:between w:val="nil"/>
        </w:pBdr>
        <w:ind w:left="0"/>
      </w:pPr>
      <w:r>
        <w:t>or</w:t>
      </w:r>
    </w:p>
    <w:p w14:paraId="3233CDFB" w14:textId="0F57D07B" w:rsidR="006E5BDD" w:rsidRDefault="000F1EE8" w:rsidP="000F1EE8">
      <w:pPr>
        <w:pBdr>
          <w:top w:val="nil"/>
          <w:left w:val="nil"/>
          <w:bottom w:val="nil"/>
          <w:right w:val="nil"/>
          <w:between w:val="nil"/>
        </w:pBdr>
        <w:ind w:left="0"/>
        <w:jc w:val="center"/>
      </w:pPr>
      <w:r>
        <w:t>p</w:t>
      </w:r>
      <w:r w:rsidR="006E5BDD">
        <w:t xml:space="preserve"> = 69%</w:t>
      </w:r>
    </w:p>
    <w:p w14:paraId="19815140" w14:textId="3C54BB49" w:rsidR="006E5BDD" w:rsidRDefault="00C777E1" w:rsidP="008A71FD">
      <w:pPr>
        <w:pBdr>
          <w:top w:val="nil"/>
          <w:left w:val="nil"/>
          <w:bottom w:val="nil"/>
          <w:right w:val="nil"/>
          <w:between w:val="nil"/>
        </w:pBdr>
        <w:ind w:left="0"/>
        <w:jc w:val="both"/>
      </w:pPr>
      <w:r>
        <w:t>So,</w:t>
      </w:r>
      <w:r w:rsidR="00CA0C2C">
        <w:t xml:space="preserve"> we </w:t>
      </w:r>
      <w:r w:rsidR="00171320">
        <w:t>must</w:t>
      </w:r>
      <w:r w:rsidR="00CA0C2C">
        <w:t xml:space="preserve"> be</w:t>
      </w:r>
      <w:r w:rsidR="008A30F3">
        <w:t xml:space="preserve"> at least</w:t>
      </w:r>
      <w:r w:rsidR="00CA0C2C">
        <w:t xml:space="preserve"> 69% sure that an Order will charge off </w:t>
      </w:r>
      <w:r w:rsidR="009A035E">
        <w:t xml:space="preserve">in order </w:t>
      </w:r>
      <w:r w:rsidR="00CA0C2C">
        <w:t xml:space="preserve">to cancel </w:t>
      </w:r>
      <w:r w:rsidR="008A30F3">
        <w:t>and have a positive impact to our baseline</w:t>
      </w:r>
      <w:r w:rsidR="00CA0C2C">
        <w:t>. The implication of this is that</w:t>
      </w:r>
      <w:r w:rsidR="00825EBA">
        <w:t xml:space="preserve"> a model</w:t>
      </w:r>
      <w:r>
        <w:t xml:space="preserve"> must </w:t>
      </w:r>
      <w:r w:rsidR="00213CDA">
        <w:t xml:space="preserve">be scoring </w:t>
      </w:r>
      <w:r w:rsidR="00ED03F5">
        <w:t>enough orders above that threshold in order to be useful for implementation</w:t>
      </w:r>
      <w:r w:rsidR="00825EBA">
        <w:t>.</w:t>
      </w:r>
    </w:p>
    <w:p w14:paraId="1BA3D548" w14:textId="0218EDEA" w:rsidR="005558E7" w:rsidRDefault="00CE5EC2" w:rsidP="003050FB">
      <w:pPr>
        <w:pStyle w:val="Heading2"/>
      </w:pPr>
      <w:r>
        <w:t>Towards a Scoring Model</w:t>
      </w:r>
    </w:p>
    <w:p w14:paraId="336C1EF3" w14:textId="18994533" w:rsidR="00FE44A2" w:rsidRDefault="000200B9" w:rsidP="008A71FD">
      <w:pPr>
        <w:pBdr>
          <w:top w:val="nil"/>
          <w:left w:val="nil"/>
          <w:bottom w:val="nil"/>
          <w:right w:val="nil"/>
          <w:between w:val="nil"/>
        </w:pBdr>
        <w:ind w:left="0"/>
        <w:jc w:val="both"/>
      </w:pPr>
      <w:r>
        <w:t xml:space="preserve">We developed an Order Scoring model </w:t>
      </w:r>
      <w:r w:rsidR="00A85B8D">
        <w:t xml:space="preserve">that will assign a propensity for </w:t>
      </w:r>
      <w:r w:rsidR="00250F4C">
        <w:t>future charge-off</w:t>
      </w:r>
      <w:r w:rsidR="00D34C69">
        <w:t>s</w:t>
      </w:r>
      <w:r w:rsidR="00250F4C">
        <w:t xml:space="preserve">. </w:t>
      </w:r>
      <w:r w:rsidR="006256AB">
        <w:t>We considered</w:t>
      </w:r>
      <w:r w:rsidR="006716F2">
        <w:t xml:space="preserve"> various </w:t>
      </w:r>
      <w:r w:rsidR="00767A35">
        <w:t>Order, Buyer &amp; Client attributes</w:t>
      </w:r>
      <w:r w:rsidR="006256AB">
        <w:t xml:space="preserve"> and kept the ones with a non-negligible predictive power. The table below </w:t>
      </w:r>
      <w:r w:rsidR="007A71DE">
        <w:t>lists the model inputs ordered by predictive power</w:t>
      </w:r>
      <w:r w:rsidR="00D9700A">
        <w:t>:</w:t>
      </w:r>
    </w:p>
    <w:p w14:paraId="2D5CCB54" w14:textId="77777777" w:rsidR="00B7164E" w:rsidRDefault="00B7164E" w:rsidP="00FE44A2">
      <w:pPr>
        <w:pBdr>
          <w:top w:val="nil"/>
          <w:left w:val="nil"/>
          <w:bottom w:val="nil"/>
          <w:right w:val="nil"/>
          <w:between w:val="nil"/>
        </w:pBdr>
        <w:ind w:left="0"/>
      </w:pPr>
    </w:p>
    <w:tbl>
      <w:tblPr>
        <w:tblW w:w="4300" w:type="dxa"/>
        <w:jc w:val="center"/>
        <w:tblLook w:val="04A0" w:firstRow="1" w:lastRow="0" w:firstColumn="1" w:lastColumn="0" w:noHBand="0" w:noVBand="1"/>
      </w:tblPr>
      <w:tblGrid>
        <w:gridCol w:w="2280"/>
        <w:gridCol w:w="2020"/>
      </w:tblGrid>
      <w:tr w:rsidR="009D1672" w:rsidRPr="009D1672" w14:paraId="11CAA48B"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A5A5A5" w:fill="A5A5A5"/>
            <w:noWrap/>
            <w:vAlign w:val="bottom"/>
            <w:hideMark/>
          </w:tcPr>
          <w:p w14:paraId="0148BC0D" w14:textId="77777777" w:rsidR="009D1672" w:rsidRPr="009D1672" w:rsidRDefault="009D1672" w:rsidP="009D1672">
            <w:pPr>
              <w:spacing w:before="0" w:line="240" w:lineRule="auto"/>
              <w:ind w:left="0"/>
              <w:rPr>
                <w:rFonts w:ascii="Calibri" w:eastAsia="Times New Roman" w:hAnsi="Calibri" w:cs="Times New Roman"/>
                <w:b/>
                <w:bCs/>
                <w:color w:val="FFFFFF"/>
                <w:lang w:val="en-US"/>
              </w:rPr>
            </w:pPr>
            <w:r w:rsidRPr="009D1672">
              <w:rPr>
                <w:rFonts w:ascii="Calibri" w:eastAsia="Times New Roman" w:hAnsi="Calibri" w:cs="Times New Roman"/>
                <w:b/>
                <w:bCs/>
                <w:color w:val="FFFFFF"/>
                <w:lang w:val="en-US"/>
              </w:rPr>
              <w:t>Attribute</w:t>
            </w:r>
          </w:p>
        </w:tc>
        <w:tc>
          <w:tcPr>
            <w:tcW w:w="2020" w:type="dxa"/>
            <w:tcBorders>
              <w:top w:val="single" w:sz="4" w:space="0" w:color="C9C9C9"/>
              <w:left w:val="nil"/>
              <w:bottom w:val="single" w:sz="4" w:space="0" w:color="C9C9C9"/>
              <w:right w:val="single" w:sz="4" w:space="0" w:color="C9C9C9"/>
            </w:tcBorders>
            <w:shd w:val="clear" w:color="A5A5A5" w:fill="A5A5A5"/>
            <w:noWrap/>
            <w:vAlign w:val="bottom"/>
            <w:hideMark/>
          </w:tcPr>
          <w:p w14:paraId="5E62DD24" w14:textId="77777777" w:rsidR="009D1672" w:rsidRPr="009D1672" w:rsidRDefault="009D1672" w:rsidP="009D1672">
            <w:pPr>
              <w:spacing w:before="0" w:line="240" w:lineRule="auto"/>
              <w:ind w:left="0"/>
              <w:rPr>
                <w:rFonts w:ascii="Calibri" w:eastAsia="Times New Roman" w:hAnsi="Calibri" w:cs="Times New Roman"/>
                <w:b/>
                <w:bCs/>
                <w:color w:val="FFFFFF"/>
                <w:lang w:val="en-US"/>
              </w:rPr>
            </w:pPr>
            <w:r w:rsidRPr="009D1672">
              <w:rPr>
                <w:rFonts w:ascii="Calibri" w:eastAsia="Times New Roman" w:hAnsi="Calibri" w:cs="Times New Roman"/>
                <w:b/>
                <w:bCs/>
                <w:color w:val="FFFFFF"/>
                <w:lang w:val="en-US"/>
              </w:rPr>
              <w:t>Information Value</w:t>
            </w:r>
          </w:p>
        </w:tc>
      </w:tr>
      <w:tr w:rsidR="009D1672" w:rsidRPr="009D1672" w14:paraId="47F771EB"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EDEDED" w:fill="EDEDED"/>
            <w:noWrap/>
            <w:vAlign w:val="bottom"/>
            <w:hideMark/>
          </w:tcPr>
          <w:p w14:paraId="26172E1B"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Salary</w:t>
            </w:r>
          </w:p>
        </w:tc>
        <w:tc>
          <w:tcPr>
            <w:tcW w:w="2020" w:type="dxa"/>
            <w:tcBorders>
              <w:top w:val="single" w:sz="4" w:space="0" w:color="C9C9C9"/>
              <w:left w:val="nil"/>
              <w:bottom w:val="single" w:sz="4" w:space="0" w:color="C9C9C9"/>
              <w:right w:val="single" w:sz="4" w:space="0" w:color="C9C9C9"/>
            </w:tcBorders>
            <w:shd w:val="clear" w:color="EDEDED" w:fill="EDEDED"/>
            <w:noWrap/>
            <w:vAlign w:val="bottom"/>
            <w:hideMark/>
          </w:tcPr>
          <w:p w14:paraId="625091D5"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0.3805</w:t>
            </w:r>
          </w:p>
        </w:tc>
      </w:tr>
      <w:tr w:rsidR="009D1672" w:rsidRPr="009D1672" w14:paraId="4634F5F5"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auto" w:fill="auto"/>
            <w:noWrap/>
            <w:vAlign w:val="bottom"/>
            <w:hideMark/>
          </w:tcPr>
          <w:p w14:paraId="7ADA2088"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Tenure</w:t>
            </w:r>
          </w:p>
        </w:tc>
        <w:tc>
          <w:tcPr>
            <w:tcW w:w="2020" w:type="dxa"/>
            <w:tcBorders>
              <w:top w:val="single" w:sz="4" w:space="0" w:color="C9C9C9"/>
              <w:left w:val="nil"/>
              <w:bottom w:val="single" w:sz="4" w:space="0" w:color="C9C9C9"/>
              <w:right w:val="single" w:sz="4" w:space="0" w:color="C9C9C9"/>
            </w:tcBorders>
            <w:shd w:val="clear" w:color="auto" w:fill="auto"/>
            <w:noWrap/>
            <w:vAlign w:val="bottom"/>
            <w:hideMark/>
          </w:tcPr>
          <w:p w14:paraId="1D1EEB48"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0.3145</w:t>
            </w:r>
          </w:p>
        </w:tc>
      </w:tr>
      <w:tr w:rsidR="009D1672" w:rsidRPr="009D1672" w14:paraId="4DDBFF60"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EDEDED" w:fill="EDEDED"/>
            <w:noWrap/>
            <w:vAlign w:val="bottom"/>
            <w:hideMark/>
          </w:tcPr>
          <w:p w14:paraId="78CC98CF"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Client Performance</w:t>
            </w:r>
          </w:p>
        </w:tc>
        <w:tc>
          <w:tcPr>
            <w:tcW w:w="2020" w:type="dxa"/>
            <w:tcBorders>
              <w:top w:val="single" w:sz="4" w:space="0" w:color="C9C9C9"/>
              <w:left w:val="nil"/>
              <w:bottom w:val="single" w:sz="4" w:space="0" w:color="C9C9C9"/>
              <w:right w:val="single" w:sz="4" w:space="0" w:color="C9C9C9"/>
            </w:tcBorders>
            <w:shd w:val="clear" w:color="EDEDED" w:fill="EDEDED"/>
            <w:noWrap/>
            <w:vAlign w:val="bottom"/>
            <w:hideMark/>
          </w:tcPr>
          <w:p w14:paraId="5C0F311D"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0.2111</w:t>
            </w:r>
          </w:p>
        </w:tc>
      </w:tr>
      <w:tr w:rsidR="009D1672" w:rsidRPr="009D1672" w14:paraId="371C387A"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auto" w:fill="auto"/>
            <w:noWrap/>
            <w:vAlign w:val="bottom"/>
            <w:hideMark/>
          </w:tcPr>
          <w:p w14:paraId="0BE0D78D"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Days since Registration</w:t>
            </w:r>
          </w:p>
        </w:tc>
        <w:tc>
          <w:tcPr>
            <w:tcW w:w="2020" w:type="dxa"/>
            <w:tcBorders>
              <w:top w:val="single" w:sz="4" w:space="0" w:color="C9C9C9"/>
              <w:left w:val="nil"/>
              <w:bottom w:val="single" w:sz="4" w:space="0" w:color="C9C9C9"/>
              <w:right w:val="single" w:sz="4" w:space="0" w:color="C9C9C9"/>
            </w:tcBorders>
            <w:shd w:val="clear" w:color="auto" w:fill="auto"/>
            <w:noWrap/>
            <w:vAlign w:val="bottom"/>
            <w:hideMark/>
          </w:tcPr>
          <w:p w14:paraId="4BB9EF40"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0.0825</w:t>
            </w:r>
          </w:p>
        </w:tc>
      </w:tr>
      <w:tr w:rsidR="009D1672" w:rsidRPr="009D1672" w14:paraId="32ACF89F"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EDEDED" w:fill="EDEDED"/>
            <w:noWrap/>
            <w:vAlign w:val="bottom"/>
            <w:hideMark/>
          </w:tcPr>
          <w:p w14:paraId="50AF6C12"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Product(s) Department</w:t>
            </w:r>
          </w:p>
        </w:tc>
        <w:tc>
          <w:tcPr>
            <w:tcW w:w="2020" w:type="dxa"/>
            <w:tcBorders>
              <w:top w:val="single" w:sz="4" w:space="0" w:color="C9C9C9"/>
              <w:left w:val="nil"/>
              <w:bottom w:val="single" w:sz="4" w:space="0" w:color="C9C9C9"/>
              <w:right w:val="single" w:sz="4" w:space="0" w:color="C9C9C9"/>
            </w:tcBorders>
            <w:shd w:val="clear" w:color="EDEDED" w:fill="EDEDED"/>
            <w:noWrap/>
            <w:vAlign w:val="bottom"/>
            <w:hideMark/>
          </w:tcPr>
          <w:p w14:paraId="74D1E0E0"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0.0393</w:t>
            </w:r>
          </w:p>
        </w:tc>
      </w:tr>
      <w:tr w:rsidR="009D1672" w:rsidRPr="009D1672" w14:paraId="21917072"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auto" w:fill="auto"/>
            <w:noWrap/>
            <w:vAlign w:val="bottom"/>
            <w:hideMark/>
          </w:tcPr>
          <w:p w14:paraId="30CAC05B" w14:textId="77777777" w:rsidR="009D1672" w:rsidRPr="009D1672" w:rsidRDefault="009D1672" w:rsidP="009D1672">
            <w:pPr>
              <w:spacing w:before="0" w:line="240" w:lineRule="auto"/>
              <w:ind w:left="0"/>
              <w:rPr>
                <w:rFonts w:ascii="Calibri" w:eastAsia="Times New Roman" w:hAnsi="Calibri" w:cs="Times New Roman"/>
                <w:color w:val="000000"/>
                <w:lang w:val="en-US"/>
              </w:rPr>
            </w:pPr>
            <w:proofErr w:type="spellStart"/>
            <w:r w:rsidRPr="009D1672">
              <w:rPr>
                <w:rFonts w:ascii="Calibri" w:eastAsia="Times New Roman" w:hAnsi="Calibri" w:cs="Times New Roman"/>
                <w:color w:val="000000"/>
                <w:lang w:val="en-US"/>
              </w:rPr>
              <w:t>Usergroup</w:t>
            </w:r>
            <w:proofErr w:type="spellEnd"/>
          </w:p>
        </w:tc>
        <w:tc>
          <w:tcPr>
            <w:tcW w:w="2020" w:type="dxa"/>
            <w:tcBorders>
              <w:top w:val="single" w:sz="4" w:space="0" w:color="C9C9C9"/>
              <w:left w:val="nil"/>
              <w:bottom w:val="single" w:sz="4" w:space="0" w:color="C9C9C9"/>
              <w:right w:val="single" w:sz="4" w:space="0" w:color="C9C9C9"/>
            </w:tcBorders>
            <w:shd w:val="clear" w:color="auto" w:fill="auto"/>
            <w:noWrap/>
            <w:vAlign w:val="bottom"/>
            <w:hideMark/>
          </w:tcPr>
          <w:p w14:paraId="6D423FAB"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0.0361</w:t>
            </w:r>
          </w:p>
        </w:tc>
      </w:tr>
      <w:tr w:rsidR="009D1672" w:rsidRPr="009D1672" w14:paraId="7D2E1B03"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EDEDED" w:fill="EDEDED"/>
            <w:noWrap/>
            <w:vAlign w:val="bottom"/>
            <w:hideMark/>
          </w:tcPr>
          <w:p w14:paraId="6393797D"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Product(s) Class</w:t>
            </w:r>
          </w:p>
        </w:tc>
        <w:tc>
          <w:tcPr>
            <w:tcW w:w="2020" w:type="dxa"/>
            <w:tcBorders>
              <w:top w:val="single" w:sz="4" w:space="0" w:color="C9C9C9"/>
              <w:left w:val="nil"/>
              <w:bottom w:val="single" w:sz="4" w:space="0" w:color="C9C9C9"/>
              <w:right w:val="single" w:sz="4" w:space="0" w:color="C9C9C9"/>
            </w:tcBorders>
            <w:shd w:val="clear" w:color="EDEDED" w:fill="EDEDED"/>
            <w:noWrap/>
            <w:vAlign w:val="bottom"/>
            <w:hideMark/>
          </w:tcPr>
          <w:p w14:paraId="2BA89378"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0.0247</w:t>
            </w:r>
          </w:p>
        </w:tc>
      </w:tr>
      <w:tr w:rsidR="009D1672" w:rsidRPr="009D1672" w14:paraId="2BD46769"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auto" w:fill="auto"/>
            <w:noWrap/>
            <w:vAlign w:val="bottom"/>
            <w:hideMark/>
          </w:tcPr>
          <w:p w14:paraId="6CCF39AC"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Discount</w:t>
            </w:r>
          </w:p>
        </w:tc>
        <w:tc>
          <w:tcPr>
            <w:tcW w:w="2020" w:type="dxa"/>
            <w:tcBorders>
              <w:top w:val="single" w:sz="4" w:space="0" w:color="C9C9C9"/>
              <w:left w:val="nil"/>
              <w:bottom w:val="single" w:sz="4" w:space="0" w:color="C9C9C9"/>
              <w:right w:val="single" w:sz="4" w:space="0" w:color="C9C9C9"/>
            </w:tcBorders>
            <w:shd w:val="clear" w:color="auto" w:fill="auto"/>
            <w:noWrap/>
            <w:vAlign w:val="bottom"/>
            <w:hideMark/>
          </w:tcPr>
          <w:p w14:paraId="64E477CA"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0.0182</w:t>
            </w:r>
          </w:p>
        </w:tc>
      </w:tr>
      <w:tr w:rsidR="009D1672" w:rsidRPr="009D1672" w14:paraId="6541AA66"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EDEDED" w:fill="EDEDED"/>
            <w:noWrap/>
            <w:vAlign w:val="bottom"/>
            <w:hideMark/>
          </w:tcPr>
          <w:p w14:paraId="0E8FF79F"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State</w:t>
            </w:r>
          </w:p>
        </w:tc>
        <w:tc>
          <w:tcPr>
            <w:tcW w:w="2020" w:type="dxa"/>
            <w:tcBorders>
              <w:top w:val="single" w:sz="4" w:space="0" w:color="C9C9C9"/>
              <w:left w:val="nil"/>
              <w:bottom w:val="single" w:sz="4" w:space="0" w:color="C9C9C9"/>
              <w:right w:val="single" w:sz="4" w:space="0" w:color="C9C9C9"/>
            </w:tcBorders>
            <w:shd w:val="clear" w:color="EDEDED" w:fill="EDEDED"/>
            <w:noWrap/>
            <w:vAlign w:val="bottom"/>
            <w:hideMark/>
          </w:tcPr>
          <w:p w14:paraId="441B4562"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0.0174</w:t>
            </w:r>
          </w:p>
        </w:tc>
      </w:tr>
      <w:tr w:rsidR="009D1672" w:rsidRPr="009D1672" w14:paraId="66BF42FF"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auto" w:fill="auto"/>
            <w:noWrap/>
            <w:vAlign w:val="bottom"/>
            <w:hideMark/>
          </w:tcPr>
          <w:p w14:paraId="2332F72E"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 xml:space="preserve">Number of </w:t>
            </w:r>
            <w:proofErr w:type="spellStart"/>
            <w:r w:rsidRPr="009D1672">
              <w:rPr>
                <w:rFonts w:ascii="Calibri" w:eastAsia="Times New Roman" w:hAnsi="Calibri" w:cs="Times New Roman"/>
                <w:color w:val="000000"/>
                <w:lang w:val="en-US"/>
              </w:rPr>
              <w:t>Eligibles</w:t>
            </w:r>
            <w:proofErr w:type="spellEnd"/>
          </w:p>
        </w:tc>
        <w:tc>
          <w:tcPr>
            <w:tcW w:w="2020" w:type="dxa"/>
            <w:tcBorders>
              <w:top w:val="single" w:sz="4" w:space="0" w:color="C9C9C9"/>
              <w:left w:val="nil"/>
              <w:bottom w:val="single" w:sz="4" w:space="0" w:color="C9C9C9"/>
              <w:right w:val="single" w:sz="4" w:space="0" w:color="C9C9C9"/>
            </w:tcBorders>
            <w:shd w:val="clear" w:color="auto" w:fill="auto"/>
            <w:noWrap/>
            <w:vAlign w:val="bottom"/>
            <w:hideMark/>
          </w:tcPr>
          <w:p w14:paraId="7541574E"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0.0169</w:t>
            </w:r>
          </w:p>
        </w:tc>
      </w:tr>
      <w:tr w:rsidR="009D1672" w:rsidRPr="009D1672" w14:paraId="7BF63811"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EDEDED" w:fill="EDEDED"/>
            <w:noWrap/>
            <w:vAlign w:val="bottom"/>
            <w:hideMark/>
          </w:tcPr>
          <w:p w14:paraId="527A0D9F"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lastRenderedPageBreak/>
              <w:t>Demand Value</w:t>
            </w:r>
          </w:p>
        </w:tc>
        <w:tc>
          <w:tcPr>
            <w:tcW w:w="2020" w:type="dxa"/>
            <w:tcBorders>
              <w:top w:val="single" w:sz="4" w:space="0" w:color="C9C9C9"/>
              <w:left w:val="nil"/>
              <w:bottom w:val="single" w:sz="4" w:space="0" w:color="C9C9C9"/>
              <w:right w:val="single" w:sz="4" w:space="0" w:color="C9C9C9"/>
            </w:tcBorders>
            <w:shd w:val="clear" w:color="EDEDED" w:fill="EDEDED"/>
            <w:noWrap/>
            <w:vAlign w:val="bottom"/>
            <w:hideMark/>
          </w:tcPr>
          <w:p w14:paraId="2F697690"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0.0149</w:t>
            </w:r>
          </w:p>
        </w:tc>
      </w:tr>
      <w:tr w:rsidR="009D1672" w:rsidRPr="009D1672" w14:paraId="51C1F9C3"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auto" w:fill="auto"/>
            <w:noWrap/>
            <w:vAlign w:val="bottom"/>
            <w:hideMark/>
          </w:tcPr>
          <w:p w14:paraId="2FD1E880" w14:textId="77777777" w:rsidR="009D1672" w:rsidRPr="009D1672" w:rsidRDefault="009D1672" w:rsidP="009D1672">
            <w:pPr>
              <w:spacing w:before="0" w:line="240" w:lineRule="auto"/>
              <w:ind w:left="0"/>
              <w:rPr>
                <w:rFonts w:ascii="Calibri" w:eastAsia="Times New Roman" w:hAnsi="Calibri" w:cs="Times New Roman"/>
                <w:color w:val="000000"/>
                <w:lang w:val="en-US"/>
              </w:rPr>
            </w:pPr>
            <w:proofErr w:type="spellStart"/>
            <w:r w:rsidRPr="009D1672">
              <w:rPr>
                <w:rFonts w:ascii="Calibri" w:eastAsia="Times New Roman" w:hAnsi="Calibri" w:cs="Times New Roman"/>
                <w:color w:val="000000"/>
                <w:lang w:val="en-US"/>
              </w:rPr>
              <w:t>Shiptype</w:t>
            </w:r>
            <w:proofErr w:type="spellEnd"/>
          </w:p>
        </w:tc>
        <w:tc>
          <w:tcPr>
            <w:tcW w:w="2020" w:type="dxa"/>
            <w:tcBorders>
              <w:top w:val="single" w:sz="4" w:space="0" w:color="C9C9C9"/>
              <w:left w:val="nil"/>
              <w:bottom w:val="single" w:sz="4" w:space="0" w:color="C9C9C9"/>
              <w:right w:val="single" w:sz="4" w:space="0" w:color="C9C9C9"/>
            </w:tcBorders>
            <w:shd w:val="clear" w:color="auto" w:fill="auto"/>
            <w:noWrap/>
            <w:vAlign w:val="bottom"/>
            <w:hideMark/>
          </w:tcPr>
          <w:p w14:paraId="22D147F3"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0.0115</w:t>
            </w:r>
          </w:p>
        </w:tc>
      </w:tr>
      <w:tr w:rsidR="009D1672" w:rsidRPr="009D1672" w14:paraId="3C8BAD66"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EDEDED" w:fill="EDEDED"/>
            <w:noWrap/>
            <w:vAlign w:val="bottom"/>
            <w:hideMark/>
          </w:tcPr>
          <w:p w14:paraId="1997886E"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Product(s) Subclass</w:t>
            </w:r>
          </w:p>
        </w:tc>
        <w:tc>
          <w:tcPr>
            <w:tcW w:w="2020" w:type="dxa"/>
            <w:tcBorders>
              <w:top w:val="single" w:sz="4" w:space="0" w:color="C9C9C9"/>
              <w:left w:val="nil"/>
              <w:bottom w:val="single" w:sz="4" w:space="0" w:color="C9C9C9"/>
              <w:right w:val="single" w:sz="4" w:space="0" w:color="C9C9C9"/>
            </w:tcBorders>
            <w:shd w:val="clear" w:color="EDEDED" w:fill="EDEDED"/>
            <w:noWrap/>
            <w:vAlign w:val="bottom"/>
            <w:hideMark/>
          </w:tcPr>
          <w:p w14:paraId="6559AE96"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0.0073</w:t>
            </w:r>
          </w:p>
        </w:tc>
      </w:tr>
      <w:tr w:rsidR="009D1672" w:rsidRPr="009D1672" w14:paraId="108AF628"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auto" w:fill="auto"/>
            <w:noWrap/>
            <w:vAlign w:val="bottom"/>
            <w:hideMark/>
          </w:tcPr>
          <w:p w14:paraId="5587F406"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Order Month</w:t>
            </w:r>
          </w:p>
        </w:tc>
        <w:tc>
          <w:tcPr>
            <w:tcW w:w="2020" w:type="dxa"/>
            <w:tcBorders>
              <w:top w:val="single" w:sz="4" w:space="0" w:color="C9C9C9"/>
              <w:left w:val="nil"/>
              <w:bottom w:val="single" w:sz="4" w:space="0" w:color="C9C9C9"/>
              <w:right w:val="single" w:sz="4" w:space="0" w:color="C9C9C9"/>
            </w:tcBorders>
            <w:shd w:val="clear" w:color="auto" w:fill="auto"/>
            <w:noWrap/>
            <w:vAlign w:val="bottom"/>
            <w:hideMark/>
          </w:tcPr>
          <w:p w14:paraId="5BA97F71"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0.0068</w:t>
            </w:r>
          </w:p>
        </w:tc>
      </w:tr>
      <w:tr w:rsidR="009D1672" w:rsidRPr="009D1672" w14:paraId="11F0E2D6" w14:textId="77777777" w:rsidTr="00B7164E">
        <w:trPr>
          <w:trHeight w:val="300"/>
          <w:jc w:val="center"/>
        </w:trPr>
        <w:tc>
          <w:tcPr>
            <w:tcW w:w="2280" w:type="dxa"/>
            <w:tcBorders>
              <w:top w:val="single" w:sz="4" w:space="0" w:color="C9C9C9"/>
              <w:left w:val="single" w:sz="4" w:space="0" w:color="C9C9C9"/>
              <w:bottom w:val="single" w:sz="4" w:space="0" w:color="C9C9C9"/>
              <w:right w:val="nil"/>
            </w:tcBorders>
            <w:shd w:val="clear" w:color="EDEDED" w:fill="EDEDED"/>
            <w:noWrap/>
            <w:vAlign w:val="bottom"/>
            <w:hideMark/>
          </w:tcPr>
          <w:p w14:paraId="3E1229C8" w14:textId="77777777" w:rsidR="009D1672" w:rsidRPr="009D1672" w:rsidRDefault="009D1672" w:rsidP="009D1672">
            <w:pPr>
              <w:spacing w:before="0" w:line="240" w:lineRule="auto"/>
              <w:ind w:left="0"/>
              <w:rPr>
                <w:rFonts w:ascii="Calibri" w:eastAsia="Times New Roman" w:hAnsi="Calibri" w:cs="Times New Roman"/>
                <w:color w:val="000000"/>
                <w:lang w:val="en-US"/>
              </w:rPr>
            </w:pPr>
            <w:r w:rsidRPr="009D1672">
              <w:rPr>
                <w:rFonts w:ascii="Calibri" w:eastAsia="Times New Roman" w:hAnsi="Calibri" w:cs="Times New Roman"/>
                <w:color w:val="000000"/>
                <w:lang w:val="en-US"/>
              </w:rPr>
              <w:t>Order Hour</w:t>
            </w:r>
          </w:p>
        </w:tc>
        <w:tc>
          <w:tcPr>
            <w:tcW w:w="2020" w:type="dxa"/>
            <w:tcBorders>
              <w:top w:val="single" w:sz="4" w:space="0" w:color="C9C9C9"/>
              <w:left w:val="nil"/>
              <w:bottom w:val="single" w:sz="4" w:space="0" w:color="C9C9C9"/>
              <w:right w:val="single" w:sz="4" w:space="0" w:color="C9C9C9"/>
            </w:tcBorders>
            <w:shd w:val="clear" w:color="EDEDED" w:fill="EDEDED"/>
            <w:noWrap/>
            <w:vAlign w:val="bottom"/>
            <w:hideMark/>
          </w:tcPr>
          <w:p w14:paraId="59D9C1E9" w14:textId="77777777" w:rsidR="009D1672" w:rsidRPr="009D1672" w:rsidRDefault="009D1672" w:rsidP="009D1672">
            <w:pPr>
              <w:spacing w:before="0" w:line="240" w:lineRule="auto"/>
              <w:ind w:left="0"/>
              <w:jc w:val="right"/>
              <w:rPr>
                <w:rFonts w:ascii="Calibri" w:eastAsia="Times New Roman" w:hAnsi="Calibri" w:cs="Times New Roman"/>
                <w:color w:val="000000"/>
                <w:lang w:val="en-US"/>
              </w:rPr>
            </w:pPr>
            <w:r w:rsidRPr="009D1672">
              <w:rPr>
                <w:rFonts w:ascii="Calibri" w:eastAsia="Times New Roman" w:hAnsi="Calibri" w:cs="Times New Roman"/>
                <w:color w:val="000000"/>
                <w:lang w:val="en-US"/>
              </w:rPr>
              <w:t>0.005</w:t>
            </w:r>
          </w:p>
        </w:tc>
      </w:tr>
    </w:tbl>
    <w:p w14:paraId="07FE5620" w14:textId="433ABC6D" w:rsidR="00D9700A" w:rsidRDefault="00D9700A" w:rsidP="00FE44A2">
      <w:pPr>
        <w:pBdr>
          <w:top w:val="nil"/>
          <w:left w:val="nil"/>
          <w:bottom w:val="nil"/>
          <w:right w:val="nil"/>
          <w:between w:val="nil"/>
        </w:pBdr>
        <w:ind w:left="0"/>
      </w:pPr>
    </w:p>
    <w:p w14:paraId="689E6B53" w14:textId="560F4494" w:rsidR="00E455FD" w:rsidRDefault="004D45A1" w:rsidP="009A35D2">
      <w:pPr>
        <w:pBdr>
          <w:top w:val="nil"/>
          <w:left w:val="nil"/>
          <w:bottom w:val="nil"/>
          <w:right w:val="nil"/>
          <w:between w:val="nil"/>
        </w:pBdr>
        <w:ind w:left="0"/>
        <w:jc w:val="both"/>
      </w:pPr>
      <w:r>
        <w:t xml:space="preserve">The model has an AUC </w:t>
      </w:r>
      <w:r w:rsidR="00052211">
        <w:t>score</w:t>
      </w:r>
      <w:r>
        <w:t xml:space="preserve"> of 0.745</w:t>
      </w:r>
      <w:r w:rsidR="00E959C3">
        <w:t xml:space="preserve"> </w:t>
      </w:r>
      <w:r w:rsidR="00A6471B">
        <w:t>implying</w:t>
      </w:r>
      <w:r w:rsidR="00244FE2">
        <w:t xml:space="preserve"> a generally good discrimination capability. </w:t>
      </w:r>
      <w:r w:rsidR="00E455FD">
        <w:t xml:space="preserve">We also </w:t>
      </w:r>
      <w:r w:rsidR="00B53B19">
        <w:t>performed a series of validation steps on a hold-o</w:t>
      </w:r>
      <w:r w:rsidR="008A71FD">
        <w:t xml:space="preserve">ut (or test data set). </w:t>
      </w:r>
      <w:r w:rsidR="009D697F">
        <w:t xml:space="preserve">For </w:t>
      </w:r>
      <w:r w:rsidR="00B26339">
        <w:t>more information we refer to the model technical documentation.</w:t>
      </w:r>
    </w:p>
    <w:p w14:paraId="7C3ED45F" w14:textId="50B206C5" w:rsidR="00767A35" w:rsidRDefault="00052211" w:rsidP="00171320">
      <w:pPr>
        <w:pStyle w:val="Heading2"/>
        <w:ind w:left="0"/>
      </w:pPr>
      <w:r>
        <w:t>Is the</w:t>
      </w:r>
      <w:r w:rsidR="00767A35">
        <w:t xml:space="preserve"> Scoring Model</w:t>
      </w:r>
      <w:r>
        <w:t xml:space="preserve"> useful</w:t>
      </w:r>
      <w:r w:rsidR="00767A35">
        <w:t>?</w:t>
      </w:r>
    </w:p>
    <w:p w14:paraId="59B18B73" w14:textId="4E8BFD04" w:rsidR="006D061F" w:rsidRDefault="007B2ACF" w:rsidP="00A6471B">
      <w:pPr>
        <w:pBdr>
          <w:top w:val="nil"/>
          <w:left w:val="nil"/>
          <w:bottom w:val="nil"/>
          <w:right w:val="nil"/>
          <w:between w:val="nil"/>
        </w:pBdr>
        <w:ind w:left="0"/>
        <w:jc w:val="both"/>
      </w:pPr>
      <w:r>
        <w:rPr>
          <w:lang w:val="en-US"/>
        </w:rPr>
        <w:t>In order to assess whether the model has any p</w:t>
      </w:r>
      <w:r w:rsidR="00881FFC">
        <w:rPr>
          <w:lang w:val="en-US"/>
        </w:rPr>
        <w:t>ractical usefulness in the context of cancelling high scoring orders</w:t>
      </w:r>
      <w:r w:rsidR="000115E8">
        <w:rPr>
          <w:lang w:val="en-US"/>
        </w:rPr>
        <w:t>,</w:t>
      </w:r>
      <w:r w:rsidR="00881FFC">
        <w:rPr>
          <w:lang w:val="en-US"/>
        </w:rPr>
        <w:t xml:space="preserve"> </w:t>
      </w:r>
      <w:proofErr w:type="spellStart"/>
      <w:r w:rsidR="0028228C">
        <w:rPr>
          <w:lang w:val="en-US"/>
        </w:rPr>
        <w:t>w</w:t>
      </w:r>
      <w:r w:rsidR="00847A95">
        <w:t>e</w:t>
      </w:r>
      <w:proofErr w:type="spellEnd"/>
      <w:r w:rsidR="00847A95">
        <w:t xml:space="preserve"> performed a series of historical simulations on a test data set. </w:t>
      </w:r>
      <w:r w:rsidR="00E8407B">
        <w:t>We</w:t>
      </w:r>
      <w:r w:rsidR="00847A95">
        <w:t xml:space="preserve"> </w:t>
      </w:r>
      <w:r w:rsidR="000457C1">
        <w:t xml:space="preserve">examined </w:t>
      </w:r>
      <w:r w:rsidR="0028228C">
        <w:t xml:space="preserve">the </w:t>
      </w:r>
      <w:r w:rsidR="00A6471B">
        <w:t xml:space="preserve">Collected </w:t>
      </w:r>
      <w:r w:rsidR="000115E8">
        <w:t>R</w:t>
      </w:r>
      <w:r w:rsidR="00FA4561">
        <w:t>evenue</w:t>
      </w:r>
      <w:r w:rsidR="0028228C">
        <w:t xml:space="preserve"> vs </w:t>
      </w:r>
      <w:r w:rsidR="00A6471B">
        <w:t xml:space="preserve">Product </w:t>
      </w:r>
      <w:r w:rsidR="000115E8">
        <w:t>C</w:t>
      </w:r>
      <w:r w:rsidR="00742458">
        <w:t>ost</w:t>
      </w:r>
      <w:r w:rsidR="00FA4561">
        <w:t xml:space="preserve"> </w:t>
      </w:r>
      <w:r w:rsidR="00742458">
        <w:t>for</w:t>
      </w:r>
      <w:r w:rsidR="00FA4561">
        <w:t xml:space="preserve"> Orders </w:t>
      </w:r>
      <w:r w:rsidR="00742458">
        <w:t>scoring above</w:t>
      </w:r>
      <w:r w:rsidR="00FA4561">
        <w:t xml:space="preserve"> 50%</w:t>
      </w:r>
      <w:r w:rsidR="00A6471B">
        <w:t>.</w:t>
      </w:r>
      <w:r w:rsidR="00B47F84">
        <w:t xml:space="preserve"> </w:t>
      </w:r>
      <w:r w:rsidR="00A6471B">
        <w:t>It turns out that the sum of Collected Revenue was 20% higher than the sum of Product Cost. This comes in agreement with the previous threshold estimate of 69%.</w:t>
      </w:r>
      <w:r w:rsidR="006D061F">
        <w:t xml:space="preserve"> The % of Orders ranked above 69% is very small, less than 0.5%. </w:t>
      </w:r>
    </w:p>
    <w:p w14:paraId="2126E3B8" w14:textId="656EAC40" w:rsidR="006D061F" w:rsidRDefault="006D061F" w:rsidP="00A6471B">
      <w:pPr>
        <w:pBdr>
          <w:top w:val="nil"/>
          <w:left w:val="nil"/>
          <w:bottom w:val="nil"/>
          <w:right w:val="nil"/>
          <w:between w:val="nil"/>
        </w:pBdr>
        <w:ind w:left="0"/>
        <w:jc w:val="both"/>
      </w:pPr>
      <w:r>
        <w:t>Therefore, we conclude that cancelling Orders</w:t>
      </w:r>
      <w:r w:rsidR="00B26339">
        <w:t xml:space="preserve"> will most likely will not have any effect to our baseline.</w:t>
      </w:r>
    </w:p>
    <w:p w14:paraId="08BDFB70" w14:textId="7B63B460" w:rsidR="000115E8" w:rsidRDefault="000115E8" w:rsidP="00FE44A2">
      <w:pPr>
        <w:pBdr>
          <w:top w:val="nil"/>
          <w:left w:val="nil"/>
          <w:bottom w:val="nil"/>
          <w:right w:val="nil"/>
          <w:between w:val="nil"/>
        </w:pBdr>
        <w:ind w:left="0"/>
      </w:pPr>
    </w:p>
    <w:p w14:paraId="3B0BCC06" w14:textId="77777777" w:rsidR="000115E8" w:rsidRPr="0028228C" w:rsidRDefault="000115E8" w:rsidP="00FE44A2">
      <w:pPr>
        <w:pBdr>
          <w:top w:val="nil"/>
          <w:left w:val="nil"/>
          <w:bottom w:val="nil"/>
          <w:right w:val="nil"/>
          <w:between w:val="nil"/>
        </w:pBdr>
        <w:ind w:left="0"/>
        <w:rPr>
          <w:lang w:val="en-US"/>
        </w:rPr>
      </w:pPr>
    </w:p>
    <w:p w14:paraId="5BC38686" w14:textId="7B46C868" w:rsidR="00250F4C" w:rsidRDefault="00B47F84" w:rsidP="00FE44A2">
      <w:pPr>
        <w:pBdr>
          <w:top w:val="nil"/>
          <w:left w:val="nil"/>
          <w:bottom w:val="nil"/>
          <w:right w:val="nil"/>
          <w:between w:val="nil"/>
        </w:pBdr>
        <w:ind w:left="0"/>
      </w:pPr>
      <w:r>
        <w:t xml:space="preserve"> </w:t>
      </w:r>
    </w:p>
    <w:p w14:paraId="3E277A96" w14:textId="0B96A489" w:rsidR="00250F4C" w:rsidRDefault="00250F4C" w:rsidP="00FE44A2">
      <w:pPr>
        <w:pBdr>
          <w:top w:val="nil"/>
          <w:left w:val="nil"/>
          <w:bottom w:val="nil"/>
          <w:right w:val="nil"/>
          <w:between w:val="nil"/>
        </w:pBdr>
        <w:ind w:left="0"/>
      </w:pPr>
    </w:p>
    <w:p w14:paraId="28BE7AEF" w14:textId="77777777" w:rsidR="00D022F0" w:rsidRDefault="00D022F0" w:rsidP="006D3463">
      <w:pPr>
        <w:pStyle w:val="Heading2"/>
        <w:rPr>
          <w:sz w:val="32"/>
          <w:szCs w:val="32"/>
        </w:rPr>
      </w:pPr>
      <w:r>
        <w:br w:type="page"/>
      </w:r>
    </w:p>
    <w:p w14:paraId="758F5110" w14:textId="77777777" w:rsidR="00DD2051" w:rsidRDefault="00250F4C" w:rsidP="00C07EE6">
      <w:pPr>
        <w:pStyle w:val="Heading1"/>
        <w:numPr>
          <w:ilvl w:val="0"/>
          <w:numId w:val="2"/>
        </w:numPr>
        <w:spacing w:before="0"/>
      </w:pPr>
      <w:r>
        <w:lastRenderedPageBreak/>
        <w:t>How do I set up Spending Limits?</w:t>
      </w:r>
    </w:p>
    <w:p w14:paraId="5DFBC520" w14:textId="1B6D7108" w:rsidR="001268A4" w:rsidRDefault="001268A4" w:rsidP="001268A4">
      <w:pPr>
        <w:spacing w:before="0"/>
        <w:ind w:left="0"/>
      </w:pPr>
      <w:r>
        <w:rPr>
          <w:b/>
          <w:bCs/>
        </w:rPr>
        <w:t>Learnings</w:t>
      </w:r>
      <w:r>
        <w:t xml:space="preserve">: </w:t>
      </w:r>
    </w:p>
    <w:p w14:paraId="494B1156" w14:textId="7BC9BDD8" w:rsidR="001268A4" w:rsidRDefault="004642AE" w:rsidP="001268A4">
      <w:pPr>
        <w:pStyle w:val="ListParagraph"/>
        <w:numPr>
          <w:ilvl w:val="0"/>
          <w:numId w:val="3"/>
        </w:numPr>
        <w:spacing w:before="0"/>
      </w:pPr>
      <w:r>
        <w:t>Higher Spending Limits do not result in higher losses</w:t>
      </w:r>
    </w:p>
    <w:p w14:paraId="49B4F2AD" w14:textId="41521526" w:rsidR="001268A4" w:rsidRDefault="004642AE" w:rsidP="001268A4">
      <w:pPr>
        <w:pStyle w:val="ListParagraph"/>
        <w:numPr>
          <w:ilvl w:val="0"/>
          <w:numId w:val="3"/>
        </w:numPr>
        <w:spacing w:before="0"/>
      </w:pPr>
      <w:r>
        <w:t>There is no Buyer segment</w:t>
      </w:r>
      <w:r w:rsidR="00E447EF">
        <w:t xml:space="preserve"> (with respect to Tenure &amp; Salary)</w:t>
      </w:r>
      <w:r>
        <w:t xml:space="preserve"> with a negative impact to our baseline</w:t>
      </w:r>
      <w:r w:rsidR="00084637">
        <w:t xml:space="preserve">. Therefore, </w:t>
      </w:r>
      <w:r w:rsidR="00AA3D80">
        <w:t xml:space="preserve">cancelling </w:t>
      </w:r>
      <w:r w:rsidR="00084637">
        <w:t xml:space="preserve">Spending Limits </w:t>
      </w:r>
      <w:r w:rsidR="00AA3D80">
        <w:t>is</w:t>
      </w:r>
      <w:r w:rsidR="003100BF">
        <w:t xml:space="preserve"> not recommended</w:t>
      </w:r>
    </w:p>
    <w:p w14:paraId="050227B4" w14:textId="295C4D89" w:rsidR="00B26339" w:rsidRDefault="00B26339" w:rsidP="001268A4">
      <w:pPr>
        <w:pStyle w:val="ListParagraph"/>
        <w:numPr>
          <w:ilvl w:val="0"/>
          <w:numId w:val="3"/>
        </w:numPr>
        <w:spacing w:before="0"/>
      </w:pPr>
      <w:r>
        <w:t xml:space="preserve">Generally, </w:t>
      </w:r>
      <w:r w:rsidR="004D0463">
        <w:t>c</w:t>
      </w:r>
      <w:r>
        <w:t xml:space="preserve">harged off </w:t>
      </w:r>
      <w:r w:rsidR="004D0463">
        <w:t>Registrants</w:t>
      </w:r>
      <w:r>
        <w:t xml:space="preserve"> do not </w:t>
      </w:r>
      <w:r w:rsidR="004D0463">
        <w:t>utilize their SL much differently than the rest</w:t>
      </w:r>
      <w:r w:rsidR="004C6D60">
        <w:t xml:space="preserve"> of the Buyer population</w:t>
      </w:r>
      <w:r w:rsidR="004D0463">
        <w:t xml:space="preserve">. Thus, </w:t>
      </w:r>
      <w:r w:rsidR="004C6D60">
        <w:t>the</w:t>
      </w:r>
      <w:r w:rsidR="004D0463">
        <w:t xml:space="preserve"> design of SL policies a challenging task.</w:t>
      </w:r>
      <w:r>
        <w:t xml:space="preserve"> </w:t>
      </w:r>
    </w:p>
    <w:p w14:paraId="4C9036B1" w14:textId="29F7396B" w:rsidR="001268A4" w:rsidRDefault="001268A4" w:rsidP="001268A4">
      <w:pPr>
        <w:spacing w:before="0"/>
        <w:ind w:left="0"/>
      </w:pPr>
      <w:r w:rsidRPr="001268A4">
        <w:rPr>
          <w:b/>
          <w:bCs/>
        </w:rPr>
        <w:t>De</w:t>
      </w:r>
      <w:r w:rsidR="00F6224F">
        <w:rPr>
          <w:b/>
          <w:bCs/>
        </w:rPr>
        <w:t>velopments</w:t>
      </w:r>
      <w:r>
        <w:t xml:space="preserve">: </w:t>
      </w:r>
    </w:p>
    <w:p w14:paraId="20A826EE" w14:textId="6329F4B6" w:rsidR="001268A4" w:rsidRPr="00F6224F" w:rsidRDefault="006425AA" w:rsidP="001268A4">
      <w:pPr>
        <w:pStyle w:val="ListParagraph"/>
        <w:numPr>
          <w:ilvl w:val="0"/>
          <w:numId w:val="4"/>
        </w:numPr>
        <w:spacing w:before="0"/>
      </w:pPr>
      <w:r>
        <w:t>Development &amp; Validation of a</w:t>
      </w:r>
      <w:r w:rsidR="001268A4">
        <w:t xml:space="preserve"> </w:t>
      </w:r>
      <w:r w:rsidR="003100BF">
        <w:t>Registrant</w:t>
      </w:r>
      <w:r w:rsidR="00084637">
        <w:rPr>
          <w:lang w:val="en-US"/>
        </w:rPr>
        <w:t xml:space="preserve"> </w:t>
      </w:r>
      <w:r>
        <w:rPr>
          <w:lang w:val="en-US"/>
        </w:rPr>
        <w:t xml:space="preserve">risk </w:t>
      </w:r>
      <w:r w:rsidR="00084637">
        <w:rPr>
          <w:lang w:val="en-US"/>
        </w:rPr>
        <w:t>score</w:t>
      </w:r>
      <w:r>
        <w:rPr>
          <w:lang w:val="en-US"/>
        </w:rPr>
        <w:t xml:space="preserve"> </w:t>
      </w:r>
      <w:r w:rsidR="00F6224F">
        <w:rPr>
          <w:lang w:val="en-US"/>
        </w:rPr>
        <w:t>(Complete)</w:t>
      </w:r>
      <w:r w:rsidR="004D0463">
        <w:rPr>
          <w:lang w:val="en-US"/>
        </w:rPr>
        <w:t xml:space="preserve">. </w:t>
      </w:r>
    </w:p>
    <w:p w14:paraId="427F032A" w14:textId="0EFB7E4E" w:rsidR="00F6224F" w:rsidRPr="004C6D60" w:rsidRDefault="00F6224F" w:rsidP="001268A4">
      <w:pPr>
        <w:pStyle w:val="ListParagraph"/>
        <w:numPr>
          <w:ilvl w:val="0"/>
          <w:numId w:val="4"/>
        </w:numPr>
        <w:spacing w:before="0"/>
      </w:pPr>
      <w:r>
        <w:rPr>
          <w:lang w:val="en-US"/>
        </w:rPr>
        <w:t>Automation of the Registrant score (WIP)</w:t>
      </w:r>
    </w:p>
    <w:p w14:paraId="0A9100AE" w14:textId="284E2AF9" w:rsidR="004C6D60" w:rsidRDefault="00F6224F" w:rsidP="004C6D60">
      <w:pPr>
        <w:spacing w:before="0"/>
        <w:ind w:left="0"/>
      </w:pPr>
      <w:r>
        <w:rPr>
          <w:b/>
          <w:bCs/>
        </w:rPr>
        <w:t xml:space="preserve">Deliverables &amp; </w:t>
      </w:r>
      <w:r w:rsidR="004C6D60">
        <w:rPr>
          <w:b/>
          <w:bCs/>
        </w:rPr>
        <w:t>Execution</w:t>
      </w:r>
      <w:r w:rsidR="004C6D60">
        <w:t xml:space="preserve">: </w:t>
      </w:r>
    </w:p>
    <w:p w14:paraId="0460382D" w14:textId="77E90D01" w:rsidR="004C6D60" w:rsidRDefault="004C6D60" w:rsidP="004C6D60">
      <w:pPr>
        <w:pStyle w:val="ListParagraph"/>
        <w:numPr>
          <w:ilvl w:val="0"/>
          <w:numId w:val="10"/>
        </w:numPr>
        <w:spacing w:before="0"/>
      </w:pPr>
      <w:r>
        <w:t xml:space="preserve">Partner with the Risk team towards </w:t>
      </w:r>
      <w:r w:rsidR="00415477">
        <w:t xml:space="preserve">developing </w:t>
      </w:r>
      <w:r>
        <w:t>data driven</w:t>
      </w:r>
      <w:r w:rsidR="00F6224F">
        <w:t xml:space="preserve"> </w:t>
      </w:r>
      <w:r w:rsidR="00415477">
        <w:t xml:space="preserve">Spending Limit processes </w:t>
      </w:r>
      <w:r w:rsidR="006425AA">
        <w:t xml:space="preserve">using Registrant risk segments </w:t>
      </w:r>
      <w:r w:rsidR="00F6224F">
        <w:t>(WIP)</w:t>
      </w:r>
      <w:r>
        <w:t>.</w:t>
      </w:r>
    </w:p>
    <w:p w14:paraId="19495824" w14:textId="307504C0" w:rsidR="001268A4" w:rsidRDefault="001268A4" w:rsidP="004C6D60">
      <w:pPr>
        <w:spacing w:before="0"/>
        <w:ind w:left="0"/>
      </w:pPr>
    </w:p>
    <w:p w14:paraId="4B11CF64" w14:textId="77777777" w:rsidR="001268A4" w:rsidRDefault="001268A4" w:rsidP="00C07EE6">
      <w:pPr>
        <w:pStyle w:val="Heading2"/>
        <w:spacing w:before="0"/>
      </w:pPr>
    </w:p>
    <w:p w14:paraId="7C2791AA" w14:textId="7F8F9D2C" w:rsidR="005D6DA7" w:rsidRDefault="005D6DA7" w:rsidP="00C07EE6">
      <w:pPr>
        <w:pStyle w:val="Heading2"/>
        <w:spacing w:before="0"/>
      </w:pPr>
      <w:r>
        <w:t xml:space="preserve">A </w:t>
      </w:r>
      <w:r w:rsidR="003100BF">
        <w:t>Registrant</w:t>
      </w:r>
      <w:r>
        <w:t xml:space="preserve"> Score</w:t>
      </w:r>
    </w:p>
    <w:p w14:paraId="07B8821E" w14:textId="4A43E42A" w:rsidR="00DF5091" w:rsidRDefault="0032211C" w:rsidP="0032211C">
      <w:pPr>
        <w:pBdr>
          <w:top w:val="nil"/>
          <w:left w:val="nil"/>
          <w:bottom w:val="nil"/>
          <w:right w:val="nil"/>
          <w:between w:val="nil"/>
        </w:pBdr>
        <w:ind w:left="0"/>
        <w:jc w:val="both"/>
      </w:pPr>
      <w:r>
        <w:t>In order to inform the setting of</w:t>
      </w:r>
      <w:r w:rsidR="003E7DA2">
        <w:t xml:space="preserve"> Spending Limits </w:t>
      </w:r>
      <w:r>
        <w:t>we created a</w:t>
      </w:r>
      <w:r w:rsidR="00BB50A6">
        <w:t xml:space="preserve"> Registrant score</w:t>
      </w:r>
      <w:r>
        <w:t xml:space="preserve"> in a similar manner to</w:t>
      </w:r>
      <w:r w:rsidR="008E4209">
        <w:t xml:space="preserve"> a</w:t>
      </w:r>
      <w:r>
        <w:t xml:space="preserve"> </w:t>
      </w:r>
      <w:r w:rsidR="008E4209">
        <w:t>the previous</w:t>
      </w:r>
      <w:r>
        <w:t>ly described</w:t>
      </w:r>
      <w:r w:rsidR="008E4209">
        <w:t xml:space="preserve"> Order score</w:t>
      </w:r>
      <w:r w:rsidR="005D6DA7">
        <w:t xml:space="preserve">. </w:t>
      </w:r>
      <w:r w:rsidR="003100BF">
        <w:t>The score is the propensity</w:t>
      </w:r>
      <w:r w:rsidR="00AA3D80">
        <w:t xml:space="preserve"> of</w:t>
      </w:r>
      <w:r w:rsidR="003100BF">
        <w:t xml:space="preserve"> a Registrant charg</w:t>
      </w:r>
      <w:r w:rsidR="00AA3D80">
        <w:t>ing</w:t>
      </w:r>
      <w:r w:rsidR="003100BF">
        <w:t xml:space="preserve"> off if he/she places an order today. </w:t>
      </w:r>
      <w:r w:rsidR="005D6DA7">
        <w:t xml:space="preserve">The </w:t>
      </w:r>
      <w:r w:rsidR="00AA3D80">
        <w:t xml:space="preserve">Registrant </w:t>
      </w:r>
      <w:r w:rsidR="005D6DA7">
        <w:t>score is validated in a similar manner</w:t>
      </w:r>
      <w:r w:rsidR="00AA3D80">
        <w:t xml:space="preserve"> to the Order score</w:t>
      </w:r>
      <w:r w:rsidR="005D6DA7">
        <w:t xml:space="preserve"> and takes as inputs the following parameters</w:t>
      </w:r>
      <w:r>
        <w:t>:</w:t>
      </w:r>
      <w:r w:rsidR="005D6DA7">
        <w:t xml:space="preserve"> (</w:t>
      </w:r>
      <w:proofErr w:type="spellStart"/>
      <w:r w:rsidR="005D6DA7">
        <w:t>i</w:t>
      </w:r>
      <w:proofErr w:type="spellEnd"/>
      <w:r w:rsidR="005D6DA7">
        <w:t xml:space="preserve">) Salary, (ii) Tenure, (iii) Client </w:t>
      </w:r>
      <w:r>
        <w:t>historical p</w:t>
      </w:r>
      <w:r w:rsidR="005D6DA7">
        <w:t>erformance, and (iv)</w:t>
      </w:r>
      <w:r w:rsidR="00DF5091">
        <w:t xml:space="preserve"> Time Since Registration. </w:t>
      </w:r>
    </w:p>
    <w:p w14:paraId="3D47D2DC" w14:textId="160AB6B1" w:rsidR="00DF5091" w:rsidRDefault="0032211C" w:rsidP="0032211C">
      <w:pPr>
        <w:pBdr>
          <w:top w:val="nil"/>
          <w:left w:val="nil"/>
          <w:bottom w:val="nil"/>
          <w:right w:val="nil"/>
          <w:between w:val="nil"/>
        </w:pBdr>
        <w:ind w:left="0"/>
        <w:jc w:val="both"/>
      </w:pPr>
      <w:r>
        <w:t xml:space="preserve">Typically, the score should increase </w:t>
      </w:r>
      <w:r w:rsidR="001659A5">
        <w:t>with</w:t>
      </w:r>
      <w:r>
        <w:t xml:space="preserve"> the Tenure and/or Salary of the </w:t>
      </w:r>
      <w:r w:rsidR="001659A5">
        <w:t>R</w:t>
      </w:r>
      <w:r>
        <w:t xml:space="preserve">egistrant. </w:t>
      </w:r>
      <w:r w:rsidR="001659A5">
        <w:t>We performed</w:t>
      </w:r>
      <w:r w:rsidR="00DF5091">
        <w:t xml:space="preserve"> some analytics on the score </w:t>
      </w:r>
      <w:r w:rsidR="00C87FD3" w:rsidRPr="00C87FD3">
        <w:rPr>
          <w:lang w:val="en-US"/>
        </w:rPr>
        <w:t>(</w:t>
      </w:r>
      <w:r w:rsidR="00C87FD3">
        <w:rPr>
          <w:lang w:val="en-US"/>
        </w:rPr>
        <w:t>using a holdout data set</w:t>
      </w:r>
      <w:r w:rsidR="00C87FD3" w:rsidRPr="00C87FD3">
        <w:rPr>
          <w:lang w:val="en-US"/>
        </w:rPr>
        <w:t xml:space="preserve">) </w:t>
      </w:r>
      <w:r w:rsidR="00DF5091">
        <w:t>and explore its relationship to losses. In the table below</w:t>
      </w:r>
      <w:r>
        <w:t>,</w:t>
      </w:r>
      <w:r w:rsidR="00DF5091">
        <w:t xml:space="preserve"> we create five equally sized </w:t>
      </w:r>
      <w:r w:rsidR="00084637">
        <w:t>Segments</w:t>
      </w:r>
      <w:r w:rsidR="00DF5091">
        <w:t xml:space="preserve"> based on the Registrant </w:t>
      </w:r>
      <w:r w:rsidR="001659A5">
        <w:t>s</w:t>
      </w:r>
      <w:r w:rsidR="00DF5091">
        <w:t xml:space="preserve">core at the time of first purchase. Then we observed </w:t>
      </w:r>
      <w:r w:rsidR="00AA3D80">
        <w:t>the performance of each segment</w:t>
      </w:r>
      <w:r w:rsidR="00DF5091">
        <w:t>.</w:t>
      </w:r>
    </w:p>
    <w:p w14:paraId="1C81AC40" w14:textId="44A13B2C" w:rsidR="00AA3D80" w:rsidRDefault="00AA3D80" w:rsidP="0032211C">
      <w:pPr>
        <w:pBdr>
          <w:top w:val="nil"/>
          <w:left w:val="nil"/>
          <w:bottom w:val="nil"/>
          <w:right w:val="nil"/>
          <w:between w:val="nil"/>
        </w:pBdr>
        <w:ind w:left="0"/>
        <w:jc w:val="both"/>
      </w:pPr>
    </w:p>
    <w:p w14:paraId="7867DA27" w14:textId="77777777" w:rsidR="007073FC" w:rsidRDefault="007073FC" w:rsidP="0032211C">
      <w:pPr>
        <w:pBdr>
          <w:top w:val="nil"/>
          <w:left w:val="nil"/>
          <w:bottom w:val="nil"/>
          <w:right w:val="nil"/>
          <w:between w:val="nil"/>
        </w:pBdr>
        <w:ind w:left="0"/>
        <w:jc w:val="both"/>
      </w:pPr>
    </w:p>
    <w:tbl>
      <w:tblPr>
        <w:tblW w:w="9350" w:type="dxa"/>
        <w:tblLook w:val="04A0" w:firstRow="1" w:lastRow="0" w:firstColumn="1" w:lastColumn="0" w:noHBand="0" w:noVBand="1"/>
      </w:tblPr>
      <w:tblGrid>
        <w:gridCol w:w="1144"/>
        <w:gridCol w:w="831"/>
        <w:gridCol w:w="876"/>
        <w:gridCol w:w="984"/>
        <w:gridCol w:w="999"/>
        <w:gridCol w:w="1102"/>
        <w:gridCol w:w="1256"/>
        <w:gridCol w:w="1000"/>
        <w:gridCol w:w="1158"/>
      </w:tblGrid>
      <w:tr w:rsidR="00084637" w:rsidRPr="00F450FF" w14:paraId="38867557" w14:textId="77777777" w:rsidTr="00084637">
        <w:trPr>
          <w:trHeight w:val="261"/>
        </w:trPr>
        <w:tc>
          <w:tcPr>
            <w:tcW w:w="1144" w:type="dxa"/>
            <w:tcBorders>
              <w:top w:val="single" w:sz="4" w:space="0" w:color="C9C9C9"/>
              <w:left w:val="single" w:sz="4" w:space="0" w:color="C9C9C9"/>
              <w:bottom w:val="single" w:sz="4" w:space="0" w:color="C9C9C9"/>
              <w:right w:val="nil"/>
            </w:tcBorders>
            <w:shd w:val="clear" w:color="A5A5A5" w:fill="A5A5A5"/>
            <w:noWrap/>
            <w:vAlign w:val="bottom"/>
            <w:hideMark/>
          </w:tcPr>
          <w:p w14:paraId="5DEAA65F" w14:textId="07F5CBB8" w:rsidR="00F450FF" w:rsidRPr="00F450FF" w:rsidRDefault="00084637" w:rsidP="00F450FF">
            <w:pPr>
              <w:spacing w:before="0" w:line="240" w:lineRule="auto"/>
              <w:ind w:left="0"/>
              <w:rPr>
                <w:rFonts w:ascii="Calibri" w:eastAsia="Times New Roman" w:hAnsi="Calibri" w:cs="Calibri"/>
                <w:b/>
                <w:bCs/>
                <w:color w:val="FFFFFF"/>
                <w:lang w:val="en-US"/>
              </w:rPr>
            </w:pPr>
            <w:r>
              <w:rPr>
                <w:rFonts w:ascii="Calibri" w:eastAsia="Times New Roman" w:hAnsi="Calibri" w:cs="Calibri"/>
                <w:b/>
                <w:bCs/>
                <w:color w:val="FFFFFF"/>
                <w:lang w:val="en-US"/>
              </w:rPr>
              <w:lastRenderedPageBreak/>
              <w:t>Segments</w:t>
            </w:r>
          </w:p>
        </w:tc>
        <w:tc>
          <w:tcPr>
            <w:tcW w:w="831" w:type="dxa"/>
            <w:tcBorders>
              <w:top w:val="single" w:sz="4" w:space="0" w:color="C9C9C9"/>
              <w:left w:val="nil"/>
              <w:bottom w:val="single" w:sz="4" w:space="0" w:color="C9C9C9"/>
              <w:right w:val="nil"/>
            </w:tcBorders>
            <w:shd w:val="clear" w:color="A5A5A5" w:fill="A5A5A5"/>
            <w:noWrap/>
            <w:vAlign w:val="bottom"/>
            <w:hideMark/>
          </w:tcPr>
          <w:p w14:paraId="0DFD66C0" w14:textId="77777777" w:rsidR="00F450FF" w:rsidRPr="00F450FF" w:rsidRDefault="00F450FF" w:rsidP="00F450FF">
            <w:pPr>
              <w:spacing w:before="0" w:line="240" w:lineRule="auto"/>
              <w:ind w:left="0"/>
              <w:rPr>
                <w:rFonts w:ascii="Calibri" w:eastAsia="Times New Roman" w:hAnsi="Calibri" w:cs="Calibri"/>
                <w:b/>
                <w:bCs/>
                <w:color w:val="FFFFFF"/>
                <w:lang w:val="en-US"/>
              </w:rPr>
            </w:pPr>
            <w:r w:rsidRPr="00F450FF">
              <w:rPr>
                <w:rFonts w:ascii="Calibri" w:eastAsia="Times New Roman" w:hAnsi="Calibri" w:cs="Calibri"/>
                <w:b/>
                <w:bCs/>
                <w:color w:val="FFFFFF"/>
                <w:lang w:val="en-US"/>
              </w:rPr>
              <w:t>Count</w:t>
            </w:r>
          </w:p>
        </w:tc>
        <w:tc>
          <w:tcPr>
            <w:tcW w:w="876" w:type="dxa"/>
            <w:tcBorders>
              <w:top w:val="single" w:sz="4" w:space="0" w:color="C9C9C9"/>
              <w:left w:val="nil"/>
              <w:bottom w:val="single" w:sz="4" w:space="0" w:color="C9C9C9"/>
              <w:right w:val="nil"/>
            </w:tcBorders>
            <w:shd w:val="clear" w:color="A5A5A5" w:fill="A5A5A5"/>
            <w:noWrap/>
            <w:vAlign w:val="bottom"/>
            <w:hideMark/>
          </w:tcPr>
          <w:p w14:paraId="4D5B9E3A" w14:textId="77777777" w:rsidR="00F450FF" w:rsidRPr="00F450FF" w:rsidRDefault="00F450FF" w:rsidP="00F450FF">
            <w:pPr>
              <w:spacing w:before="0" w:line="240" w:lineRule="auto"/>
              <w:ind w:left="0"/>
              <w:rPr>
                <w:rFonts w:ascii="Calibri" w:eastAsia="Times New Roman" w:hAnsi="Calibri" w:cs="Calibri"/>
                <w:b/>
                <w:bCs/>
                <w:color w:val="FFFFFF"/>
                <w:lang w:val="en-US"/>
              </w:rPr>
            </w:pPr>
            <w:r w:rsidRPr="00F450FF">
              <w:rPr>
                <w:rFonts w:ascii="Calibri" w:eastAsia="Times New Roman" w:hAnsi="Calibri" w:cs="Calibri"/>
                <w:b/>
                <w:bCs/>
                <w:color w:val="FFFFFF"/>
                <w:lang w:val="en-US"/>
              </w:rPr>
              <w:t>Min Score</w:t>
            </w:r>
          </w:p>
        </w:tc>
        <w:tc>
          <w:tcPr>
            <w:tcW w:w="984" w:type="dxa"/>
            <w:tcBorders>
              <w:top w:val="single" w:sz="4" w:space="0" w:color="C9C9C9"/>
              <w:left w:val="nil"/>
              <w:bottom w:val="single" w:sz="4" w:space="0" w:color="C9C9C9"/>
              <w:right w:val="nil"/>
            </w:tcBorders>
            <w:shd w:val="clear" w:color="A5A5A5" w:fill="A5A5A5"/>
            <w:noWrap/>
            <w:vAlign w:val="bottom"/>
            <w:hideMark/>
          </w:tcPr>
          <w:p w14:paraId="4ED2060A" w14:textId="77777777" w:rsidR="00F450FF" w:rsidRPr="00F450FF" w:rsidRDefault="00F450FF" w:rsidP="00F450FF">
            <w:pPr>
              <w:spacing w:before="0" w:line="240" w:lineRule="auto"/>
              <w:ind w:left="0"/>
              <w:rPr>
                <w:rFonts w:ascii="Calibri" w:eastAsia="Times New Roman" w:hAnsi="Calibri" w:cs="Calibri"/>
                <w:b/>
                <w:bCs/>
                <w:color w:val="FFFFFF"/>
                <w:lang w:val="en-US"/>
              </w:rPr>
            </w:pPr>
            <w:r w:rsidRPr="00F450FF">
              <w:rPr>
                <w:rFonts w:ascii="Calibri" w:eastAsia="Times New Roman" w:hAnsi="Calibri" w:cs="Calibri"/>
                <w:b/>
                <w:bCs/>
                <w:color w:val="FFFFFF"/>
                <w:lang w:val="en-US"/>
              </w:rPr>
              <w:t>Max Score</w:t>
            </w:r>
          </w:p>
        </w:tc>
        <w:tc>
          <w:tcPr>
            <w:tcW w:w="999" w:type="dxa"/>
            <w:tcBorders>
              <w:top w:val="single" w:sz="4" w:space="0" w:color="C9C9C9"/>
              <w:left w:val="nil"/>
              <w:bottom w:val="single" w:sz="4" w:space="0" w:color="C9C9C9"/>
              <w:right w:val="nil"/>
            </w:tcBorders>
            <w:shd w:val="clear" w:color="A5A5A5" w:fill="A5A5A5"/>
            <w:noWrap/>
            <w:vAlign w:val="bottom"/>
            <w:hideMark/>
          </w:tcPr>
          <w:p w14:paraId="6A3E87D8" w14:textId="77777777" w:rsidR="00F450FF" w:rsidRPr="00F450FF" w:rsidRDefault="00F450FF" w:rsidP="00F450FF">
            <w:pPr>
              <w:spacing w:before="0" w:line="240" w:lineRule="auto"/>
              <w:ind w:left="0"/>
              <w:rPr>
                <w:rFonts w:ascii="Calibri" w:eastAsia="Times New Roman" w:hAnsi="Calibri" w:cs="Calibri"/>
                <w:b/>
                <w:bCs/>
                <w:color w:val="FFFFFF"/>
                <w:lang w:val="en-US"/>
              </w:rPr>
            </w:pPr>
            <w:r w:rsidRPr="00F450FF">
              <w:rPr>
                <w:rFonts w:ascii="Calibri" w:eastAsia="Times New Roman" w:hAnsi="Calibri" w:cs="Calibri"/>
                <w:b/>
                <w:bCs/>
                <w:color w:val="FFFFFF"/>
                <w:lang w:val="en-US"/>
              </w:rPr>
              <w:t>Charge Off</w:t>
            </w:r>
          </w:p>
        </w:tc>
        <w:tc>
          <w:tcPr>
            <w:tcW w:w="1102" w:type="dxa"/>
            <w:tcBorders>
              <w:top w:val="single" w:sz="4" w:space="0" w:color="C9C9C9"/>
              <w:left w:val="nil"/>
              <w:bottom w:val="single" w:sz="4" w:space="0" w:color="C9C9C9"/>
              <w:right w:val="nil"/>
            </w:tcBorders>
            <w:shd w:val="clear" w:color="A5A5A5" w:fill="A5A5A5"/>
            <w:noWrap/>
            <w:vAlign w:val="bottom"/>
            <w:hideMark/>
          </w:tcPr>
          <w:p w14:paraId="7BEE5DFB" w14:textId="77777777" w:rsidR="00F450FF" w:rsidRPr="00F450FF" w:rsidRDefault="00F450FF" w:rsidP="00F450FF">
            <w:pPr>
              <w:spacing w:before="0" w:line="240" w:lineRule="auto"/>
              <w:ind w:left="0"/>
              <w:rPr>
                <w:rFonts w:ascii="Calibri" w:eastAsia="Times New Roman" w:hAnsi="Calibri" w:cs="Calibri"/>
                <w:b/>
                <w:bCs/>
                <w:color w:val="FFFFFF"/>
                <w:lang w:val="en-US"/>
              </w:rPr>
            </w:pPr>
            <w:r w:rsidRPr="00F450FF">
              <w:rPr>
                <w:rFonts w:ascii="Calibri" w:eastAsia="Times New Roman" w:hAnsi="Calibri" w:cs="Calibri"/>
                <w:b/>
                <w:bCs/>
                <w:color w:val="FFFFFF"/>
                <w:lang w:val="en-US"/>
              </w:rPr>
              <w:t>Order Value</w:t>
            </w:r>
          </w:p>
        </w:tc>
        <w:tc>
          <w:tcPr>
            <w:tcW w:w="1256" w:type="dxa"/>
            <w:tcBorders>
              <w:top w:val="single" w:sz="4" w:space="0" w:color="C9C9C9"/>
              <w:left w:val="nil"/>
              <w:bottom w:val="single" w:sz="4" w:space="0" w:color="C9C9C9"/>
              <w:right w:val="nil"/>
            </w:tcBorders>
            <w:shd w:val="clear" w:color="A5A5A5" w:fill="A5A5A5"/>
            <w:noWrap/>
            <w:vAlign w:val="bottom"/>
            <w:hideMark/>
          </w:tcPr>
          <w:p w14:paraId="02985156" w14:textId="77777777" w:rsidR="00F450FF" w:rsidRPr="00F450FF" w:rsidRDefault="00F450FF" w:rsidP="00F450FF">
            <w:pPr>
              <w:spacing w:before="0" w:line="240" w:lineRule="auto"/>
              <w:ind w:left="0"/>
              <w:rPr>
                <w:rFonts w:ascii="Calibri" w:eastAsia="Times New Roman" w:hAnsi="Calibri" w:cs="Calibri"/>
                <w:b/>
                <w:bCs/>
                <w:color w:val="FFFFFF"/>
                <w:lang w:val="en-US"/>
              </w:rPr>
            </w:pPr>
            <w:r w:rsidRPr="00F450FF">
              <w:rPr>
                <w:rFonts w:ascii="Calibri" w:eastAsia="Times New Roman" w:hAnsi="Calibri" w:cs="Calibri"/>
                <w:b/>
                <w:bCs/>
                <w:color w:val="FFFFFF"/>
                <w:lang w:val="en-US"/>
              </w:rPr>
              <w:t>Loss</w:t>
            </w:r>
          </w:p>
        </w:tc>
        <w:tc>
          <w:tcPr>
            <w:tcW w:w="1000" w:type="dxa"/>
            <w:tcBorders>
              <w:top w:val="single" w:sz="4" w:space="0" w:color="C9C9C9"/>
              <w:left w:val="nil"/>
              <w:bottom w:val="single" w:sz="4" w:space="0" w:color="C9C9C9"/>
              <w:right w:val="nil"/>
            </w:tcBorders>
            <w:shd w:val="clear" w:color="A5A5A5" w:fill="A5A5A5"/>
            <w:noWrap/>
            <w:vAlign w:val="bottom"/>
            <w:hideMark/>
          </w:tcPr>
          <w:p w14:paraId="2874FA21" w14:textId="77777777" w:rsidR="00F450FF" w:rsidRPr="00F450FF" w:rsidRDefault="00F450FF" w:rsidP="00F450FF">
            <w:pPr>
              <w:spacing w:before="0" w:line="240" w:lineRule="auto"/>
              <w:ind w:left="0"/>
              <w:rPr>
                <w:rFonts w:ascii="Calibri" w:eastAsia="Times New Roman" w:hAnsi="Calibri" w:cs="Calibri"/>
                <w:b/>
                <w:bCs/>
                <w:color w:val="FFFFFF"/>
                <w:lang w:val="en-US"/>
              </w:rPr>
            </w:pPr>
            <w:r w:rsidRPr="00F450FF">
              <w:rPr>
                <w:rFonts w:ascii="Calibri" w:eastAsia="Times New Roman" w:hAnsi="Calibri" w:cs="Calibri"/>
                <w:b/>
                <w:bCs/>
                <w:color w:val="FFFFFF"/>
                <w:lang w:val="en-US"/>
              </w:rPr>
              <w:t>Loss per Order</w:t>
            </w:r>
          </w:p>
        </w:tc>
        <w:tc>
          <w:tcPr>
            <w:tcW w:w="1158" w:type="dxa"/>
            <w:tcBorders>
              <w:top w:val="single" w:sz="4" w:space="0" w:color="C9C9C9"/>
              <w:left w:val="nil"/>
              <w:bottom w:val="single" w:sz="4" w:space="0" w:color="C9C9C9"/>
              <w:right w:val="single" w:sz="4" w:space="0" w:color="C9C9C9"/>
            </w:tcBorders>
            <w:shd w:val="clear" w:color="A5A5A5" w:fill="A5A5A5"/>
            <w:noWrap/>
            <w:vAlign w:val="bottom"/>
            <w:hideMark/>
          </w:tcPr>
          <w:p w14:paraId="2AAC8C13" w14:textId="77777777" w:rsidR="00F450FF" w:rsidRPr="00F450FF" w:rsidRDefault="00F450FF" w:rsidP="00F450FF">
            <w:pPr>
              <w:spacing w:before="0" w:line="240" w:lineRule="auto"/>
              <w:ind w:left="0"/>
              <w:rPr>
                <w:rFonts w:ascii="Calibri" w:eastAsia="Times New Roman" w:hAnsi="Calibri" w:cs="Calibri"/>
                <w:b/>
                <w:bCs/>
                <w:color w:val="FFFFFF"/>
                <w:lang w:val="en-US"/>
              </w:rPr>
            </w:pPr>
            <w:r w:rsidRPr="00F450FF">
              <w:rPr>
                <w:rFonts w:ascii="Calibri" w:eastAsia="Times New Roman" w:hAnsi="Calibri" w:cs="Calibri"/>
                <w:b/>
                <w:bCs/>
                <w:color w:val="FFFFFF"/>
                <w:lang w:val="en-US"/>
              </w:rPr>
              <w:t>SL utilization</w:t>
            </w:r>
          </w:p>
        </w:tc>
      </w:tr>
      <w:tr w:rsidR="00084637" w:rsidRPr="00F450FF" w14:paraId="6F2353AF" w14:textId="77777777" w:rsidTr="00084637">
        <w:trPr>
          <w:trHeight w:val="261"/>
        </w:trPr>
        <w:tc>
          <w:tcPr>
            <w:tcW w:w="1144" w:type="dxa"/>
            <w:tcBorders>
              <w:top w:val="single" w:sz="4" w:space="0" w:color="C9C9C9"/>
              <w:left w:val="single" w:sz="4" w:space="0" w:color="C9C9C9"/>
              <w:bottom w:val="single" w:sz="4" w:space="0" w:color="C9C9C9"/>
              <w:right w:val="nil"/>
            </w:tcBorders>
            <w:shd w:val="clear" w:color="EDEDED" w:fill="EDEDED"/>
            <w:noWrap/>
            <w:vAlign w:val="bottom"/>
            <w:hideMark/>
          </w:tcPr>
          <w:p w14:paraId="19506C8A"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w:t>
            </w:r>
          </w:p>
        </w:tc>
        <w:tc>
          <w:tcPr>
            <w:tcW w:w="831" w:type="dxa"/>
            <w:tcBorders>
              <w:top w:val="single" w:sz="4" w:space="0" w:color="C9C9C9"/>
              <w:left w:val="nil"/>
              <w:bottom w:val="single" w:sz="4" w:space="0" w:color="C9C9C9"/>
              <w:right w:val="nil"/>
            </w:tcBorders>
            <w:shd w:val="clear" w:color="EDEDED" w:fill="EDEDED"/>
            <w:noWrap/>
            <w:vAlign w:val="bottom"/>
            <w:hideMark/>
          </w:tcPr>
          <w:p w14:paraId="3D60AD1F"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5125</w:t>
            </w:r>
          </w:p>
        </w:tc>
        <w:tc>
          <w:tcPr>
            <w:tcW w:w="876" w:type="dxa"/>
            <w:tcBorders>
              <w:top w:val="single" w:sz="4" w:space="0" w:color="C9C9C9"/>
              <w:left w:val="nil"/>
              <w:bottom w:val="single" w:sz="4" w:space="0" w:color="C9C9C9"/>
              <w:right w:val="nil"/>
            </w:tcBorders>
            <w:shd w:val="clear" w:color="EDEDED" w:fill="EDEDED"/>
            <w:noWrap/>
            <w:vAlign w:val="bottom"/>
            <w:hideMark/>
          </w:tcPr>
          <w:p w14:paraId="40DE4093"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2%</w:t>
            </w:r>
          </w:p>
        </w:tc>
        <w:tc>
          <w:tcPr>
            <w:tcW w:w="984" w:type="dxa"/>
            <w:tcBorders>
              <w:top w:val="single" w:sz="4" w:space="0" w:color="C9C9C9"/>
              <w:left w:val="nil"/>
              <w:bottom w:val="single" w:sz="4" w:space="0" w:color="C9C9C9"/>
              <w:right w:val="nil"/>
            </w:tcBorders>
            <w:shd w:val="clear" w:color="EDEDED" w:fill="EDEDED"/>
            <w:noWrap/>
            <w:vAlign w:val="bottom"/>
            <w:hideMark/>
          </w:tcPr>
          <w:p w14:paraId="296017BA"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7%</w:t>
            </w:r>
          </w:p>
        </w:tc>
        <w:tc>
          <w:tcPr>
            <w:tcW w:w="999" w:type="dxa"/>
            <w:tcBorders>
              <w:top w:val="single" w:sz="4" w:space="0" w:color="C9C9C9"/>
              <w:left w:val="nil"/>
              <w:bottom w:val="single" w:sz="4" w:space="0" w:color="C9C9C9"/>
              <w:right w:val="nil"/>
            </w:tcBorders>
            <w:shd w:val="clear" w:color="EDEDED" w:fill="EDEDED"/>
            <w:noWrap/>
            <w:vAlign w:val="bottom"/>
            <w:hideMark/>
          </w:tcPr>
          <w:p w14:paraId="667B099E"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5%</w:t>
            </w:r>
          </w:p>
        </w:tc>
        <w:tc>
          <w:tcPr>
            <w:tcW w:w="1102" w:type="dxa"/>
            <w:tcBorders>
              <w:top w:val="single" w:sz="4" w:space="0" w:color="C9C9C9"/>
              <w:left w:val="nil"/>
              <w:bottom w:val="single" w:sz="4" w:space="0" w:color="C9C9C9"/>
              <w:right w:val="nil"/>
            </w:tcBorders>
            <w:shd w:val="clear" w:color="EDEDED" w:fill="EDEDED"/>
            <w:noWrap/>
            <w:vAlign w:val="bottom"/>
            <w:hideMark/>
          </w:tcPr>
          <w:p w14:paraId="192CE471"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$1,197</w:t>
            </w:r>
          </w:p>
        </w:tc>
        <w:tc>
          <w:tcPr>
            <w:tcW w:w="1256" w:type="dxa"/>
            <w:tcBorders>
              <w:top w:val="single" w:sz="4" w:space="0" w:color="C9C9C9"/>
              <w:left w:val="nil"/>
              <w:bottom w:val="single" w:sz="4" w:space="0" w:color="C9C9C9"/>
              <w:right w:val="nil"/>
            </w:tcBorders>
            <w:shd w:val="clear" w:color="EDEDED" w:fill="EDEDED"/>
            <w:noWrap/>
            <w:vAlign w:val="bottom"/>
            <w:hideMark/>
          </w:tcPr>
          <w:p w14:paraId="6A44880F" w14:textId="77777777" w:rsidR="00F450FF" w:rsidRPr="003100BF" w:rsidRDefault="00F450FF" w:rsidP="00F450FF">
            <w:pPr>
              <w:spacing w:before="0" w:line="240" w:lineRule="auto"/>
              <w:ind w:left="0"/>
              <w:jc w:val="right"/>
              <w:rPr>
                <w:rFonts w:ascii="Dialog" w:eastAsia="Times New Roman" w:hAnsi="Dialog" w:cs="Calibri"/>
                <w:color w:val="FF0000"/>
                <w:lang w:val="en-US"/>
              </w:rPr>
            </w:pPr>
            <w:r w:rsidRPr="003100BF">
              <w:rPr>
                <w:rFonts w:ascii="Dialog" w:eastAsia="Times New Roman" w:hAnsi="Dialog" w:cs="Calibri"/>
                <w:color w:val="FF0000"/>
                <w:lang w:val="en-US"/>
              </w:rPr>
              <w:t>$173,374</w:t>
            </w:r>
          </w:p>
        </w:tc>
        <w:tc>
          <w:tcPr>
            <w:tcW w:w="1000" w:type="dxa"/>
            <w:tcBorders>
              <w:top w:val="single" w:sz="4" w:space="0" w:color="C9C9C9"/>
              <w:left w:val="nil"/>
              <w:bottom w:val="single" w:sz="4" w:space="0" w:color="C9C9C9"/>
              <w:right w:val="nil"/>
            </w:tcBorders>
            <w:shd w:val="clear" w:color="EDEDED" w:fill="EDEDED"/>
            <w:noWrap/>
            <w:vAlign w:val="bottom"/>
            <w:hideMark/>
          </w:tcPr>
          <w:p w14:paraId="62248C73"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$34</w:t>
            </w:r>
          </w:p>
        </w:tc>
        <w:tc>
          <w:tcPr>
            <w:tcW w:w="1158" w:type="dxa"/>
            <w:tcBorders>
              <w:top w:val="single" w:sz="4" w:space="0" w:color="C9C9C9"/>
              <w:left w:val="nil"/>
              <w:bottom w:val="single" w:sz="4" w:space="0" w:color="C9C9C9"/>
              <w:right w:val="single" w:sz="4" w:space="0" w:color="C9C9C9"/>
            </w:tcBorders>
            <w:shd w:val="clear" w:color="EDEDED" w:fill="EDEDED"/>
            <w:noWrap/>
            <w:vAlign w:val="bottom"/>
            <w:hideMark/>
          </w:tcPr>
          <w:p w14:paraId="2F2D1249"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23%</w:t>
            </w:r>
          </w:p>
        </w:tc>
      </w:tr>
      <w:tr w:rsidR="00084637" w:rsidRPr="00F450FF" w14:paraId="0D65DD30" w14:textId="77777777" w:rsidTr="00084637">
        <w:trPr>
          <w:trHeight w:val="261"/>
        </w:trPr>
        <w:tc>
          <w:tcPr>
            <w:tcW w:w="1144" w:type="dxa"/>
            <w:tcBorders>
              <w:top w:val="single" w:sz="4" w:space="0" w:color="C9C9C9"/>
              <w:left w:val="single" w:sz="4" w:space="0" w:color="C9C9C9"/>
              <w:bottom w:val="single" w:sz="4" w:space="0" w:color="C9C9C9"/>
              <w:right w:val="nil"/>
            </w:tcBorders>
            <w:shd w:val="clear" w:color="auto" w:fill="auto"/>
            <w:noWrap/>
            <w:vAlign w:val="bottom"/>
            <w:hideMark/>
          </w:tcPr>
          <w:p w14:paraId="394E4042"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2</w:t>
            </w:r>
          </w:p>
        </w:tc>
        <w:tc>
          <w:tcPr>
            <w:tcW w:w="831" w:type="dxa"/>
            <w:tcBorders>
              <w:top w:val="single" w:sz="4" w:space="0" w:color="C9C9C9"/>
              <w:left w:val="nil"/>
              <w:bottom w:val="single" w:sz="4" w:space="0" w:color="C9C9C9"/>
              <w:right w:val="nil"/>
            </w:tcBorders>
            <w:shd w:val="clear" w:color="auto" w:fill="auto"/>
            <w:noWrap/>
            <w:vAlign w:val="bottom"/>
            <w:hideMark/>
          </w:tcPr>
          <w:p w14:paraId="0A03FC2C"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5097</w:t>
            </w:r>
          </w:p>
        </w:tc>
        <w:tc>
          <w:tcPr>
            <w:tcW w:w="876" w:type="dxa"/>
            <w:tcBorders>
              <w:top w:val="single" w:sz="4" w:space="0" w:color="C9C9C9"/>
              <w:left w:val="nil"/>
              <w:bottom w:val="single" w:sz="4" w:space="0" w:color="C9C9C9"/>
              <w:right w:val="nil"/>
            </w:tcBorders>
            <w:shd w:val="clear" w:color="auto" w:fill="auto"/>
            <w:noWrap/>
            <w:vAlign w:val="bottom"/>
            <w:hideMark/>
          </w:tcPr>
          <w:p w14:paraId="55EDCF71"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7%</w:t>
            </w:r>
          </w:p>
        </w:tc>
        <w:tc>
          <w:tcPr>
            <w:tcW w:w="984" w:type="dxa"/>
            <w:tcBorders>
              <w:top w:val="single" w:sz="4" w:space="0" w:color="C9C9C9"/>
              <w:left w:val="nil"/>
              <w:bottom w:val="single" w:sz="4" w:space="0" w:color="C9C9C9"/>
              <w:right w:val="nil"/>
            </w:tcBorders>
            <w:shd w:val="clear" w:color="auto" w:fill="auto"/>
            <w:noWrap/>
            <w:vAlign w:val="bottom"/>
            <w:hideMark/>
          </w:tcPr>
          <w:p w14:paraId="1F3C0961"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12%</w:t>
            </w:r>
          </w:p>
        </w:tc>
        <w:tc>
          <w:tcPr>
            <w:tcW w:w="999" w:type="dxa"/>
            <w:tcBorders>
              <w:top w:val="single" w:sz="4" w:space="0" w:color="C9C9C9"/>
              <w:left w:val="nil"/>
              <w:bottom w:val="single" w:sz="4" w:space="0" w:color="C9C9C9"/>
              <w:right w:val="nil"/>
            </w:tcBorders>
            <w:shd w:val="clear" w:color="auto" w:fill="auto"/>
            <w:noWrap/>
            <w:vAlign w:val="bottom"/>
            <w:hideMark/>
          </w:tcPr>
          <w:p w14:paraId="5D409438"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9%</w:t>
            </w:r>
          </w:p>
        </w:tc>
        <w:tc>
          <w:tcPr>
            <w:tcW w:w="1102" w:type="dxa"/>
            <w:tcBorders>
              <w:top w:val="single" w:sz="4" w:space="0" w:color="C9C9C9"/>
              <w:left w:val="nil"/>
              <w:bottom w:val="single" w:sz="4" w:space="0" w:color="C9C9C9"/>
              <w:right w:val="nil"/>
            </w:tcBorders>
            <w:shd w:val="clear" w:color="auto" w:fill="auto"/>
            <w:noWrap/>
            <w:vAlign w:val="bottom"/>
            <w:hideMark/>
          </w:tcPr>
          <w:p w14:paraId="11831B36"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$1,159</w:t>
            </w:r>
          </w:p>
        </w:tc>
        <w:tc>
          <w:tcPr>
            <w:tcW w:w="1256" w:type="dxa"/>
            <w:tcBorders>
              <w:top w:val="single" w:sz="4" w:space="0" w:color="C9C9C9"/>
              <w:left w:val="nil"/>
              <w:bottom w:val="single" w:sz="4" w:space="0" w:color="C9C9C9"/>
              <w:right w:val="nil"/>
            </w:tcBorders>
            <w:shd w:val="clear" w:color="auto" w:fill="auto"/>
            <w:noWrap/>
            <w:vAlign w:val="bottom"/>
            <w:hideMark/>
          </w:tcPr>
          <w:p w14:paraId="6DB7AB8C" w14:textId="77777777" w:rsidR="00F450FF" w:rsidRPr="003100BF" w:rsidRDefault="00F450FF" w:rsidP="00F450FF">
            <w:pPr>
              <w:spacing w:before="0" w:line="240" w:lineRule="auto"/>
              <w:ind w:left="0"/>
              <w:jc w:val="right"/>
              <w:rPr>
                <w:rFonts w:ascii="Dialog" w:eastAsia="Times New Roman" w:hAnsi="Dialog" w:cs="Calibri"/>
                <w:color w:val="FF0000"/>
                <w:lang w:val="en-US"/>
              </w:rPr>
            </w:pPr>
            <w:r w:rsidRPr="003100BF">
              <w:rPr>
                <w:rFonts w:ascii="Dialog" w:eastAsia="Times New Roman" w:hAnsi="Dialog" w:cs="Calibri"/>
                <w:color w:val="FF0000"/>
                <w:lang w:val="en-US"/>
              </w:rPr>
              <w:t>$369,328</w:t>
            </w:r>
          </w:p>
        </w:tc>
        <w:tc>
          <w:tcPr>
            <w:tcW w:w="1000" w:type="dxa"/>
            <w:tcBorders>
              <w:top w:val="single" w:sz="4" w:space="0" w:color="C9C9C9"/>
              <w:left w:val="nil"/>
              <w:bottom w:val="single" w:sz="4" w:space="0" w:color="C9C9C9"/>
              <w:right w:val="nil"/>
            </w:tcBorders>
            <w:shd w:val="clear" w:color="auto" w:fill="auto"/>
            <w:noWrap/>
            <w:vAlign w:val="bottom"/>
            <w:hideMark/>
          </w:tcPr>
          <w:p w14:paraId="3A3D1E42"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$72</w:t>
            </w:r>
          </w:p>
        </w:tc>
        <w:tc>
          <w:tcPr>
            <w:tcW w:w="1158" w:type="dxa"/>
            <w:tcBorders>
              <w:top w:val="single" w:sz="4" w:space="0" w:color="C9C9C9"/>
              <w:left w:val="nil"/>
              <w:bottom w:val="single" w:sz="4" w:space="0" w:color="C9C9C9"/>
              <w:right w:val="single" w:sz="4" w:space="0" w:color="C9C9C9"/>
            </w:tcBorders>
            <w:shd w:val="clear" w:color="auto" w:fill="auto"/>
            <w:noWrap/>
            <w:vAlign w:val="bottom"/>
            <w:hideMark/>
          </w:tcPr>
          <w:p w14:paraId="55BEA251"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33%</w:t>
            </w:r>
          </w:p>
        </w:tc>
      </w:tr>
      <w:tr w:rsidR="00084637" w:rsidRPr="00F450FF" w14:paraId="5B214C9F" w14:textId="77777777" w:rsidTr="00084637">
        <w:trPr>
          <w:trHeight w:val="261"/>
        </w:trPr>
        <w:tc>
          <w:tcPr>
            <w:tcW w:w="1144" w:type="dxa"/>
            <w:tcBorders>
              <w:top w:val="single" w:sz="4" w:space="0" w:color="C9C9C9"/>
              <w:left w:val="single" w:sz="4" w:space="0" w:color="C9C9C9"/>
              <w:bottom w:val="single" w:sz="4" w:space="0" w:color="C9C9C9"/>
              <w:right w:val="nil"/>
            </w:tcBorders>
            <w:shd w:val="clear" w:color="EDEDED" w:fill="EDEDED"/>
            <w:noWrap/>
            <w:vAlign w:val="bottom"/>
            <w:hideMark/>
          </w:tcPr>
          <w:p w14:paraId="17E33329"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3</w:t>
            </w:r>
          </w:p>
        </w:tc>
        <w:tc>
          <w:tcPr>
            <w:tcW w:w="831" w:type="dxa"/>
            <w:tcBorders>
              <w:top w:val="single" w:sz="4" w:space="0" w:color="C9C9C9"/>
              <w:left w:val="nil"/>
              <w:bottom w:val="single" w:sz="4" w:space="0" w:color="C9C9C9"/>
              <w:right w:val="nil"/>
            </w:tcBorders>
            <w:shd w:val="clear" w:color="EDEDED" w:fill="EDEDED"/>
            <w:noWrap/>
            <w:vAlign w:val="bottom"/>
            <w:hideMark/>
          </w:tcPr>
          <w:p w14:paraId="022E72A2"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5129</w:t>
            </w:r>
          </w:p>
        </w:tc>
        <w:tc>
          <w:tcPr>
            <w:tcW w:w="876" w:type="dxa"/>
            <w:tcBorders>
              <w:top w:val="single" w:sz="4" w:space="0" w:color="C9C9C9"/>
              <w:left w:val="nil"/>
              <w:bottom w:val="single" w:sz="4" w:space="0" w:color="C9C9C9"/>
              <w:right w:val="nil"/>
            </w:tcBorders>
            <w:shd w:val="clear" w:color="EDEDED" w:fill="EDEDED"/>
            <w:noWrap/>
            <w:vAlign w:val="bottom"/>
            <w:hideMark/>
          </w:tcPr>
          <w:p w14:paraId="4AF04FF2"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12%</w:t>
            </w:r>
          </w:p>
        </w:tc>
        <w:tc>
          <w:tcPr>
            <w:tcW w:w="984" w:type="dxa"/>
            <w:tcBorders>
              <w:top w:val="single" w:sz="4" w:space="0" w:color="C9C9C9"/>
              <w:left w:val="nil"/>
              <w:bottom w:val="single" w:sz="4" w:space="0" w:color="C9C9C9"/>
              <w:right w:val="nil"/>
            </w:tcBorders>
            <w:shd w:val="clear" w:color="EDEDED" w:fill="EDEDED"/>
            <w:noWrap/>
            <w:vAlign w:val="bottom"/>
            <w:hideMark/>
          </w:tcPr>
          <w:p w14:paraId="0037DF5F"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18%</w:t>
            </w:r>
          </w:p>
        </w:tc>
        <w:tc>
          <w:tcPr>
            <w:tcW w:w="999" w:type="dxa"/>
            <w:tcBorders>
              <w:top w:val="single" w:sz="4" w:space="0" w:color="C9C9C9"/>
              <w:left w:val="nil"/>
              <w:bottom w:val="single" w:sz="4" w:space="0" w:color="C9C9C9"/>
              <w:right w:val="nil"/>
            </w:tcBorders>
            <w:shd w:val="clear" w:color="EDEDED" w:fill="EDEDED"/>
            <w:noWrap/>
            <w:vAlign w:val="bottom"/>
            <w:hideMark/>
          </w:tcPr>
          <w:p w14:paraId="7A80EB91"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15%</w:t>
            </w:r>
          </w:p>
        </w:tc>
        <w:tc>
          <w:tcPr>
            <w:tcW w:w="1102" w:type="dxa"/>
            <w:tcBorders>
              <w:top w:val="single" w:sz="4" w:space="0" w:color="C9C9C9"/>
              <w:left w:val="nil"/>
              <w:bottom w:val="single" w:sz="4" w:space="0" w:color="C9C9C9"/>
              <w:right w:val="nil"/>
            </w:tcBorders>
            <w:shd w:val="clear" w:color="EDEDED" w:fill="EDEDED"/>
            <w:noWrap/>
            <w:vAlign w:val="bottom"/>
            <w:hideMark/>
          </w:tcPr>
          <w:p w14:paraId="3EDA1263"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$1,080</w:t>
            </w:r>
          </w:p>
        </w:tc>
        <w:tc>
          <w:tcPr>
            <w:tcW w:w="1256" w:type="dxa"/>
            <w:tcBorders>
              <w:top w:val="single" w:sz="4" w:space="0" w:color="C9C9C9"/>
              <w:left w:val="nil"/>
              <w:bottom w:val="single" w:sz="4" w:space="0" w:color="C9C9C9"/>
              <w:right w:val="nil"/>
            </w:tcBorders>
            <w:shd w:val="clear" w:color="EDEDED" w:fill="EDEDED"/>
            <w:noWrap/>
            <w:vAlign w:val="bottom"/>
            <w:hideMark/>
          </w:tcPr>
          <w:p w14:paraId="4F0039CE" w14:textId="77777777" w:rsidR="00F450FF" w:rsidRPr="003100BF" w:rsidRDefault="00F450FF" w:rsidP="00F450FF">
            <w:pPr>
              <w:spacing w:before="0" w:line="240" w:lineRule="auto"/>
              <w:ind w:left="0"/>
              <w:jc w:val="right"/>
              <w:rPr>
                <w:rFonts w:ascii="Dialog" w:eastAsia="Times New Roman" w:hAnsi="Dialog" w:cs="Calibri"/>
                <w:color w:val="FF0000"/>
                <w:lang w:val="en-US"/>
              </w:rPr>
            </w:pPr>
            <w:r w:rsidRPr="003100BF">
              <w:rPr>
                <w:rFonts w:ascii="Dialog" w:eastAsia="Times New Roman" w:hAnsi="Dialog" w:cs="Calibri"/>
                <w:color w:val="FF0000"/>
                <w:lang w:val="en-US"/>
              </w:rPr>
              <w:t>$520,613</w:t>
            </w:r>
          </w:p>
        </w:tc>
        <w:tc>
          <w:tcPr>
            <w:tcW w:w="1000" w:type="dxa"/>
            <w:tcBorders>
              <w:top w:val="single" w:sz="4" w:space="0" w:color="C9C9C9"/>
              <w:left w:val="nil"/>
              <w:bottom w:val="single" w:sz="4" w:space="0" w:color="C9C9C9"/>
              <w:right w:val="nil"/>
            </w:tcBorders>
            <w:shd w:val="clear" w:color="EDEDED" w:fill="EDEDED"/>
            <w:noWrap/>
            <w:vAlign w:val="bottom"/>
            <w:hideMark/>
          </w:tcPr>
          <w:p w14:paraId="56B66582"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$102</w:t>
            </w:r>
          </w:p>
        </w:tc>
        <w:tc>
          <w:tcPr>
            <w:tcW w:w="1158" w:type="dxa"/>
            <w:tcBorders>
              <w:top w:val="single" w:sz="4" w:space="0" w:color="C9C9C9"/>
              <w:left w:val="nil"/>
              <w:bottom w:val="single" w:sz="4" w:space="0" w:color="C9C9C9"/>
              <w:right w:val="single" w:sz="4" w:space="0" w:color="C9C9C9"/>
            </w:tcBorders>
            <w:shd w:val="clear" w:color="EDEDED" w:fill="EDEDED"/>
            <w:noWrap/>
            <w:vAlign w:val="bottom"/>
            <w:hideMark/>
          </w:tcPr>
          <w:p w14:paraId="2E61059E"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40%</w:t>
            </w:r>
          </w:p>
        </w:tc>
      </w:tr>
      <w:tr w:rsidR="00084637" w:rsidRPr="00F450FF" w14:paraId="27337EE8" w14:textId="77777777" w:rsidTr="00084637">
        <w:trPr>
          <w:trHeight w:val="261"/>
        </w:trPr>
        <w:tc>
          <w:tcPr>
            <w:tcW w:w="1144" w:type="dxa"/>
            <w:tcBorders>
              <w:top w:val="single" w:sz="4" w:space="0" w:color="C9C9C9"/>
              <w:left w:val="single" w:sz="4" w:space="0" w:color="C9C9C9"/>
              <w:bottom w:val="single" w:sz="4" w:space="0" w:color="C9C9C9"/>
              <w:right w:val="nil"/>
            </w:tcBorders>
            <w:shd w:val="clear" w:color="auto" w:fill="auto"/>
            <w:noWrap/>
            <w:vAlign w:val="bottom"/>
            <w:hideMark/>
          </w:tcPr>
          <w:p w14:paraId="278561E1"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4</w:t>
            </w:r>
          </w:p>
        </w:tc>
        <w:tc>
          <w:tcPr>
            <w:tcW w:w="831" w:type="dxa"/>
            <w:tcBorders>
              <w:top w:val="single" w:sz="4" w:space="0" w:color="C9C9C9"/>
              <w:left w:val="nil"/>
              <w:bottom w:val="single" w:sz="4" w:space="0" w:color="C9C9C9"/>
              <w:right w:val="nil"/>
            </w:tcBorders>
            <w:shd w:val="clear" w:color="auto" w:fill="auto"/>
            <w:noWrap/>
            <w:vAlign w:val="bottom"/>
            <w:hideMark/>
          </w:tcPr>
          <w:p w14:paraId="4308C0B7"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5147</w:t>
            </w:r>
          </w:p>
        </w:tc>
        <w:tc>
          <w:tcPr>
            <w:tcW w:w="876" w:type="dxa"/>
            <w:tcBorders>
              <w:top w:val="single" w:sz="4" w:space="0" w:color="C9C9C9"/>
              <w:left w:val="nil"/>
              <w:bottom w:val="single" w:sz="4" w:space="0" w:color="C9C9C9"/>
              <w:right w:val="nil"/>
            </w:tcBorders>
            <w:shd w:val="clear" w:color="auto" w:fill="auto"/>
            <w:noWrap/>
            <w:vAlign w:val="bottom"/>
            <w:hideMark/>
          </w:tcPr>
          <w:p w14:paraId="41D60D5D"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18%</w:t>
            </w:r>
          </w:p>
        </w:tc>
        <w:tc>
          <w:tcPr>
            <w:tcW w:w="984" w:type="dxa"/>
            <w:tcBorders>
              <w:top w:val="single" w:sz="4" w:space="0" w:color="C9C9C9"/>
              <w:left w:val="nil"/>
              <w:bottom w:val="single" w:sz="4" w:space="0" w:color="C9C9C9"/>
              <w:right w:val="nil"/>
            </w:tcBorders>
            <w:shd w:val="clear" w:color="auto" w:fill="auto"/>
            <w:noWrap/>
            <w:vAlign w:val="bottom"/>
            <w:hideMark/>
          </w:tcPr>
          <w:p w14:paraId="4BCB7D4E"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27%</w:t>
            </w:r>
          </w:p>
        </w:tc>
        <w:tc>
          <w:tcPr>
            <w:tcW w:w="999" w:type="dxa"/>
            <w:tcBorders>
              <w:top w:val="single" w:sz="4" w:space="0" w:color="C9C9C9"/>
              <w:left w:val="nil"/>
              <w:bottom w:val="single" w:sz="4" w:space="0" w:color="C9C9C9"/>
              <w:right w:val="nil"/>
            </w:tcBorders>
            <w:shd w:val="clear" w:color="auto" w:fill="auto"/>
            <w:noWrap/>
            <w:vAlign w:val="bottom"/>
            <w:hideMark/>
          </w:tcPr>
          <w:p w14:paraId="5892EEFA"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21%</w:t>
            </w:r>
          </w:p>
        </w:tc>
        <w:tc>
          <w:tcPr>
            <w:tcW w:w="1102" w:type="dxa"/>
            <w:tcBorders>
              <w:top w:val="single" w:sz="4" w:space="0" w:color="C9C9C9"/>
              <w:left w:val="nil"/>
              <w:bottom w:val="single" w:sz="4" w:space="0" w:color="C9C9C9"/>
              <w:right w:val="nil"/>
            </w:tcBorders>
            <w:shd w:val="clear" w:color="auto" w:fill="auto"/>
            <w:noWrap/>
            <w:vAlign w:val="bottom"/>
            <w:hideMark/>
          </w:tcPr>
          <w:p w14:paraId="17E6DE44"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$878</w:t>
            </w:r>
          </w:p>
        </w:tc>
        <w:tc>
          <w:tcPr>
            <w:tcW w:w="1256" w:type="dxa"/>
            <w:tcBorders>
              <w:top w:val="single" w:sz="4" w:space="0" w:color="C9C9C9"/>
              <w:left w:val="nil"/>
              <w:bottom w:val="single" w:sz="4" w:space="0" w:color="C9C9C9"/>
              <w:right w:val="nil"/>
            </w:tcBorders>
            <w:shd w:val="clear" w:color="auto" w:fill="auto"/>
            <w:noWrap/>
            <w:vAlign w:val="bottom"/>
            <w:hideMark/>
          </w:tcPr>
          <w:p w14:paraId="0EE98A55" w14:textId="77777777" w:rsidR="00F450FF" w:rsidRPr="003100BF" w:rsidRDefault="00F450FF" w:rsidP="00F450FF">
            <w:pPr>
              <w:spacing w:before="0" w:line="240" w:lineRule="auto"/>
              <w:ind w:left="0"/>
              <w:jc w:val="right"/>
              <w:rPr>
                <w:rFonts w:ascii="Dialog" w:eastAsia="Times New Roman" w:hAnsi="Dialog" w:cs="Calibri"/>
                <w:color w:val="FF0000"/>
                <w:lang w:val="en-US"/>
              </w:rPr>
            </w:pPr>
            <w:r w:rsidRPr="003100BF">
              <w:rPr>
                <w:rFonts w:ascii="Dialog" w:eastAsia="Times New Roman" w:hAnsi="Dialog" w:cs="Calibri"/>
                <w:color w:val="FF0000"/>
                <w:lang w:val="en-US"/>
              </w:rPr>
              <w:t>$587,365</w:t>
            </w:r>
          </w:p>
        </w:tc>
        <w:tc>
          <w:tcPr>
            <w:tcW w:w="1000" w:type="dxa"/>
            <w:tcBorders>
              <w:top w:val="single" w:sz="4" w:space="0" w:color="C9C9C9"/>
              <w:left w:val="nil"/>
              <w:bottom w:val="single" w:sz="4" w:space="0" w:color="C9C9C9"/>
              <w:right w:val="nil"/>
            </w:tcBorders>
            <w:shd w:val="clear" w:color="auto" w:fill="auto"/>
            <w:noWrap/>
            <w:vAlign w:val="bottom"/>
            <w:hideMark/>
          </w:tcPr>
          <w:p w14:paraId="306C9820"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$114</w:t>
            </w:r>
          </w:p>
        </w:tc>
        <w:tc>
          <w:tcPr>
            <w:tcW w:w="1158" w:type="dxa"/>
            <w:tcBorders>
              <w:top w:val="single" w:sz="4" w:space="0" w:color="C9C9C9"/>
              <w:left w:val="nil"/>
              <w:bottom w:val="single" w:sz="4" w:space="0" w:color="C9C9C9"/>
              <w:right w:val="single" w:sz="4" w:space="0" w:color="C9C9C9"/>
            </w:tcBorders>
            <w:shd w:val="clear" w:color="auto" w:fill="auto"/>
            <w:noWrap/>
            <w:vAlign w:val="bottom"/>
            <w:hideMark/>
          </w:tcPr>
          <w:p w14:paraId="5114D4C6"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47%</w:t>
            </w:r>
          </w:p>
        </w:tc>
      </w:tr>
      <w:tr w:rsidR="00084637" w:rsidRPr="00F450FF" w14:paraId="486F61BF" w14:textId="77777777" w:rsidTr="00084637">
        <w:trPr>
          <w:trHeight w:val="261"/>
        </w:trPr>
        <w:tc>
          <w:tcPr>
            <w:tcW w:w="1144" w:type="dxa"/>
            <w:tcBorders>
              <w:top w:val="single" w:sz="4" w:space="0" w:color="C9C9C9"/>
              <w:left w:val="single" w:sz="4" w:space="0" w:color="C9C9C9"/>
              <w:bottom w:val="single" w:sz="4" w:space="0" w:color="C9C9C9"/>
              <w:right w:val="nil"/>
            </w:tcBorders>
            <w:shd w:val="clear" w:color="EDEDED" w:fill="EDEDED"/>
            <w:noWrap/>
            <w:vAlign w:val="bottom"/>
            <w:hideMark/>
          </w:tcPr>
          <w:p w14:paraId="7D984EFD"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5</w:t>
            </w:r>
          </w:p>
        </w:tc>
        <w:tc>
          <w:tcPr>
            <w:tcW w:w="831" w:type="dxa"/>
            <w:tcBorders>
              <w:top w:val="single" w:sz="4" w:space="0" w:color="C9C9C9"/>
              <w:left w:val="nil"/>
              <w:bottom w:val="single" w:sz="4" w:space="0" w:color="C9C9C9"/>
              <w:right w:val="nil"/>
            </w:tcBorders>
            <w:shd w:val="clear" w:color="EDEDED" w:fill="EDEDED"/>
            <w:noWrap/>
            <w:vAlign w:val="bottom"/>
            <w:hideMark/>
          </w:tcPr>
          <w:p w14:paraId="571B2F67"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5160</w:t>
            </w:r>
          </w:p>
        </w:tc>
        <w:tc>
          <w:tcPr>
            <w:tcW w:w="876" w:type="dxa"/>
            <w:tcBorders>
              <w:top w:val="single" w:sz="4" w:space="0" w:color="C9C9C9"/>
              <w:left w:val="nil"/>
              <w:bottom w:val="single" w:sz="4" w:space="0" w:color="C9C9C9"/>
              <w:right w:val="nil"/>
            </w:tcBorders>
            <w:shd w:val="clear" w:color="EDEDED" w:fill="EDEDED"/>
            <w:noWrap/>
            <w:vAlign w:val="bottom"/>
            <w:hideMark/>
          </w:tcPr>
          <w:p w14:paraId="48F6670C"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27%</w:t>
            </w:r>
          </w:p>
        </w:tc>
        <w:tc>
          <w:tcPr>
            <w:tcW w:w="984" w:type="dxa"/>
            <w:tcBorders>
              <w:top w:val="single" w:sz="4" w:space="0" w:color="C9C9C9"/>
              <w:left w:val="nil"/>
              <w:bottom w:val="single" w:sz="4" w:space="0" w:color="C9C9C9"/>
              <w:right w:val="nil"/>
            </w:tcBorders>
            <w:shd w:val="clear" w:color="EDEDED" w:fill="EDEDED"/>
            <w:noWrap/>
            <w:vAlign w:val="bottom"/>
            <w:hideMark/>
          </w:tcPr>
          <w:p w14:paraId="2FDC0F07"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58%</w:t>
            </w:r>
          </w:p>
        </w:tc>
        <w:tc>
          <w:tcPr>
            <w:tcW w:w="999" w:type="dxa"/>
            <w:tcBorders>
              <w:top w:val="single" w:sz="4" w:space="0" w:color="C9C9C9"/>
              <w:left w:val="nil"/>
              <w:bottom w:val="single" w:sz="4" w:space="0" w:color="C9C9C9"/>
              <w:right w:val="nil"/>
            </w:tcBorders>
            <w:shd w:val="clear" w:color="EDEDED" w:fill="EDEDED"/>
            <w:noWrap/>
            <w:vAlign w:val="bottom"/>
            <w:hideMark/>
          </w:tcPr>
          <w:p w14:paraId="283946F4"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37%</w:t>
            </w:r>
          </w:p>
        </w:tc>
        <w:tc>
          <w:tcPr>
            <w:tcW w:w="1102" w:type="dxa"/>
            <w:tcBorders>
              <w:top w:val="single" w:sz="4" w:space="0" w:color="C9C9C9"/>
              <w:left w:val="nil"/>
              <w:bottom w:val="single" w:sz="4" w:space="0" w:color="C9C9C9"/>
              <w:right w:val="nil"/>
            </w:tcBorders>
            <w:shd w:val="clear" w:color="EDEDED" w:fill="EDEDED"/>
            <w:noWrap/>
            <w:vAlign w:val="bottom"/>
            <w:hideMark/>
          </w:tcPr>
          <w:p w14:paraId="3863B617"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$667</w:t>
            </w:r>
          </w:p>
        </w:tc>
        <w:tc>
          <w:tcPr>
            <w:tcW w:w="1256" w:type="dxa"/>
            <w:tcBorders>
              <w:top w:val="single" w:sz="4" w:space="0" w:color="C9C9C9"/>
              <w:left w:val="nil"/>
              <w:bottom w:val="single" w:sz="4" w:space="0" w:color="C9C9C9"/>
              <w:right w:val="nil"/>
            </w:tcBorders>
            <w:shd w:val="clear" w:color="EDEDED" w:fill="EDEDED"/>
            <w:noWrap/>
            <w:vAlign w:val="bottom"/>
            <w:hideMark/>
          </w:tcPr>
          <w:p w14:paraId="644D53B7" w14:textId="77777777" w:rsidR="00F450FF" w:rsidRPr="003100BF" w:rsidRDefault="00F450FF" w:rsidP="00F450FF">
            <w:pPr>
              <w:spacing w:before="0" w:line="240" w:lineRule="auto"/>
              <w:ind w:left="0"/>
              <w:jc w:val="right"/>
              <w:rPr>
                <w:rFonts w:ascii="Dialog" w:eastAsia="Times New Roman" w:hAnsi="Dialog" w:cs="Calibri"/>
                <w:color w:val="FF0000"/>
                <w:lang w:val="en-US"/>
              </w:rPr>
            </w:pPr>
            <w:r w:rsidRPr="003100BF">
              <w:rPr>
                <w:rFonts w:ascii="Dialog" w:eastAsia="Times New Roman" w:hAnsi="Dialog" w:cs="Calibri"/>
                <w:color w:val="FF0000"/>
                <w:lang w:val="en-US"/>
              </w:rPr>
              <w:t>$736,765</w:t>
            </w:r>
          </w:p>
        </w:tc>
        <w:tc>
          <w:tcPr>
            <w:tcW w:w="1000" w:type="dxa"/>
            <w:tcBorders>
              <w:top w:val="single" w:sz="4" w:space="0" w:color="C9C9C9"/>
              <w:left w:val="nil"/>
              <w:bottom w:val="single" w:sz="4" w:space="0" w:color="C9C9C9"/>
              <w:right w:val="nil"/>
            </w:tcBorders>
            <w:shd w:val="clear" w:color="EDEDED" w:fill="EDEDED"/>
            <w:noWrap/>
            <w:vAlign w:val="bottom"/>
            <w:hideMark/>
          </w:tcPr>
          <w:p w14:paraId="059178A3"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$143</w:t>
            </w:r>
          </w:p>
        </w:tc>
        <w:tc>
          <w:tcPr>
            <w:tcW w:w="1158" w:type="dxa"/>
            <w:tcBorders>
              <w:top w:val="single" w:sz="4" w:space="0" w:color="C9C9C9"/>
              <w:left w:val="nil"/>
              <w:bottom w:val="single" w:sz="4" w:space="0" w:color="C9C9C9"/>
              <w:right w:val="single" w:sz="4" w:space="0" w:color="C9C9C9"/>
            </w:tcBorders>
            <w:shd w:val="clear" w:color="EDEDED" w:fill="EDEDED"/>
            <w:noWrap/>
            <w:vAlign w:val="bottom"/>
            <w:hideMark/>
          </w:tcPr>
          <w:p w14:paraId="38CDC0EF" w14:textId="77777777" w:rsidR="00F450FF" w:rsidRPr="00F450FF" w:rsidRDefault="00F450FF" w:rsidP="00F450FF">
            <w:pPr>
              <w:spacing w:before="0" w:line="240" w:lineRule="auto"/>
              <w:ind w:left="0"/>
              <w:jc w:val="right"/>
              <w:rPr>
                <w:rFonts w:ascii="Dialog" w:eastAsia="Times New Roman" w:hAnsi="Dialog" w:cs="Calibri"/>
                <w:lang w:val="en-US"/>
              </w:rPr>
            </w:pPr>
            <w:r w:rsidRPr="00F450FF">
              <w:rPr>
                <w:rFonts w:ascii="Dialog" w:eastAsia="Times New Roman" w:hAnsi="Dialog" w:cs="Calibri"/>
                <w:lang w:val="en-US"/>
              </w:rPr>
              <w:t>55%</w:t>
            </w:r>
          </w:p>
        </w:tc>
      </w:tr>
    </w:tbl>
    <w:p w14:paraId="06A99565" w14:textId="54ED3027" w:rsidR="0032211C" w:rsidRDefault="0032211C" w:rsidP="001504CD">
      <w:pPr>
        <w:pBdr>
          <w:top w:val="nil"/>
          <w:left w:val="nil"/>
          <w:bottom w:val="nil"/>
          <w:right w:val="nil"/>
          <w:between w:val="nil"/>
        </w:pBdr>
        <w:ind w:left="0"/>
      </w:pPr>
      <w:r>
        <w:t xml:space="preserve">The above table </w:t>
      </w:r>
      <w:r w:rsidR="00C07EE6">
        <w:t>demonstrates how the 5</w:t>
      </w:r>
      <w:r w:rsidR="00C07EE6" w:rsidRPr="00C07EE6">
        <w:rPr>
          <w:vertAlign w:val="superscript"/>
        </w:rPr>
        <w:t>th</w:t>
      </w:r>
      <w:r w:rsidR="00C07EE6">
        <w:t xml:space="preserve"> </w:t>
      </w:r>
      <w:r w:rsidR="003100BF">
        <w:t>Segment (high risk)</w:t>
      </w:r>
      <w:r w:rsidR="00C07EE6">
        <w:t xml:space="preserve"> results in five </w:t>
      </w:r>
      <w:r w:rsidR="003100BF">
        <w:t xml:space="preserve">time </w:t>
      </w:r>
      <w:r w:rsidR="00C07EE6">
        <w:t xml:space="preserve">more Losses than the equally sized </w:t>
      </w:r>
      <w:r w:rsidR="003100BF">
        <w:t>Segment</w:t>
      </w:r>
      <w:r w:rsidR="00C07EE6">
        <w:t xml:space="preserve"> 1</w:t>
      </w:r>
      <w:r w:rsidR="003100BF">
        <w:t xml:space="preserve"> (low risk)</w:t>
      </w:r>
      <w:r w:rsidR="00C07EE6">
        <w:t>.</w:t>
      </w:r>
    </w:p>
    <w:p w14:paraId="516FFE17" w14:textId="77777777" w:rsidR="003100BF" w:rsidRDefault="003100BF" w:rsidP="00A73D16">
      <w:pPr>
        <w:pBdr>
          <w:top w:val="nil"/>
          <w:left w:val="nil"/>
          <w:bottom w:val="nil"/>
          <w:right w:val="nil"/>
          <w:between w:val="nil"/>
        </w:pBdr>
        <w:spacing w:before="0"/>
        <w:ind w:left="0"/>
      </w:pPr>
    </w:p>
    <w:p w14:paraId="1FDB5891" w14:textId="2D1D7540" w:rsidR="00CB4EA2" w:rsidRPr="00BA16BF" w:rsidRDefault="004F16F7" w:rsidP="00A73D16">
      <w:pPr>
        <w:pBdr>
          <w:top w:val="nil"/>
          <w:left w:val="nil"/>
          <w:bottom w:val="nil"/>
          <w:right w:val="nil"/>
          <w:between w:val="nil"/>
        </w:pBdr>
        <w:spacing w:before="0"/>
        <w:ind w:left="0"/>
      </w:pPr>
      <w:r>
        <w:t>The scope of this paper is to document the analysis of various hypotheses on the delinquency of PPC Buyers.</w:t>
      </w:r>
    </w:p>
    <w:p w14:paraId="0697A263" w14:textId="3C850726" w:rsidR="00BA16BF" w:rsidRDefault="00BA16BF" w:rsidP="00BA16BF">
      <w:pPr>
        <w:pStyle w:val="Heading2"/>
      </w:pPr>
      <w:r>
        <w:t>A look into the high-risk segment</w:t>
      </w:r>
    </w:p>
    <w:p w14:paraId="6BE26168" w14:textId="00873384" w:rsidR="0044350E" w:rsidRPr="0044350E" w:rsidRDefault="0044350E" w:rsidP="0044350E">
      <w:r>
        <w:t>We take a closer look into the Spending Limit utilization of the high-risk segment. We want to compare the historical SL utilization of the Completed vs Charge Off orders. The plot below illustrates the density of the SL utilization for the two groups (the red is the Charge Off).</w:t>
      </w:r>
    </w:p>
    <w:p w14:paraId="6383106C" w14:textId="77777777" w:rsidR="00BA16BF" w:rsidRDefault="00BA16BF" w:rsidP="00A73D16">
      <w:pPr>
        <w:pStyle w:val="Heading2"/>
        <w:spacing w:before="0"/>
      </w:pPr>
    </w:p>
    <w:p w14:paraId="192AD9C2" w14:textId="5078A5B6" w:rsidR="00BA16BF" w:rsidRDefault="00BA16BF" w:rsidP="0044350E">
      <w:pPr>
        <w:pStyle w:val="Heading2"/>
        <w:spacing w:before="0"/>
        <w:jc w:val="center"/>
      </w:pPr>
      <w:r>
        <w:rPr>
          <w:noProof/>
        </w:rPr>
        <w:drawing>
          <wp:inline distT="0" distB="0" distL="0" distR="0" wp14:anchorId="029F2296" wp14:editId="741B2573">
            <wp:extent cx="3533775" cy="223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486" cy="2243072"/>
                    </a:xfrm>
                    <a:prstGeom prst="rect">
                      <a:avLst/>
                    </a:prstGeom>
                    <a:noFill/>
                    <a:ln>
                      <a:noFill/>
                    </a:ln>
                  </pic:spPr>
                </pic:pic>
              </a:graphicData>
            </a:graphic>
          </wp:inline>
        </w:drawing>
      </w:r>
    </w:p>
    <w:p w14:paraId="2330249E" w14:textId="4328FBD6" w:rsidR="00BA16BF" w:rsidRDefault="0044350E" w:rsidP="0044350E">
      <w:r>
        <w:t>The table below illustrates the summary statistics for the two groups.</w:t>
      </w:r>
    </w:p>
    <w:p w14:paraId="1652095A" w14:textId="643D758B" w:rsidR="007073FC" w:rsidRDefault="007073FC" w:rsidP="0044350E"/>
    <w:p w14:paraId="24D34A03" w14:textId="77777777" w:rsidR="007073FC" w:rsidRDefault="007073FC" w:rsidP="0044350E"/>
    <w:tbl>
      <w:tblPr>
        <w:tblStyle w:val="a1"/>
        <w:tblW w:w="57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1"/>
        <w:gridCol w:w="1431"/>
        <w:gridCol w:w="1431"/>
        <w:gridCol w:w="1431"/>
      </w:tblGrid>
      <w:tr w:rsidR="0044350E" w14:paraId="0C7B4FBE" w14:textId="77777777" w:rsidTr="00121686">
        <w:trPr>
          <w:trHeight w:val="229"/>
          <w:jc w:val="center"/>
        </w:trPr>
        <w:tc>
          <w:tcPr>
            <w:tcW w:w="5724" w:type="dxa"/>
            <w:gridSpan w:val="4"/>
          </w:tcPr>
          <w:p w14:paraId="0ABCEA75" w14:textId="577B2A85" w:rsidR="0044350E" w:rsidRDefault="0044350E" w:rsidP="0044350E">
            <w:pPr>
              <w:widowControl w:val="0"/>
              <w:pBdr>
                <w:top w:val="nil"/>
                <w:left w:val="nil"/>
                <w:bottom w:val="nil"/>
                <w:right w:val="nil"/>
                <w:between w:val="nil"/>
              </w:pBdr>
              <w:spacing w:before="0" w:line="240" w:lineRule="auto"/>
              <w:ind w:left="0"/>
              <w:jc w:val="center"/>
            </w:pPr>
            <w:r>
              <w:lastRenderedPageBreak/>
              <w:t>SL Utilization</w:t>
            </w:r>
          </w:p>
        </w:tc>
      </w:tr>
      <w:tr w:rsidR="0044350E" w14:paraId="5E0EAC5E" w14:textId="77777777" w:rsidTr="0044350E">
        <w:trPr>
          <w:trHeight w:val="229"/>
          <w:jc w:val="center"/>
        </w:trPr>
        <w:tc>
          <w:tcPr>
            <w:tcW w:w="1431" w:type="dxa"/>
          </w:tcPr>
          <w:p w14:paraId="605954EF" w14:textId="77777777" w:rsidR="0044350E" w:rsidRDefault="0044350E" w:rsidP="00121686">
            <w:pPr>
              <w:widowControl w:val="0"/>
              <w:pBdr>
                <w:top w:val="nil"/>
                <w:left w:val="nil"/>
                <w:bottom w:val="nil"/>
                <w:right w:val="nil"/>
                <w:between w:val="nil"/>
              </w:pBdr>
              <w:spacing w:before="0" w:line="240" w:lineRule="auto"/>
              <w:ind w:left="0"/>
            </w:pPr>
          </w:p>
        </w:tc>
        <w:tc>
          <w:tcPr>
            <w:tcW w:w="1431" w:type="dxa"/>
            <w:shd w:val="clear" w:color="auto" w:fill="auto"/>
            <w:tcMar>
              <w:top w:w="100" w:type="dxa"/>
              <w:left w:w="100" w:type="dxa"/>
              <w:bottom w:w="100" w:type="dxa"/>
              <w:right w:w="100" w:type="dxa"/>
            </w:tcMar>
          </w:tcPr>
          <w:p w14:paraId="4316C27E" w14:textId="5018BEB7" w:rsidR="0044350E" w:rsidRDefault="0044350E" w:rsidP="00121686">
            <w:pPr>
              <w:widowControl w:val="0"/>
              <w:pBdr>
                <w:top w:val="nil"/>
                <w:left w:val="nil"/>
                <w:bottom w:val="nil"/>
                <w:right w:val="nil"/>
                <w:between w:val="nil"/>
              </w:pBdr>
              <w:spacing w:before="0" w:line="240" w:lineRule="auto"/>
              <w:ind w:left="0"/>
            </w:pPr>
            <w:r>
              <w:t>Q1</w:t>
            </w:r>
          </w:p>
        </w:tc>
        <w:tc>
          <w:tcPr>
            <w:tcW w:w="1431" w:type="dxa"/>
            <w:shd w:val="clear" w:color="auto" w:fill="auto"/>
            <w:tcMar>
              <w:top w:w="100" w:type="dxa"/>
              <w:left w:w="100" w:type="dxa"/>
              <w:bottom w:w="100" w:type="dxa"/>
              <w:right w:w="100" w:type="dxa"/>
            </w:tcMar>
          </w:tcPr>
          <w:p w14:paraId="5B303F0D" w14:textId="77777777" w:rsidR="0044350E" w:rsidRDefault="0044350E" w:rsidP="00121686">
            <w:pPr>
              <w:widowControl w:val="0"/>
              <w:pBdr>
                <w:top w:val="nil"/>
                <w:left w:val="nil"/>
                <w:bottom w:val="nil"/>
                <w:right w:val="nil"/>
                <w:between w:val="nil"/>
              </w:pBdr>
              <w:spacing w:before="0" w:line="240" w:lineRule="auto"/>
              <w:ind w:left="0"/>
            </w:pPr>
            <w:r>
              <w:t>Median</w:t>
            </w:r>
          </w:p>
        </w:tc>
        <w:tc>
          <w:tcPr>
            <w:tcW w:w="1431" w:type="dxa"/>
            <w:shd w:val="clear" w:color="auto" w:fill="auto"/>
            <w:tcMar>
              <w:top w:w="100" w:type="dxa"/>
              <w:left w:w="100" w:type="dxa"/>
              <w:bottom w:w="100" w:type="dxa"/>
              <w:right w:w="100" w:type="dxa"/>
            </w:tcMar>
          </w:tcPr>
          <w:p w14:paraId="64EFC969" w14:textId="77777777" w:rsidR="0044350E" w:rsidRDefault="0044350E" w:rsidP="00121686">
            <w:pPr>
              <w:widowControl w:val="0"/>
              <w:pBdr>
                <w:top w:val="nil"/>
                <w:left w:val="nil"/>
                <w:bottom w:val="nil"/>
                <w:right w:val="nil"/>
                <w:between w:val="nil"/>
              </w:pBdr>
              <w:spacing w:before="0" w:line="240" w:lineRule="auto"/>
              <w:ind w:left="0"/>
            </w:pPr>
            <w:r>
              <w:t>Q3</w:t>
            </w:r>
          </w:p>
        </w:tc>
      </w:tr>
      <w:tr w:rsidR="0044350E" w14:paraId="49E247FC" w14:textId="77777777" w:rsidTr="0044350E">
        <w:trPr>
          <w:trHeight w:val="229"/>
          <w:jc w:val="center"/>
        </w:trPr>
        <w:tc>
          <w:tcPr>
            <w:tcW w:w="1431" w:type="dxa"/>
          </w:tcPr>
          <w:p w14:paraId="14715B28" w14:textId="5B03B94A" w:rsidR="0044350E" w:rsidRDefault="0044350E" w:rsidP="00121686">
            <w:pPr>
              <w:widowControl w:val="0"/>
              <w:pBdr>
                <w:top w:val="nil"/>
                <w:left w:val="nil"/>
                <w:bottom w:val="nil"/>
                <w:right w:val="nil"/>
                <w:between w:val="nil"/>
              </w:pBdr>
              <w:spacing w:before="0" w:line="240" w:lineRule="auto"/>
              <w:ind w:left="0"/>
            </w:pPr>
            <w:r>
              <w:t>Charge Off</w:t>
            </w:r>
          </w:p>
        </w:tc>
        <w:tc>
          <w:tcPr>
            <w:tcW w:w="1431" w:type="dxa"/>
            <w:shd w:val="clear" w:color="auto" w:fill="auto"/>
            <w:tcMar>
              <w:top w:w="100" w:type="dxa"/>
              <w:left w:w="100" w:type="dxa"/>
              <w:bottom w:w="100" w:type="dxa"/>
              <w:right w:w="100" w:type="dxa"/>
            </w:tcMar>
          </w:tcPr>
          <w:p w14:paraId="73F76936" w14:textId="3669D085" w:rsidR="0044350E" w:rsidRDefault="0044350E" w:rsidP="00121686">
            <w:pPr>
              <w:widowControl w:val="0"/>
              <w:pBdr>
                <w:top w:val="nil"/>
                <w:left w:val="nil"/>
                <w:bottom w:val="nil"/>
                <w:right w:val="nil"/>
                <w:between w:val="nil"/>
              </w:pBdr>
              <w:spacing w:before="0" w:line="240" w:lineRule="auto"/>
              <w:ind w:left="0"/>
            </w:pPr>
            <w:r>
              <w:t>0.35</w:t>
            </w:r>
          </w:p>
        </w:tc>
        <w:tc>
          <w:tcPr>
            <w:tcW w:w="1431" w:type="dxa"/>
            <w:shd w:val="clear" w:color="auto" w:fill="auto"/>
            <w:tcMar>
              <w:top w:w="100" w:type="dxa"/>
              <w:left w:w="100" w:type="dxa"/>
              <w:bottom w:w="100" w:type="dxa"/>
              <w:right w:w="100" w:type="dxa"/>
            </w:tcMar>
          </w:tcPr>
          <w:p w14:paraId="758C3F5D" w14:textId="4FE4AD1E" w:rsidR="0044350E" w:rsidRDefault="0044350E" w:rsidP="00121686">
            <w:pPr>
              <w:widowControl w:val="0"/>
              <w:pBdr>
                <w:top w:val="nil"/>
                <w:left w:val="nil"/>
                <w:bottom w:val="nil"/>
                <w:right w:val="nil"/>
                <w:between w:val="nil"/>
              </w:pBdr>
              <w:spacing w:before="0" w:line="240" w:lineRule="auto"/>
              <w:ind w:left="0"/>
            </w:pPr>
            <w:r>
              <w:t>0.61</w:t>
            </w:r>
          </w:p>
        </w:tc>
        <w:tc>
          <w:tcPr>
            <w:tcW w:w="1431" w:type="dxa"/>
            <w:shd w:val="clear" w:color="auto" w:fill="auto"/>
            <w:tcMar>
              <w:top w:w="100" w:type="dxa"/>
              <w:left w:w="100" w:type="dxa"/>
              <w:bottom w:w="100" w:type="dxa"/>
              <w:right w:w="100" w:type="dxa"/>
            </w:tcMar>
          </w:tcPr>
          <w:p w14:paraId="2067D1A4" w14:textId="083940C6" w:rsidR="0044350E" w:rsidRDefault="0044350E" w:rsidP="00121686">
            <w:pPr>
              <w:widowControl w:val="0"/>
              <w:pBdr>
                <w:top w:val="nil"/>
                <w:left w:val="nil"/>
                <w:bottom w:val="nil"/>
                <w:right w:val="nil"/>
                <w:between w:val="nil"/>
              </w:pBdr>
              <w:spacing w:before="0" w:line="240" w:lineRule="auto"/>
              <w:ind w:left="0"/>
            </w:pPr>
            <w:r>
              <w:t>0.91</w:t>
            </w:r>
          </w:p>
        </w:tc>
      </w:tr>
      <w:tr w:rsidR="0044350E" w14:paraId="25F1E445" w14:textId="77777777" w:rsidTr="0044350E">
        <w:trPr>
          <w:trHeight w:val="241"/>
          <w:jc w:val="center"/>
        </w:trPr>
        <w:tc>
          <w:tcPr>
            <w:tcW w:w="1431" w:type="dxa"/>
          </w:tcPr>
          <w:p w14:paraId="4D77061D" w14:textId="250B8174" w:rsidR="0044350E" w:rsidRDefault="0044350E" w:rsidP="00121686">
            <w:pPr>
              <w:widowControl w:val="0"/>
              <w:pBdr>
                <w:top w:val="nil"/>
                <w:left w:val="nil"/>
                <w:bottom w:val="nil"/>
                <w:right w:val="nil"/>
                <w:between w:val="nil"/>
              </w:pBdr>
              <w:spacing w:before="0" w:line="240" w:lineRule="auto"/>
              <w:ind w:left="0"/>
            </w:pPr>
            <w:r>
              <w:t>Paid</w:t>
            </w:r>
          </w:p>
        </w:tc>
        <w:tc>
          <w:tcPr>
            <w:tcW w:w="1431" w:type="dxa"/>
            <w:shd w:val="clear" w:color="auto" w:fill="auto"/>
            <w:tcMar>
              <w:top w:w="100" w:type="dxa"/>
              <w:left w:w="100" w:type="dxa"/>
              <w:bottom w:w="100" w:type="dxa"/>
              <w:right w:w="100" w:type="dxa"/>
            </w:tcMar>
          </w:tcPr>
          <w:p w14:paraId="7A34FD0D" w14:textId="5627BC7E" w:rsidR="0044350E" w:rsidRDefault="0044350E" w:rsidP="00121686">
            <w:pPr>
              <w:widowControl w:val="0"/>
              <w:pBdr>
                <w:top w:val="nil"/>
                <w:left w:val="nil"/>
                <w:bottom w:val="nil"/>
                <w:right w:val="nil"/>
                <w:between w:val="nil"/>
              </w:pBdr>
              <w:spacing w:before="0" w:line="240" w:lineRule="auto"/>
              <w:ind w:left="0"/>
            </w:pPr>
            <w:r>
              <w:t>0.33</w:t>
            </w:r>
          </w:p>
        </w:tc>
        <w:tc>
          <w:tcPr>
            <w:tcW w:w="1431" w:type="dxa"/>
            <w:shd w:val="clear" w:color="auto" w:fill="auto"/>
            <w:tcMar>
              <w:top w:w="100" w:type="dxa"/>
              <w:left w:w="100" w:type="dxa"/>
              <w:bottom w:w="100" w:type="dxa"/>
              <w:right w:w="100" w:type="dxa"/>
            </w:tcMar>
          </w:tcPr>
          <w:p w14:paraId="5DDCE06B" w14:textId="6AB778BB" w:rsidR="0044350E" w:rsidRDefault="0044350E" w:rsidP="00121686">
            <w:pPr>
              <w:widowControl w:val="0"/>
              <w:pBdr>
                <w:top w:val="nil"/>
                <w:left w:val="nil"/>
                <w:bottom w:val="nil"/>
                <w:right w:val="nil"/>
                <w:between w:val="nil"/>
              </w:pBdr>
              <w:spacing w:before="0" w:line="240" w:lineRule="auto"/>
              <w:ind w:left="0"/>
            </w:pPr>
            <w:r>
              <w:t>0.52</w:t>
            </w:r>
          </w:p>
        </w:tc>
        <w:tc>
          <w:tcPr>
            <w:tcW w:w="1431" w:type="dxa"/>
            <w:shd w:val="clear" w:color="auto" w:fill="auto"/>
            <w:tcMar>
              <w:top w:w="100" w:type="dxa"/>
              <w:left w:w="100" w:type="dxa"/>
              <w:bottom w:w="100" w:type="dxa"/>
              <w:right w:w="100" w:type="dxa"/>
            </w:tcMar>
          </w:tcPr>
          <w:p w14:paraId="7D9A5D15" w14:textId="5F42D7A1" w:rsidR="0044350E" w:rsidRDefault="0044350E" w:rsidP="00121686">
            <w:pPr>
              <w:widowControl w:val="0"/>
              <w:pBdr>
                <w:top w:val="nil"/>
                <w:left w:val="nil"/>
                <w:bottom w:val="nil"/>
                <w:right w:val="nil"/>
                <w:between w:val="nil"/>
              </w:pBdr>
              <w:spacing w:before="0" w:line="240" w:lineRule="auto"/>
              <w:ind w:left="0"/>
            </w:pPr>
            <w:r>
              <w:t>0.82</w:t>
            </w:r>
          </w:p>
        </w:tc>
      </w:tr>
    </w:tbl>
    <w:p w14:paraId="6838C230" w14:textId="647E9396" w:rsidR="00BA16BF" w:rsidRDefault="00BA16BF" w:rsidP="00BA16BF"/>
    <w:p w14:paraId="66F0CDC3" w14:textId="2FF1182D" w:rsidR="00BA16BF" w:rsidRDefault="0044350E" w:rsidP="00BA16BF">
      <w:r>
        <w:t>It is evident there is no vast difference between the two groups.</w:t>
      </w:r>
    </w:p>
    <w:p w14:paraId="4F393EBA" w14:textId="6228513E" w:rsidR="0044350E" w:rsidRDefault="0044350E" w:rsidP="00BA16BF"/>
    <w:p w14:paraId="3FC1920A" w14:textId="77777777" w:rsidR="0044350E" w:rsidRPr="00BA16BF" w:rsidRDefault="0044350E" w:rsidP="00BA16BF"/>
    <w:p w14:paraId="79586A18" w14:textId="77777777" w:rsidR="00BA16BF" w:rsidRDefault="00BA16BF" w:rsidP="00A73D16">
      <w:pPr>
        <w:pStyle w:val="Heading2"/>
        <w:spacing w:before="0"/>
      </w:pPr>
    </w:p>
    <w:p w14:paraId="4CC1270F" w14:textId="1BF0A0E0" w:rsidR="00E6096D" w:rsidRDefault="004F16F7" w:rsidP="00A73D16">
      <w:pPr>
        <w:pStyle w:val="Heading2"/>
        <w:spacing w:before="0"/>
      </w:pPr>
      <w:r w:rsidRPr="00DD2051">
        <w:t>Hypothesis</w:t>
      </w:r>
      <w:r>
        <w:t xml:space="preserve"> 1: Higher Spending Limits result in higher losses</w:t>
      </w:r>
    </w:p>
    <w:p w14:paraId="29044710" w14:textId="57D861C1" w:rsidR="00E6096D" w:rsidRDefault="004F16F7">
      <w:pPr>
        <w:pBdr>
          <w:top w:val="nil"/>
          <w:left w:val="nil"/>
          <w:bottom w:val="nil"/>
          <w:right w:val="nil"/>
          <w:between w:val="nil"/>
        </w:pBdr>
        <w:ind w:hanging="15"/>
        <w:jc w:val="both"/>
      </w:pPr>
      <w:r>
        <w:t xml:space="preserve">Buyer </w:t>
      </w:r>
      <w:r>
        <w:rPr>
          <w:i/>
        </w:rPr>
        <w:t>Spending Limits</w:t>
      </w:r>
      <w:r>
        <w:t xml:space="preserve"> (SLs) </w:t>
      </w:r>
      <w:r w:rsidR="00E45E6E">
        <w:t>is</w:t>
      </w:r>
      <w:r>
        <w:t xml:space="preserve"> of the key levers for controlling the trade-off between Demand &amp; Delinquency losses. We investigate a long-standing hypothesis of whether higher SLs result in higher losses.</w:t>
      </w:r>
    </w:p>
    <w:p w14:paraId="2426F7C6" w14:textId="77777777" w:rsidR="00E6096D" w:rsidRDefault="004F16F7">
      <w:pPr>
        <w:pStyle w:val="Heading3"/>
        <w:pBdr>
          <w:top w:val="nil"/>
          <w:left w:val="nil"/>
          <w:bottom w:val="nil"/>
          <w:right w:val="nil"/>
          <w:between w:val="nil"/>
        </w:pBdr>
      </w:pPr>
      <w:bookmarkStart w:id="2" w:name="_m8iimuc11ozk" w:colFirst="0" w:colLast="0"/>
      <w:bookmarkEnd w:id="2"/>
      <w:r>
        <w:t xml:space="preserve">Outcome: Higher SLs do not result in higher losses. </w:t>
      </w:r>
    </w:p>
    <w:p w14:paraId="34882427" w14:textId="675E811F" w:rsidR="00A73D16" w:rsidRDefault="004F16F7" w:rsidP="00A73D16">
      <w:pPr>
        <w:spacing w:before="0"/>
        <w:ind w:left="-14"/>
        <w:jc w:val="both"/>
      </w:pPr>
      <w:r>
        <w:t xml:space="preserve">Our analysis rejects the </w:t>
      </w:r>
      <w:r w:rsidR="00550203">
        <w:t>hypothesis</w:t>
      </w:r>
      <w:r>
        <w:t>. To the contrary of the hypothesis statement, data shows that Buyers with lower SLs incur higher losses. As we will see below, this observation can be explained by the fact that (</w:t>
      </w:r>
      <w:proofErr w:type="spellStart"/>
      <w:r>
        <w:t>i</w:t>
      </w:r>
      <w:proofErr w:type="spellEnd"/>
      <w:r>
        <w:t xml:space="preserve">) Buyers with lower SLs typically belong to high-risk groups, i.e., low salary and low </w:t>
      </w:r>
      <w:r>
        <w:rPr>
          <w:i/>
        </w:rPr>
        <w:t>tenure</w:t>
      </w:r>
      <w:r>
        <w:t xml:space="preserve">, and (ii) Order value does not follow SLs in a linear fashion. Simply put, Buyers with lower SLs place similar value Orders as Buyers with high SLs but because they </w:t>
      </w:r>
      <w:r>
        <w:rPr>
          <w:i/>
        </w:rPr>
        <w:t>charge-off</w:t>
      </w:r>
      <w:r>
        <w:t xml:space="preserve"> more frequently, they accumulate higher losses. </w:t>
      </w:r>
    </w:p>
    <w:p w14:paraId="2F8C6ED6" w14:textId="77777777" w:rsidR="00A73D16" w:rsidRDefault="00A73D16" w:rsidP="00A73D16">
      <w:pPr>
        <w:spacing w:before="0"/>
        <w:ind w:left="-14"/>
        <w:jc w:val="both"/>
      </w:pPr>
    </w:p>
    <w:p w14:paraId="33A1F88D" w14:textId="77777777" w:rsidR="00E6096D" w:rsidRDefault="004F16F7" w:rsidP="00A73D16">
      <w:pPr>
        <w:pStyle w:val="Heading3"/>
        <w:spacing w:before="0"/>
        <w:ind w:left="-14"/>
      </w:pPr>
      <w:bookmarkStart w:id="3" w:name="_wv002ku77som" w:colFirst="0" w:colLast="0"/>
      <w:bookmarkEnd w:id="3"/>
      <w:r>
        <w:t>Data &amp; Methodology</w:t>
      </w:r>
    </w:p>
    <w:p w14:paraId="67C8F5C3" w14:textId="506E8643" w:rsidR="00E6096D" w:rsidRDefault="004F16F7" w:rsidP="00A73D16">
      <w:pPr>
        <w:spacing w:before="0"/>
        <w:ind w:left="-14"/>
        <w:jc w:val="both"/>
      </w:pPr>
      <w:r>
        <w:t xml:space="preserve">We examined 69,317 </w:t>
      </w:r>
      <w:r>
        <w:rPr>
          <w:i/>
        </w:rPr>
        <w:t>first time</w:t>
      </w:r>
      <w:r>
        <w:t xml:space="preserve"> orders placed by </w:t>
      </w:r>
      <w:r>
        <w:rPr>
          <w:i/>
        </w:rPr>
        <w:t>Affiliate</w:t>
      </w:r>
      <w:r>
        <w:t xml:space="preserve"> Buyers between Jan 1st, 2018, and December 31st, 2018. We also calculated the SL of each Buyer at the time of the order. This was a time-consuming step as it necessitated the reverse-engineering of the SL (we do not store SL </w:t>
      </w:r>
      <w:r>
        <w:lastRenderedPageBreak/>
        <w:t xml:space="preserve">records at the time of Buyer eligibility or order placement). As a result, the calculated SL </w:t>
      </w:r>
      <w:r w:rsidR="00550203">
        <w:t>approximates</w:t>
      </w:r>
      <w:r>
        <w:t xml:space="preserve"> the actual (and unknown) SL but we believe it is accurate enough for our analysis.</w:t>
      </w:r>
    </w:p>
    <w:p w14:paraId="612B992F" w14:textId="644C482C" w:rsidR="00E6096D" w:rsidRDefault="004F16F7" w:rsidP="00A73D16">
      <w:pPr>
        <w:jc w:val="both"/>
      </w:pPr>
      <w:r>
        <w:t>We ranked the Orders by their Buyer SLs and binned them into quartiles. The quartile summary statistics are displayed below:</w:t>
      </w:r>
    </w:p>
    <w:p w14:paraId="5D79A7AF" w14:textId="77777777" w:rsidR="00A73D16" w:rsidRDefault="00A73D16" w:rsidP="00A73D16">
      <w:pPr>
        <w:jc w:val="both"/>
      </w:pPr>
    </w:p>
    <w:tbl>
      <w:tblPr>
        <w:tblStyle w:val="a"/>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50"/>
        <w:gridCol w:w="1515"/>
        <w:gridCol w:w="1320"/>
        <w:gridCol w:w="1140"/>
        <w:gridCol w:w="1350"/>
        <w:gridCol w:w="1350"/>
      </w:tblGrid>
      <w:tr w:rsidR="00E6096D" w14:paraId="2D475B00" w14:textId="77777777">
        <w:tc>
          <w:tcPr>
            <w:tcW w:w="1350" w:type="dxa"/>
            <w:shd w:val="clear" w:color="auto" w:fill="auto"/>
            <w:tcMar>
              <w:top w:w="100" w:type="dxa"/>
              <w:left w:w="100" w:type="dxa"/>
              <w:bottom w:w="100" w:type="dxa"/>
              <w:right w:w="100" w:type="dxa"/>
            </w:tcMar>
          </w:tcPr>
          <w:p w14:paraId="60A09BA1" w14:textId="77777777" w:rsidR="00E6096D" w:rsidRDefault="004F16F7">
            <w:pPr>
              <w:widowControl w:val="0"/>
              <w:pBdr>
                <w:top w:val="nil"/>
                <w:left w:val="nil"/>
                <w:bottom w:val="nil"/>
                <w:right w:val="nil"/>
                <w:between w:val="nil"/>
              </w:pBdr>
              <w:spacing w:before="0" w:line="240" w:lineRule="auto"/>
              <w:ind w:left="0"/>
              <w:rPr>
                <w:b/>
                <w:sz w:val="18"/>
                <w:szCs w:val="18"/>
              </w:rPr>
            </w:pPr>
            <w:r>
              <w:rPr>
                <w:b/>
                <w:sz w:val="18"/>
                <w:szCs w:val="18"/>
              </w:rPr>
              <w:t>Quartile</w:t>
            </w:r>
          </w:p>
        </w:tc>
        <w:tc>
          <w:tcPr>
            <w:tcW w:w="1350" w:type="dxa"/>
            <w:shd w:val="clear" w:color="auto" w:fill="auto"/>
            <w:tcMar>
              <w:top w:w="100" w:type="dxa"/>
              <w:left w:w="100" w:type="dxa"/>
              <w:bottom w:w="100" w:type="dxa"/>
              <w:right w:w="100" w:type="dxa"/>
            </w:tcMar>
          </w:tcPr>
          <w:p w14:paraId="0C7F5D7D" w14:textId="77777777" w:rsidR="00E6096D" w:rsidRDefault="004F16F7">
            <w:pPr>
              <w:widowControl w:val="0"/>
              <w:pBdr>
                <w:top w:val="nil"/>
                <w:left w:val="nil"/>
                <w:bottom w:val="nil"/>
                <w:right w:val="nil"/>
                <w:between w:val="nil"/>
              </w:pBdr>
              <w:spacing w:before="0" w:line="240" w:lineRule="auto"/>
              <w:ind w:left="0"/>
              <w:rPr>
                <w:b/>
                <w:sz w:val="18"/>
                <w:szCs w:val="18"/>
              </w:rPr>
            </w:pPr>
            <w:r>
              <w:rPr>
                <w:b/>
                <w:sz w:val="18"/>
                <w:szCs w:val="18"/>
              </w:rPr>
              <w:t>Orders</w:t>
            </w:r>
          </w:p>
        </w:tc>
        <w:tc>
          <w:tcPr>
            <w:tcW w:w="1515" w:type="dxa"/>
            <w:shd w:val="clear" w:color="auto" w:fill="auto"/>
            <w:tcMar>
              <w:top w:w="100" w:type="dxa"/>
              <w:left w:w="100" w:type="dxa"/>
              <w:bottom w:w="100" w:type="dxa"/>
              <w:right w:w="100" w:type="dxa"/>
            </w:tcMar>
          </w:tcPr>
          <w:p w14:paraId="0D322A67" w14:textId="77777777" w:rsidR="00E6096D" w:rsidRDefault="004F16F7">
            <w:pPr>
              <w:widowControl w:val="0"/>
              <w:pBdr>
                <w:top w:val="nil"/>
                <w:left w:val="nil"/>
                <w:bottom w:val="nil"/>
                <w:right w:val="nil"/>
                <w:between w:val="nil"/>
              </w:pBdr>
              <w:spacing w:before="0" w:line="240" w:lineRule="auto"/>
              <w:ind w:left="0"/>
              <w:rPr>
                <w:b/>
                <w:sz w:val="18"/>
                <w:szCs w:val="18"/>
              </w:rPr>
            </w:pPr>
            <w:r>
              <w:rPr>
                <w:b/>
                <w:sz w:val="18"/>
                <w:szCs w:val="18"/>
              </w:rPr>
              <w:t>SL (Median)</w:t>
            </w:r>
          </w:p>
        </w:tc>
        <w:tc>
          <w:tcPr>
            <w:tcW w:w="1320" w:type="dxa"/>
            <w:shd w:val="clear" w:color="auto" w:fill="auto"/>
            <w:tcMar>
              <w:top w:w="100" w:type="dxa"/>
              <w:left w:w="100" w:type="dxa"/>
              <w:bottom w:w="100" w:type="dxa"/>
              <w:right w:w="100" w:type="dxa"/>
            </w:tcMar>
          </w:tcPr>
          <w:p w14:paraId="5891686A" w14:textId="77777777" w:rsidR="00E6096D" w:rsidRDefault="004F16F7">
            <w:pPr>
              <w:widowControl w:val="0"/>
              <w:pBdr>
                <w:top w:val="nil"/>
                <w:left w:val="nil"/>
                <w:bottom w:val="nil"/>
                <w:right w:val="nil"/>
                <w:between w:val="nil"/>
              </w:pBdr>
              <w:spacing w:before="0" w:line="240" w:lineRule="auto"/>
              <w:ind w:left="0"/>
              <w:rPr>
                <w:b/>
                <w:sz w:val="18"/>
                <w:szCs w:val="18"/>
              </w:rPr>
            </w:pPr>
            <w:r>
              <w:rPr>
                <w:b/>
                <w:sz w:val="18"/>
                <w:szCs w:val="18"/>
              </w:rPr>
              <w:t>Salary (Median)</w:t>
            </w:r>
          </w:p>
        </w:tc>
        <w:tc>
          <w:tcPr>
            <w:tcW w:w="1140" w:type="dxa"/>
            <w:shd w:val="clear" w:color="auto" w:fill="auto"/>
            <w:tcMar>
              <w:top w:w="100" w:type="dxa"/>
              <w:left w:w="100" w:type="dxa"/>
              <w:bottom w:w="100" w:type="dxa"/>
              <w:right w:w="100" w:type="dxa"/>
            </w:tcMar>
          </w:tcPr>
          <w:p w14:paraId="5D5F90C9" w14:textId="77777777" w:rsidR="00E6096D" w:rsidRDefault="004F16F7">
            <w:pPr>
              <w:widowControl w:val="0"/>
              <w:pBdr>
                <w:top w:val="nil"/>
                <w:left w:val="nil"/>
                <w:bottom w:val="nil"/>
                <w:right w:val="nil"/>
                <w:between w:val="nil"/>
              </w:pBdr>
              <w:spacing w:before="0" w:line="240" w:lineRule="auto"/>
              <w:ind w:left="0"/>
              <w:rPr>
                <w:b/>
                <w:sz w:val="18"/>
                <w:szCs w:val="18"/>
              </w:rPr>
            </w:pPr>
            <w:r>
              <w:rPr>
                <w:b/>
                <w:sz w:val="18"/>
                <w:szCs w:val="18"/>
              </w:rPr>
              <w:t>Losses</w:t>
            </w:r>
          </w:p>
        </w:tc>
        <w:tc>
          <w:tcPr>
            <w:tcW w:w="1350" w:type="dxa"/>
            <w:shd w:val="clear" w:color="auto" w:fill="auto"/>
            <w:tcMar>
              <w:top w:w="100" w:type="dxa"/>
              <w:left w:w="100" w:type="dxa"/>
              <w:bottom w:w="100" w:type="dxa"/>
              <w:right w:w="100" w:type="dxa"/>
            </w:tcMar>
          </w:tcPr>
          <w:p w14:paraId="36424689" w14:textId="77777777" w:rsidR="00E6096D" w:rsidRDefault="004F16F7">
            <w:pPr>
              <w:widowControl w:val="0"/>
              <w:pBdr>
                <w:top w:val="nil"/>
                <w:left w:val="nil"/>
                <w:bottom w:val="nil"/>
                <w:right w:val="nil"/>
                <w:between w:val="nil"/>
              </w:pBdr>
              <w:spacing w:before="0" w:line="240" w:lineRule="auto"/>
              <w:ind w:left="0"/>
              <w:rPr>
                <w:b/>
                <w:sz w:val="18"/>
                <w:szCs w:val="18"/>
              </w:rPr>
            </w:pPr>
            <w:r>
              <w:rPr>
                <w:b/>
                <w:sz w:val="18"/>
                <w:szCs w:val="18"/>
              </w:rPr>
              <w:t>Tenure (Median)</w:t>
            </w:r>
          </w:p>
        </w:tc>
        <w:tc>
          <w:tcPr>
            <w:tcW w:w="1350" w:type="dxa"/>
            <w:shd w:val="clear" w:color="auto" w:fill="auto"/>
            <w:tcMar>
              <w:top w:w="100" w:type="dxa"/>
              <w:left w:w="100" w:type="dxa"/>
              <w:bottom w:w="100" w:type="dxa"/>
              <w:right w:w="100" w:type="dxa"/>
            </w:tcMar>
          </w:tcPr>
          <w:p w14:paraId="2798D59B" w14:textId="77777777" w:rsidR="00E6096D" w:rsidRDefault="004F16F7">
            <w:pPr>
              <w:widowControl w:val="0"/>
              <w:pBdr>
                <w:top w:val="nil"/>
                <w:left w:val="nil"/>
                <w:bottom w:val="nil"/>
                <w:right w:val="nil"/>
                <w:between w:val="nil"/>
              </w:pBdr>
              <w:spacing w:before="0" w:line="240" w:lineRule="auto"/>
              <w:ind w:left="0"/>
              <w:rPr>
                <w:b/>
                <w:sz w:val="18"/>
                <w:szCs w:val="18"/>
              </w:rPr>
            </w:pPr>
            <w:r>
              <w:rPr>
                <w:b/>
                <w:sz w:val="18"/>
                <w:szCs w:val="18"/>
              </w:rPr>
              <w:t>Order Value (Median)</w:t>
            </w:r>
          </w:p>
        </w:tc>
      </w:tr>
      <w:tr w:rsidR="00E6096D" w14:paraId="57051140" w14:textId="77777777">
        <w:tc>
          <w:tcPr>
            <w:tcW w:w="1350" w:type="dxa"/>
            <w:shd w:val="clear" w:color="auto" w:fill="auto"/>
            <w:tcMar>
              <w:top w:w="100" w:type="dxa"/>
              <w:left w:w="100" w:type="dxa"/>
              <w:bottom w:w="100" w:type="dxa"/>
              <w:right w:w="100" w:type="dxa"/>
            </w:tcMar>
          </w:tcPr>
          <w:p w14:paraId="257AD19D" w14:textId="77777777" w:rsidR="00E6096D" w:rsidRDefault="004F16F7">
            <w:pPr>
              <w:widowControl w:val="0"/>
              <w:pBdr>
                <w:top w:val="nil"/>
                <w:left w:val="nil"/>
                <w:bottom w:val="nil"/>
                <w:right w:val="nil"/>
                <w:between w:val="nil"/>
              </w:pBdr>
              <w:spacing w:before="0" w:line="240" w:lineRule="auto"/>
              <w:ind w:left="0"/>
            </w:pPr>
            <w:r>
              <w:t>1</w:t>
            </w:r>
          </w:p>
        </w:tc>
        <w:tc>
          <w:tcPr>
            <w:tcW w:w="1350" w:type="dxa"/>
            <w:shd w:val="clear" w:color="auto" w:fill="auto"/>
            <w:tcMar>
              <w:top w:w="100" w:type="dxa"/>
              <w:left w:w="100" w:type="dxa"/>
              <w:bottom w:w="100" w:type="dxa"/>
              <w:right w:w="100" w:type="dxa"/>
            </w:tcMar>
          </w:tcPr>
          <w:p w14:paraId="73C839DE" w14:textId="77777777" w:rsidR="00E6096D" w:rsidRDefault="004F16F7">
            <w:pPr>
              <w:widowControl w:val="0"/>
              <w:pBdr>
                <w:top w:val="nil"/>
                <w:left w:val="nil"/>
                <w:bottom w:val="nil"/>
                <w:right w:val="nil"/>
                <w:between w:val="nil"/>
              </w:pBdr>
              <w:spacing w:before="0" w:line="240" w:lineRule="auto"/>
              <w:ind w:left="0"/>
            </w:pPr>
            <w:r>
              <w:t>17330</w:t>
            </w:r>
          </w:p>
        </w:tc>
        <w:tc>
          <w:tcPr>
            <w:tcW w:w="1515" w:type="dxa"/>
            <w:shd w:val="clear" w:color="auto" w:fill="auto"/>
            <w:tcMar>
              <w:top w:w="100" w:type="dxa"/>
              <w:left w:w="100" w:type="dxa"/>
              <w:bottom w:w="100" w:type="dxa"/>
              <w:right w:w="100" w:type="dxa"/>
            </w:tcMar>
          </w:tcPr>
          <w:p w14:paraId="6360DE93" w14:textId="77777777" w:rsidR="00E6096D" w:rsidRDefault="004F16F7">
            <w:pPr>
              <w:widowControl w:val="0"/>
              <w:pBdr>
                <w:top w:val="nil"/>
                <w:left w:val="nil"/>
                <w:bottom w:val="nil"/>
                <w:right w:val="nil"/>
                <w:between w:val="nil"/>
              </w:pBdr>
              <w:spacing w:before="0" w:line="240" w:lineRule="auto"/>
              <w:ind w:left="0"/>
            </w:pPr>
            <w:r>
              <w:t>1100</w:t>
            </w:r>
          </w:p>
        </w:tc>
        <w:tc>
          <w:tcPr>
            <w:tcW w:w="1320" w:type="dxa"/>
            <w:shd w:val="clear" w:color="auto" w:fill="auto"/>
            <w:tcMar>
              <w:top w:w="100" w:type="dxa"/>
              <w:left w:w="100" w:type="dxa"/>
              <w:bottom w:w="100" w:type="dxa"/>
              <w:right w:w="100" w:type="dxa"/>
            </w:tcMar>
          </w:tcPr>
          <w:p w14:paraId="1647A105" w14:textId="77777777" w:rsidR="00E6096D" w:rsidRDefault="004F16F7">
            <w:pPr>
              <w:widowControl w:val="0"/>
              <w:pBdr>
                <w:top w:val="nil"/>
                <w:left w:val="nil"/>
                <w:bottom w:val="nil"/>
                <w:right w:val="nil"/>
                <w:between w:val="nil"/>
              </w:pBdr>
              <w:spacing w:before="0" w:line="240" w:lineRule="auto"/>
              <w:ind w:left="0"/>
            </w:pPr>
            <w:r>
              <w:t>32240</w:t>
            </w:r>
          </w:p>
        </w:tc>
        <w:tc>
          <w:tcPr>
            <w:tcW w:w="1140" w:type="dxa"/>
            <w:shd w:val="clear" w:color="auto" w:fill="auto"/>
            <w:tcMar>
              <w:top w:w="100" w:type="dxa"/>
              <w:left w:w="100" w:type="dxa"/>
              <w:bottom w:w="100" w:type="dxa"/>
              <w:right w:w="100" w:type="dxa"/>
            </w:tcMar>
          </w:tcPr>
          <w:p w14:paraId="54F8FAB5" w14:textId="77777777" w:rsidR="00E6096D" w:rsidRDefault="004F16F7">
            <w:pPr>
              <w:widowControl w:val="0"/>
              <w:pBdr>
                <w:top w:val="nil"/>
                <w:left w:val="nil"/>
                <w:bottom w:val="nil"/>
                <w:right w:val="nil"/>
                <w:between w:val="nil"/>
              </w:pBdr>
              <w:spacing w:before="0" w:line="240" w:lineRule="auto"/>
              <w:ind w:left="0"/>
            </w:pPr>
            <w:r>
              <w:t>1498975</w:t>
            </w:r>
          </w:p>
        </w:tc>
        <w:tc>
          <w:tcPr>
            <w:tcW w:w="1350" w:type="dxa"/>
            <w:shd w:val="clear" w:color="auto" w:fill="auto"/>
            <w:tcMar>
              <w:top w:w="100" w:type="dxa"/>
              <w:left w:w="100" w:type="dxa"/>
              <w:bottom w:w="100" w:type="dxa"/>
              <w:right w:w="100" w:type="dxa"/>
            </w:tcMar>
          </w:tcPr>
          <w:p w14:paraId="6EB6CCF0" w14:textId="77777777" w:rsidR="00E6096D" w:rsidRDefault="004F16F7">
            <w:pPr>
              <w:widowControl w:val="0"/>
              <w:pBdr>
                <w:top w:val="nil"/>
                <w:left w:val="nil"/>
                <w:bottom w:val="nil"/>
                <w:right w:val="nil"/>
                <w:between w:val="nil"/>
              </w:pBdr>
              <w:spacing w:before="0" w:line="240" w:lineRule="auto"/>
              <w:ind w:left="0"/>
            </w:pPr>
            <w:r>
              <w:t>25</w:t>
            </w:r>
          </w:p>
        </w:tc>
        <w:tc>
          <w:tcPr>
            <w:tcW w:w="1350" w:type="dxa"/>
            <w:shd w:val="clear" w:color="auto" w:fill="auto"/>
            <w:tcMar>
              <w:top w:w="100" w:type="dxa"/>
              <w:left w:w="100" w:type="dxa"/>
              <w:bottom w:w="100" w:type="dxa"/>
              <w:right w:w="100" w:type="dxa"/>
            </w:tcMar>
          </w:tcPr>
          <w:p w14:paraId="75E1158F" w14:textId="77777777" w:rsidR="00E6096D" w:rsidRDefault="004F16F7">
            <w:pPr>
              <w:widowControl w:val="0"/>
              <w:pBdr>
                <w:top w:val="nil"/>
                <w:left w:val="nil"/>
                <w:bottom w:val="nil"/>
                <w:right w:val="nil"/>
                <w:between w:val="nil"/>
              </w:pBdr>
              <w:spacing w:before="0" w:line="240" w:lineRule="auto"/>
              <w:ind w:left="0"/>
            </w:pPr>
            <w:r>
              <w:t>648</w:t>
            </w:r>
          </w:p>
        </w:tc>
      </w:tr>
      <w:tr w:rsidR="00E6096D" w14:paraId="70968907" w14:textId="77777777">
        <w:tc>
          <w:tcPr>
            <w:tcW w:w="1350" w:type="dxa"/>
            <w:shd w:val="clear" w:color="auto" w:fill="auto"/>
            <w:tcMar>
              <w:top w:w="100" w:type="dxa"/>
              <w:left w:w="100" w:type="dxa"/>
              <w:bottom w:w="100" w:type="dxa"/>
              <w:right w:w="100" w:type="dxa"/>
            </w:tcMar>
          </w:tcPr>
          <w:p w14:paraId="7873994A" w14:textId="77777777" w:rsidR="00E6096D" w:rsidRDefault="004F16F7">
            <w:pPr>
              <w:widowControl w:val="0"/>
              <w:pBdr>
                <w:top w:val="nil"/>
                <w:left w:val="nil"/>
                <w:bottom w:val="nil"/>
                <w:right w:val="nil"/>
                <w:between w:val="nil"/>
              </w:pBdr>
              <w:spacing w:before="0" w:line="240" w:lineRule="auto"/>
              <w:ind w:left="0"/>
            </w:pPr>
            <w:r>
              <w:t>2</w:t>
            </w:r>
          </w:p>
        </w:tc>
        <w:tc>
          <w:tcPr>
            <w:tcW w:w="1350" w:type="dxa"/>
            <w:shd w:val="clear" w:color="auto" w:fill="auto"/>
            <w:tcMar>
              <w:top w:w="100" w:type="dxa"/>
              <w:left w:w="100" w:type="dxa"/>
              <w:bottom w:w="100" w:type="dxa"/>
              <w:right w:w="100" w:type="dxa"/>
            </w:tcMar>
          </w:tcPr>
          <w:p w14:paraId="05CCB24F" w14:textId="77777777" w:rsidR="00E6096D" w:rsidRDefault="004F16F7">
            <w:pPr>
              <w:widowControl w:val="0"/>
              <w:pBdr>
                <w:top w:val="nil"/>
                <w:left w:val="nil"/>
                <w:bottom w:val="nil"/>
                <w:right w:val="nil"/>
                <w:between w:val="nil"/>
              </w:pBdr>
              <w:spacing w:before="0" w:line="240" w:lineRule="auto"/>
              <w:ind w:left="0"/>
            </w:pPr>
            <w:r>
              <w:t>17329</w:t>
            </w:r>
          </w:p>
        </w:tc>
        <w:tc>
          <w:tcPr>
            <w:tcW w:w="1515" w:type="dxa"/>
            <w:shd w:val="clear" w:color="auto" w:fill="auto"/>
            <w:tcMar>
              <w:top w:w="100" w:type="dxa"/>
              <w:left w:w="100" w:type="dxa"/>
              <w:bottom w:w="100" w:type="dxa"/>
              <w:right w:w="100" w:type="dxa"/>
            </w:tcMar>
          </w:tcPr>
          <w:p w14:paraId="18E12F15" w14:textId="77777777" w:rsidR="00E6096D" w:rsidRDefault="004F16F7">
            <w:pPr>
              <w:widowControl w:val="0"/>
              <w:pBdr>
                <w:top w:val="nil"/>
                <w:left w:val="nil"/>
                <w:bottom w:val="nil"/>
                <w:right w:val="nil"/>
                <w:between w:val="nil"/>
              </w:pBdr>
              <w:spacing w:before="0" w:line="240" w:lineRule="auto"/>
              <w:ind w:left="0"/>
            </w:pPr>
            <w:r>
              <w:t>2175</w:t>
            </w:r>
          </w:p>
        </w:tc>
        <w:tc>
          <w:tcPr>
            <w:tcW w:w="1320" w:type="dxa"/>
            <w:shd w:val="clear" w:color="auto" w:fill="auto"/>
            <w:tcMar>
              <w:top w:w="100" w:type="dxa"/>
              <w:left w:w="100" w:type="dxa"/>
              <w:bottom w:w="100" w:type="dxa"/>
              <w:right w:w="100" w:type="dxa"/>
            </w:tcMar>
          </w:tcPr>
          <w:p w14:paraId="11D7FCD1" w14:textId="77777777" w:rsidR="00E6096D" w:rsidRDefault="004F16F7">
            <w:pPr>
              <w:widowControl w:val="0"/>
              <w:pBdr>
                <w:top w:val="nil"/>
                <w:left w:val="nil"/>
                <w:bottom w:val="nil"/>
                <w:right w:val="nil"/>
                <w:between w:val="nil"/>
              </w:pBdr>
              <w:spacing w:before="0" w:line="240" w:lineRule="auto"/>
              <w:ind w:left="0"/>
            </w:pPr>
            <w:r>
              <w:t>34944</w:t>
            </w:r>
          </w:p>
        </w:tc>
        <w:tc>
          <w:tcPr>
            <w:tcW w:w="1140" w:type="dxa"/>
            <w:shd w:val="clear" w:color="auto" w:fill="auto"/>
            <w:tcMar>
              <w:top w:w="100" w:type="dxa"/>
              <w:left w:w="100" w:type="dxa"/>
              <w:bottom w:w="100" w:type="dxa"/>
              <w:right w:w="100" w:type="dxa"/>
            </w:tcMar>
          </w:tcPr>
          <w:p w14:paraId="260A9CA5" w14:textId="77777777" w:rsidR="00E6096D" w:rsidRDefault="004F16F7">
            <w:pPr>
              <w:widowControl w:val="0"/>
              <w:pBdr>
                <w:top w:val="nil"/>
                <w:left w:val="nil"/>
                <w:bottom w:val="nil"/>
                <w:right w:val="nil"/>
                <w:between w:val="nil"/>
              </w:pBdr>
              <w:spacing w:before="0" w:line="240" w:lineRule="auto"/>
              <w:ind w:left="0"/>
            </w:pPr>
            <w:r>
              <w:t>1851335</w:t>
            </w:r>
          </w:p>
        </w:tc>
        <w:tc>
          <w:tcPr>
            <w:tcW w:w="1350" w:type="dxa"/>
            <w:shd w:val="clear" w:color="auto" w:fill="auto"/>
            <w:tcMar>
              <w:top w:w="100" w:type="dxa"/>
              <w:left w:w="100" w:type="dxa"/>
              <w:bottom w:w="100" w:type="dxa"/>
              <w:right w:w="100" w:type="dxa"/>
            </w:tcMar>
          </w:tcPr>
          <w:p w14:paraId="00281AB2" w14:textId="77777777" w:rsidR="00E6096D" w:rsidRDefault="004F16F7">
            <w:pPr>
              <w:widowControl w:val="0"/>
              <w:pBdr>
                <w:top w:val="nil"/>
                <w:left w:val="nil"/>
                <w:bottom w:val="nil"/>
                <w:right w:val="nil"/>
                <w:between w:val="nil"/>
              </w:pBdr>
              <w:spacing w:before="0" w:line="240" w:lineRule="auto"/>
              <w:ind w:left="0"/>
            </w:pPr>
            <w:r>
              <w:t>19</w:t>
            </w:r>
          </w:p>
        </w:tc>
        <w:tc>
          <w:tcPr>
            <w:tcW w:w="1350" w:type="dxa"/>
            <w:shd w:val="clear" w:color="auto" w:fill="auto"/>
            <w:tcMar>
              <w:top w:w="100" w:type="dxa"/>
              <w:left w:w="100" w:type="dxa"/>
              <w:bottom w:w="100" w:type="dxa"/>
              <w:right w:w="100" w:type="dxa"/>
            </w:tcMar>
          </w:tcPr>
          <w:p w14:paraId="1D94CD59" w14:textId="77777777" w:rsidR="00E6096D" w:rsidRDefault="004F16F7">
            <w:pPr>
              <w:widowControl w:val="0"/>
              <w:pBdr>
                <w:top w:val="nil"/>
                <w:left w:val="nil"/>
                <w:bottom w:val="nil"/>
                <w:right w:val="nil"/>
                <w:between w:val="nil"/>
              </w:pBdr>
              <w:spacing w:before="0" w:line="240" w:lineRule="auto"/>
              <w:ind w:left="0"/>
            </w:pPr>
            <w:r>
              <w:t>805</w:t>
            </w:r>
          </w:p>
        </w:tc>
      </w:tr>
      <w:tr w:rsidR="00E6096D" w14:paraId="72FDA337" w14:textId="77777777">
        <w:tc>
          <w:tcPr>
            <w:tcW w:w="1350" w:type="dxa"/>
            <w:shd w:val="clear" w:color="auto" w:fill="auto"/>
            <w:tcMar>
              <w:top w:w="100" w:type="dxa"/>
              <w:left w:w="100" w:type="dxa"/>
              <w:bottom w:w="100" w:type="dxa"/>
              <w:right w:w="100" w:type="dxa"/>
            </w:tcMar>
          </w:tcPr>
          <w:p w14:paraId="5A13B486" w14:textId="77777777" w:rsidR="00E6096D" w:rsidRDefault="004F16F7">
            <w:pPr>
              <w:widowControl w:val="0"/>
              <w:pBdr>
                <w:top w:val="nil"/>
                <w:left w:val="nil"/>
                <w:bottom w:val="nil"/>
                <w:right w:val="nil"/>
                <w:between w:val="nil"/>
              </w:pBdr>
              <w:spacing w:before="0" w:line="240" w:lineRule="auto"/>
              <w:ind w:left="0"/>
            </w:pPr>
            <w:r>
              <w:t>3</w:t>
            </w:r>
          </w:p>
        </w:tc>
        <w:tc>
          <w:tcPr>
            <w:tcW w:w="1350" w:type="dxa"/>
            <w:shd w:val="clear" w:color="auto" w:fill="auto"/>
            <w:tcMar>
              <w:top w:w="100" w:type="dxa"/>
              <w:left w:w="100" w:type="dxa"/>
              <w:bottom w:w="100" w:type="dxa"/>
              <w:right w:w="100" w:type="dxa"/>
            </w:tcMar>
          </w:tcPr>
          <w:p w14:paraId="41015092" w14:textId="77777777" w:rsidR="00E6096D" w:rsidRDefault="004F16F7">
            <w:pPr>
              <w:widowControl w:val="0"/>
              <w:pBdr>
                <w:top w:val="nil"/>
                <w:left w:val="nil"/>
                <w:bottom w:val="nil"/>
                <w:right w:val="nil"/>
                <w:between w:val="nil"/>
              </w:pBdr>
              <w:spacing w:before="0" w:line="240" w:lineRule="auto"/>
              <w:ind w:left="0"/>
            </w:pPr>
            <w:r>
              <w:t>17329</w:t>
            </w:r>
          </w:p>
        </w:tc>
        <w:tc>
          <w:tcPr>
            <w:tcW w:w="1515" w:type="dxa"/>
            <w:shd w:val="clear" w:color="auto" w:fill="auto"/>
            <w:tcMar>
              <w:top w:w="100" w:type="dxa"/>
              <w:left w:w="100" w:type="dxa"/>
              <w:bottom w:w="100" w:type="dxa"/>
              <w:right w:w="100" w:type="dxa"/>
            </w:tcMar>
          </w:tcPr>
          <w:p w14:paraId="6A7CCD59" w14:textId="77777777" w:rsidR="00E6096D" w:rsidRDefault="004F16F7">
            <w:pPr>
              <w:widowControl w:val="0"/>
              <w:pBdr>
                <w:top w:val="nil"/>
                <w:left w:val="nil"/>
                <w:bottom w:val="nil"/>
                <w:right w:val="nil"/>
                <w:between w:val="nil"/>
              </w:pBdr>
              <w:spacing w:before="0" w:line="240" w:lineRule="auto"/>
              <w:ind w:left="0"/>
            </w:pPr>
            <w:r>
              <w:t>2900</w:t>
            </w:r>
          </w:p>
        </w:tc>
        <w:tc>
          <w:tcPr>
            <w:tcW w:w="1320" w:type="dxa"/>
            <w:shd w:val="clear" w:color="auto" w:fill="auto"/>
            <w:tcMar>
              <w:top w:w="100" w:type="dxa"/>
              <w:left w:w="100" w:type="dxa"/>
              <w:bottom w:w="100" w:type="dxa"/>
              <w:right w:w="100" w:type="dxa"/>
            </w:tcMar>
          </w:tcPr>
          <w:p w14:paraId="50DEC724" w14:textId="77777777" w:rsidR="00E6096D" w:rsidRDefault="004F16F7">
            <w:pPr>
              <w:widowControl w:val="0"/>
              <w:pBdr>
                <w:top w:val="nil"/>
                <w:left w:val="nil"/>
                <w:bottom w:val="nil"/>
                <w:right w:val="nil"/>
                <w:between w:val="nil"/>
              </w:pBdr>
              <w:spacing w:before="0" w:line="240" w:lineRule="auto"/>
              <w:ind w:left="0"/>
            </w:pPr>
            <w:r>
              <w:t>38316</w:t>
            </w:r>
          </w:p>
        </w:tc>
        <w:tc>
          <w:tcPr>
            <w:tcW w:w="1140" w:type="dxa"/>
            <w:shd w:val="clear" w:color="auto" w:fill="auto"/>
            <w:tcMar>
              <w:top w:w="100" w:type="dxa"/>
              <w:left w:w="100" w:type="dxa"/>
              <w:bottom w:w="100" w:type="dxa"/>
              <w:right w:w="100" w:type="dxa"/>
            </w:tcMar>
          </w:tcPr>
          <w:p w14:paraId="0D8A9AEE" w14:textId="77777777" w:rsidR="00E6096D" w:rsidRDefault="004F16F7">
            <w:pPr>
              <w:widowControl w:val="0"/>
              <w:pBdr>
                <w:top w:val="nil"/>
                <w:left w:val="nil"/>
                <w:bottom w:val="nil"/>
                <w:right w:val="nil"/>
                <w:between w:val="nil"/>
              </w:pBdr>
              <w:spacing w:before="0" w:line="240" w:lineRule="auto"/>
              <w:ind w:left="0"/>
            </w:pPr>
            <w:r>
              <w:t>1548485</w:t>
            </w:r>
          </w:p>
        </w:tc>
        <w:tc>
          <w:tcPr>
            <w:tcW w:w="1350" w:type="dxa"/>
            <w:shd w:val="clear" w:color="auto" w:fill="auto"/>
            <w:tcMar>
              <w:top w:w="100" w:type="dxa"/>
              <w:left w:w="100" w:type="dxa"/>
              <w:bottom w:w="100" w:type="dxa"/>
              <w:right w:w="100" w:type="dxa"/>
            </w:tcMar>
          </w:tcPr>
          <w:p w14:paraId="196650B0" w14:textId="77777777" w:rsidR="00E6096D" w:rsidRDefault="004F16F7">
            <w:pPr>
              <w:widowControl w:val="0"/>
              <w:pBdr>
                <w:top w:val="nil"/>
                <w:left w:val="nil"/>
                <w:bottom w:val="nil"/>
                <w:right w:val="nil"/>
                <w:between w:val="nil"/>
              </w:pBdr>
              <w:spacing w:before="0" w:line="240" w:lineRule="auto"/>
              <w:ind w:left="0"/>
            </w:pPr>
            <w:r>
              <w:t>29</w:t>
            </w:r>
          </w:p>
        </w:tc>
        <w:tc>
          <w:tcPr>
            <w:tcW w:w="1350" w:type="dxa"/>
            <w:shd w:val="clear" w:color="auto" w:fill="auto"/>
            <w:tcMar>
              <w:top w:w="100" w:type="dxa"/>
              <w:left w:w="100" w:type="dxa"/>
              <w:bottom w:w="100" w:type="dxa"/>
              <w:right w:w="100" w:type="dxa"/>
            </w:tcMar>
          </w:tcPr>
          <w:p w14:paraId="05323A92" w14:textId="77777777" w:rsidR="00E6096D" w:rsidRDefault="004F16F7">
            <w:pPr>
              <w:widowControl w:val="0"/>
              <w:pBdr>
                <w:top w:val="nil"/>
                <w:left w:val="nil"/>
                <w:bottom w:val="nil"/>
                <w:right w:val="nil"/>
                <w:between w:val="nil"/>
              </w:pBdr>
              <w:spacing w:before="0" w:line="240" w:lineRule="auto"/>
              <w:ind w:left="0"/>
            </w:pPr>
            <w:r>
              <w:t>896</w:t>
            </w:r>
          </w:p>
        </w:tc>
      </w:tr>
      <w:tr w:rsidR="00E6096D" w14:paraId="6A25DEA4" w14:textId="77777777">
        <w:tc>
          <w:tcPr>
            <w:tcW w:w="1350" w:type="dxa"/>
            <w:shd w:val="clear" w:color="auto" w:fill="auto"/>
            <w:tcMar>
              <w:top w:w="100" w:type="dxa"/>
              <w:left w:w="100" w:type="dxa"/>
              <w:bottom w:w="100" w:type="dxa"/>
              <w:right w:w="100" w:type="dxa"/>
            </w:tcMar>
          </w:tcPr>
          <w:p w14:paraId="076B6D52" w14:textId="77777777" w:rsidR="00E6096D" w:rsidRDefault="004F16F7">
            <w:pPr>
              <w:widowControl w:val="0"/>
              <w:pBdr>
                <w:top w:val="nil"/>
                <w:left w:val="nil"/>
                <w:bottom w:val="nil"/>
                <w:right w:val="nil"/>
                <w:between w:val="nil"/>
              </w:pBdr>
              <w:spacing w:before="0" w:line="240" w:lineRule="auto"/>
              <w:ind w:left="0"/>
            </w:pPr>
            <w:r>
              <w:t>4</w:t>
            </w:r>
          </w:p>
        </w:tc>
        <w:tc>
          <w:tcPr>
            <w:tcW w:w="1350" w:type="dxa"/>
            <w:shd w:val="clear" w:color="auto" w:fill="auto"/>
            <w:tcMar>
              <w:top w:w="100" w:type="dxa"/>
              <w:left w:w="100" w:type="dxa"/>
              <w:bottom w:w="100" w:type="dxa"/>
              <w:right w:w="100" w:type="dxa"/>
            </w:tcMar>
          </w:tcPr>
          <w:p w14:paraId="3F4D8B7A" w14:textId="77777777" w:rsidR="00E6096D" w:rsidRDefault="004F16F7">
            <w:pPr>
              <w:widowControl w:val="0"/>
              <w:pBdr>
                <w:top w:val="nil"/>
                <w:left w:val="nil"/>
                <w:bottom w:val="nil"/>
                <w:right w:val="nil"/>
                <w:between w:val="nil"/>
              </w:pBdr>
              <w:spacing w:before="0" w:line="240" w:lineRule="auto"/>
              <w:ind w:left="0"/>
            </w:pPr>
            <w:r>
              <w:t>17329</w:t>
            </w:r>
          </w:p>
        </w:tc>
        <w:tc>
          <w:tcPr>
            <w:tcW w:w="1515" w:type="dxa"/>
            <w:shd w:val="clear" w:color="auto" w:fill="auto"/>
            <w:tcMar>
              <w:top w:w="100" w:type="dxa"/>
              <w:left w:w="100" w:type="dxa"/>
              <w:bottom w:w="100" w:type="dxa"/>
              <w:right w:w="100" w:type="dxa"/>
            </w:tcMar>
          </w:tcPr>
          <w:p w14:paraId="1CEC9300" w14:textId="77777777" w:rsidR="00E6096D" w:rsidRDefault="004F16F7">
            <w:pPr>
              <w:widowControl w:val="0"/>
              <w:pBdr>
                <w:top w:val="nil"/>
                <w:left w:val="nil"/>
                <w:bottom w:val="nil"/>
                <w:right w:val="nil"/>
                <w:between w:val="nil"/>
              </w:pBdr>
              <w:spacing w:before="0" w:line="240" w:lineRule="auto"/>
              <w:ind w:left="0"/>
            </w:pPr>
            <w:r>
              <w:t>4000</w:t>
            </w:r>
          </w:p>
        </w:tc>
        <w:tc>
          <w:tcPr>
            <w:tcW w:w="1320" w:type="dxa"/>
            <w:shd w:val="clear" w:color="auto" w:fill="auto"/>
            <w:tcMar>
              <w:top w:w="100" w:type="dxa"/>
              <w:left w:w="100" w:type="dxa"/>
              <w:bottom w:w="100" w:type="dxa"/>
              <w:right w:w="100" w:type="dxa"/>
            </w:tcMar>
          </w:tcPr>
          <w:p w14:paraId="3AD02C02" w14:textId="77777777" w:rsidR="00E6096D" w:rsidRDefault="004F16F7">
            <w:pPr>
              <w:widowControl w:val="0"/>
              <w:pBdr>
                <w:top w:val="nil"/>
                <w:left w:val="nil"/>
                <w:bottom w:val="nil"/>
                <w:right w:val="nil"/>
                <w:between w:val="nil"/>
              </w:pBdr>
              <w:spacing w:before="0" w:line="240" w:lineRule="auto"/>
              <w:ind w:left="0"/>
            </w:pPr>
            <w:r>
              <w:t>44270</w:t>
            </w:r>
          </w:p>
        </w:tc>
        <w:tc>
          <w:tcPr>
            <w:tcW w:w="1140" w:type="dxa"/>
            <w:shd w:val="clear" w:color="auto" w:fill="auto"/>
            <w:tcMar>
              <w:top w:w="100" w:type="dxa"/>
              <w:left w:w="100" w:type="dxa"/>
              <w:bottom w:w="100" w:type="dxa"/>
              <w:right w:w="100" w:type="dxa"/>
            </w:tcMar>
          </w:tcPr>
          <w:p w14:paraId="5F352DBA" w14:textId="77777777" w:rsidR="00E6096D" w:rsidRDefault="004F16F7">
            <w:pPr>
              <w:widowControl w:val="0"/>
              <w:pBdr>
                <w:top w:val="nil"/>
                <w:left w:val="nil"/>
                <w:bottom w:val="nil"/>
                <w:right w:val="nil"/>
                <w:between w:val="nil"/>
              </w:pBdr>
              <w:spacing w:before="0" w:line="240" w:lineRule="auto"/>
              <w:ind w:left="0"/>
            </w:pPr>
            <w:r>
              <w:t xml:space="preserve">  947099</w:t>
            </w:r>
          </w:p>
        </w:tc>
        <w:tc>
          <w:tcPr>
            <w:tcW w:w="1350" w:type="dxa"/>
            <w:shd w:val="clear" w:color="auto" w:fill="auto"/>
            <w:tcMar>
              <w:top w:w="100" w:type="dxa"/>
              <w:left w:w="100" w:type="dxa"/>
              <w:bottom w:w="100" w:type="dxa"/>
              <w:right w:w="100" w:type="dxa"/>
            </w:tcMar>
          </w:tcPr>
          <w:p w14:paraId="16283315" w14:textId="77777777" w:rsidR="00E6096D" w:rsidRDefault="004F16F7">
            <w:pPr>
              <w:widowControl w:val="0"/>
              <w:pBdr>
                <w:top w:val="nil"/>
                <w:left w:val="nil"/>
                <w:bottom w:val="nil"/>
                <w:right w:val="nil"/>
                <w:between w:val="nil"/>
              </w:pBdr>
              <w:spacing w:before="0" w:line="240" w:lineRule="auto"/>
              <w:ind w:left="0"/>
            </w:pPr>
            <w:r>
              <w:t>91</w:t>
            </w:r>
          </w:p>
        </w:tc>
        <w:tc>
          <w:tcPr>
            <w:tcW w:w="1350" w:type="dxa"/>
            <w:shd w:val="clear" w:color="auto" w:fill="auto"/>
            <w:tcMar>
              <w:top w:w="100" w:type="dxa"/>
              <w:left w:w="100" w:type="dxa"/>
              <w:bottom w:w="100" w:type="dxa"/>
              <w:right w:w="100" w:type="dxa"/>
            </w:tcMar>
          </w:tcPr>
          <w:p w14:paraId="1F3C5F6F" w14:textId="77777777" w:rsidR="00E6096D" w:rsidRDefault="004F16F7">
            <w:pPr>
              <w:widowControl w:val="0"/>
              <w:pBdr>
                <w:top w:val="nil"/>
                <w:left w:val="nil"/>
                <w:bottom w:val="nil"/>
                <w:right w:val="nil"/>
                <w:between w:val="nil"/>
              </w:pBdr>
              <w:spacing w:before="0" w:line="240" w:lineRule="auto"/>
              <w:ind w:left="0"/>
            </w:pPr>
            <w:r>
              <w:t>924</w:t>
            </w:r>
          </w:p>
        </w:tc>
      </w:tr>
    </w:tbl>
    <w:p w14:paraId="49DB380F" w14:textId="77777777" w:rsidR="00E6096D" w:rsidRDefault="004F16F7">
      <w:pPr>
        <w:jc w:val="both"/>
      </w:pPr>
      <w:r>
        <w:t>Notice that, Quartile 4 contains the Orders with the higher SLs (median of $4,000). However, it results in an aggregate loss of $947,099 the lowest of all other three Quartiles.</w:t>
      </w:r>
    </w:p>
    <w:p w14:paraId="7A02624D" w14:textId="50572AC8" w:rsidR="00E6096D" w:rsidRDefault="00CC08A7">
      <w:pPr>
        <w:jc w:val="both"/>
      </w:pPr>
      <w:r>
        <w:t>It is</w:t>
      </w:r>
      <w:r w:rsidR="004F16F7">
        <w:t xml:space="preserve"> interesting to note the Order value and </w:t>
      </w:r>
      <w:proofErr w:type="spellStart"/>
      <w:r w:rsidR="004F16F7">
        <w:t>its</w:t>
      </w:r>
      <w:proofErr w:type="spellEnd"/>
      <w:r w:rsidR="004F16F7">
        <w:t xml:space="preserve"> the relationship to the corresponding SL.  Even though Quartile 4 has a median SL almost 4 times higher than Quantile 1 ($4,000 vs $1,100), the corresponding median Order value is only 30% higher ($924 vs $648).</w:t>
      </w:r>
    </w:p>
    <w:p w14:paraId="48820F6B" w14:textId="25869C3E" w:rsidR="00E6096D" w:rsidRDefault="00CC08A7">
      <w:pPr>
        <w:pStyle w:val="Heading3"/>
      </w:pPr>
      <w:bookmarkStart w:id="4" w:name="_mil8z4x1swvz" w:colFirst="0" w:colLast="0"/>
      <w:bookmarkEnd w:id="4"/>
      <w:r>
        <w:t>What is</w:t>
      </w:r>
      <w:r w:rsidR="004F16F7">
        <w:t xml:space="preserve"> next?</w:t>
      </w:r>
    </w:p>
    <w:p w14:paraId="086AD1AB" w14:textId="2636AB0A" w:rsidR="00CC08A7" w:rsidRDefault="004F16F7" w:rsidP="00A73D16">
      <w:pPr>
        <w:jc w:val="both"/>
      </w:pPr>
      <w:r>
        <w:t xml:space="preserve">The next question that comes up is whether the reduction of SLs, particularly for Quantiles 1, 2 &amp; 3, could have prevented some of the losses. For this, we studied the SL “utilization”, that is, the ratio between Order value and SL. </w:t>
      </w:r>
      <w:r w:rsidR="00CC08A7">
        <w:t>We</w:t>
      </w:r>
      <w:r>
        <w:t xml:space="preserve"> want to verify whether Buyers of Quartiles 1, 2 &amp; 3 exhaust or come close to depleting their SLs. If this is the case, then reducing SLs for certain segments could have a positive impact on the losses. The SL utilization for the four groups is summarized below:</w:t>
      </w:r>
    </w:p>
    <w:tbl>
      <w:tblPr>
        <w:tblStyle w:val="a0"/>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E6096D" w14:paraId="7F7A6CB4" w14:textId="77777777">
        <w:tc>
          <w:tcPr>
            <w:tcW w:w="2343" w:type="dxa"/>
            <w:shd w:val="clear" w:color="auto" w:fill="auto"/>
            <w:tcMar>
              <w:top w:w="100" w:type="dxa"/>
              <w:left w:w="100" w:type="dxa"/>
              <w:bottom w:w="100" w:type="dxa"/>
              <w:right w:w="100" w:type="dxa"/>
            </w:tcMar>
          </w:tcPr>
          <w:p w14:paraId="250C2419" w14:textId="77777777" w:rsidR="00E6096D" w:rsidRDefault="004F16F7">
            <w:pPr>
              <w:widowControl w:val="0"/>
              <w:pBdr>
                <w:top w:val="nil"/>
                <w:left w:val="nil"/>
                <w:bottom w:val="nil"/>
                <w:right w:val="nil"/>
                <w:between w:val="nil"/>
              </w:pBdr>
              <w:spacing w:before="0" w:line="240" w:lineRule="auto"/>
              <w:ind w:left="0"/>
              <w:rPr>
                <w:b/>
              </w:rPr>
            </w:pPr>
            <w:r>
              <w:rPr>
                <w:b/>
              </w:rPr>
              <w:t>Quartile</w:t>
            </w:r>
          </w:p>
        </w:tc>
        <w:tc>
          <w:tcPr>
            <w:tcW w:w="2343" w:type="dxa"/>
            <w:shd w:val="clear" w:color="auto" w:fill="auto"/>
            <w:tcMar>
              <w:top w:w="100" w:type="dxa"/>
              <w:left w:w="100" w:type="dxa"/>
              <w:bottom w:w="100" w:type="dxa"/>
              <w:right w:w="100" w:type="dxa"/>
            </w:tcMar>
          </w:tcPr>
          <w:p w14:paraId="5DD189A1" w14:textId="77777777" w:rsidR="00E6096D" w:rsidRDefault="004F16F7">
            <w:pPr>
              <w:widowControl w:val="0"/>
              <w:pBdr>
                <w:top w:val="nil"/>
                <w:left w:val="nil"/>
                <w:bottom w:val="nil"/>
                <w:right w:val="nil"/>
                <w:between w:val="nil"/>
              </w:pBdr>
              <w:spacing w:before="0" w:line="240" w:lineRule="auto"/>
              <w:ind w:left="0"/>
              <w:rPr>
                <w:b/>
              </w:rPr>
            </w:pPr>
            <w:r>
              <w:rPr>
                <w:b/>
              </w:rPr>
              <w:t>Q1</w:t>
            </w:r>
          </w:p>
        </w:tc>
        <w:tc>
          <w:tcPr>
            <w:tcW w:w="2343" w:type="dxa"/>
            <w:shd w:val="clear" w:color="auto" w:fill="auto"/>
            <w:tcMar>
              <w:top w:w="100" w:type="dxa"/>
              <w:left w:w="100" w:type="dxa"/>
              <w:bottom w:w="100" w:type="dxa"/>
              <w:right w:w="100" w:type="dxa"/>
            </w:tcMar>
          </w:tcPr>
          <w:p w14:paraId="4A99C852" w14:textId="77777777" w:rsidR="00E6096D" w:rsidRDefault="004F16F7">
            <w:pPr>
              <w:widowControl w:val="0"/>
              <w:pBdr>
                <w:top w:val="nil"/>
                <w:left w:val="nil"/>
                <w:bottom w:val="nil"/>
                <w:right w:val="nil"/>
                <w:between w:val="nil"/>
              </w:pBdr>
              <w:spacing w:before="0" w:line="240" w:lineRule="auto"/>
              <w:ind w:left="0"/>
              <w:rPr>
                <w:b/>
              </w:rPr>
            </w:pPr>
            <w:r>
              <w:rPr>
                <w:b/>
              </w:rPr>
              <w:t>Median</w:t>
            </w:r>
          </w:p>
        </w:tc>
        <w:tc>
          <w:tcPr>
            <w:tcW w:w="2343" w:type="dxa"/>
            <w:shd w:val="clear" w:color="auto" w:fill="auto"/>
            <w:tcMar>
              <w:top w:w="100" w:type="dxa"/>
              <w:left w:w="100" w:type="dxa"/>
              <w:bottom w:w="100" w:type="dxa"/>
              <w:right w:w="100" w:type="dxa"/>
            </w:tcMar>
          </w:tcPr>
          <w:p w14:paraId="08A6BBAC" w14:textId="77777777" w:rsidR="00E6096D" w:rsidRDefault="004F16F7">
            <w:pPr>
              <w:widowControl w:val="0"/>
              <w:pBdr>
                <w:top w:val="nil"/>
                <w:left w:val="nil"/>
                <w:bottom w:val="nil"/>
                <w:right w:val="nil"/>
                <w:between w:val="nil"/>
              </w:pBdr>
              <w:spacing w:before="0" w:line="240" w:lineRule="auto"/>
              <w:ind w:left="0"/>
              <w:rPr>
                <w:b/>
              </w:rPr>
            </w:pPr>
            <w:r>
              <w:rPr>
                <w:b/>
              </w:rPr>
              <w:t>Q3</w:t>
            </w:r>
          </w:p>
        </w:tc>
      </w:tr>
      <w:tr w:rsidR="00E6096D" w14:paraId="37F699D0" w14:textId="77777777">
        <w:tc>
          <w:tcPr>
            <w:tcW w:w="2343" w:type="dxa"/>
            <w:shd w:val="clear" w:color="auto" w:fill="auto"/>
            <w:tcMar>
              <w:top w:w="100" w:type="dxa"/>
              <w:left w:w="100" w:type="dxa"/>
              <w:bottom w:w="100" w:type="dxa"/>
              <w:right w:w="100" w:type="dxa"/>
            </w:tcMar>
          </w:tcPr>
          <w:p w14:paraId="16A93093" w14:textId="77777777" w:rsidR="00E6096D" w:rsidRDefault="004F16F7">
            <w:pPr>
              <w:widowControl w:val="0"/>
              <w:pBdr>
                <w:top w:val="nil"/>
                <w:left w:val="nil"/>
                <w:bottom w:val="nil"/>
                <w:right w:val="nil"/>
                <w:between w:val="nil"/>
              </w:pBdr>
              <w:spacing w:before="0" w:line="240" w:lineRule="auto"/>
              <w:ind w:left="0"/>
            </w:pPr>
            <w:r>
              <w:t>1</w:t>
            </w:r>
          </w:p>
        </w:tc>
        <w:tc>
          <w:tcPr>
            <w:tcW w:w="2343" w:type="dxa"/>
            <w:shd w:val="clear" w:color="auto" w:fill="auto"/>
            <w:tcMar>
              <w:top w:w="100" w:type="dxa"/>
              <w:left w:w="100" w:type="dxa"/>
              <w:bottom w:w="100" w:type="dxa"/>
              <w:right w:w="100" w:type="dxa"/>
            </w:tcMar>
          </w:tcPr>
          <w:p w14:paraId="73B9428D" w14:textId="77777777" w:rsidR="00E6096D" w:rsidRDefault="004F16F7">
            <w:pPr>
              <w:widowControl w:val="0"/>
              <w:pBdr>
                <w:top w:val="nil"/>
                <w:left w:val="nil"/>
                <w:bottom w:val="nil"/>
                <w:right w:val="nil"/>
                <w:between w:val="nil"/>
              </w:pBdr>
              <w:spacing w:before="0" w:line="240" w:lineRule="auto"/>
              <w:ind w:left="0"/>
            </w:pPr>
            <w:r>
              <w:t>0.35</w:t>
            </w:r>
          </w:p>
        </w:tc>
        <w:tc>
          <w:tcPr>
            <w:tcW w:w="2343" w:type="dxa"/>
            <w:shd w:val="clear" w:color="auto" w:fill="auto"/>
            <w:tcMar>
              <w:top w:w="100" w:type="dxa"/>
              <w:left w:w="100" w:type="dxa"/>
              <w:bottom w:w="100" w:type="dxa"/>
              <w:right w:w="100" w:type="dxa"/>
            </w:tcMar>
          </w:tcPr>
          <w:p w14:paraId="253B228C" w14:textId="77777777" w:rsidR="00E6096D" w:rsidRDefault="004F16F7">
            <w:pPr>
              <w:widowControl w:val="0"/>
              <w:pBdr>
                <w:top w:val="nil"/>
                <w:left w:val="nil"/>
                <w:bottom w:val="nil"/>
                <w:right w:val="nil"/>
                <w:between w:val="nil"/>
              </w:pBdr>
              <w:spacing w:before="0" w:line="240" w:lineRule="auto"/>
              <w:ind w:left="0"/>
            </w:pPr>
            <w:r>
              <w:t>0.60</w:t>
            </w:r>
          </w:p>
        </w:tc>
        <w:tc>
          <w:tcPr>
            <w:tcW w:w="2343" w:type="dxa"/>
            <w:shd w:val="clear" w:color="auto" w:fill="auto"/>
            <w:tcMar>
              <w:top w:w="100" w:type="dxa"/>
              <w:left w:w="100" w:type="dxa"/>
              <w:bottom w:w="100" w:type="dxa"/>
              <w:right w:w="100" w:type="dxa"/>
            </w:tcMar>
          </w:tcPr>
          <w:p w14:paraId="68A90A22" w14:textId="77777777" w:rsidR="00E6096D" w:rsidRDefault="004F16F7">
            <w:pPr>
              <w:widowControl w:val="0"/>
              <w:pBdr>
                <w:top w:val="nil"/>
                <w:left w:val="nil"/>
                <w:bottom w:val="nil"/>
                <w:right w:val="nil"/>
                <w:between w:val="nil"/>
              </w:pBdr>
              <w:spacing w:before="0" w:line="240" w:lineRule="auto"/>
              <w:ind w:left="0"/>
            </w:pPr>
            <w:r>
              <w:t>0.87</w:t>
            </w:r>
          </w:p>
        </w:tc>
      </w:tr>
      <w:tr w:rsidR="00E6096D" w14:paraId="21BABC81" w14:textId="77777777">
        <w:tc>
          <w:tcPr>
            <w:tcW w:w="2343" w:type="dxa"/>
            <w:shd w:val="clear" w:color="auto" w:fill="auto"/>
            <w:tcMar>
              <w:top w:w="100" w:type="dxa"/>
              <w:left w:w="100" w:type="dxa"/>
              <w:bottom w:w="100" w:type="dxa"/>
              <w:right w:w="100" w:type="dxa"/>
            </w:tcMar>
          </w:tcPr>
          <w:p w14:paraId="0A7783C7" w14:textId="77777777" w:rsidR="00E6096D" w:rsidRDefault="004F16F7">
            <w:pPr>
              <w:widowControl w:val="0"/>
              <w:pBdr>
                <w:top w:val="nil"/>
                <w:left w:val="nil"/>
                <w:bottom w:val="nil"/>
                <w:right w:val="nil"/>
                <w:between w:val="nil"/>
              </w:pBdr>
              <w:spacing w:before="0" w:line="240" w:lineRule="auto"/>
              <w:ind w:left="0"/>
            </w:pPr>
            <w:r>
              <w:lastRenderedPageBreak/>
              <w:t>2</w:t>
            </w:r>
          </w:p>
        </w:tc>
        <w:tc>
          <w:tcPr>
            <w:tcW w:w="2343" w:type="dxa"/>
            <w:shd w:val="clear" w:color="auto" w:fill="auto"/>
            <w:tcMar>
              <w:top w:w="100" w:type="dxa"/>
              <w:left w:w="100" w:type="dxa"/>
              <w:bottom w:w="100" w:type="dxa"/>
              <w:right w:w="100" w:type="dxa"/>
            </w:tcMar>
          </w:tcPr>
          <w:p w14:paraId="26071A26" w14:textId="77777777" w:rsidR="00E6096D" w:rsidRDefault="004F16F7">
            <w:pPr>
              <w:widowControl w:val="0"/>
              <w:pBdr>
                <w:top w:val="nil"/>
                <w:left w:val="nil"/>
                <w:bottom w:val="nil"/>
                <w:right w:val="nil"/>
                <w:between w:val="nil"/>
              </w:pBdr>
              <w:spacing w:before="0" w:line="240" w:lineRule="auto"/>
              <w:ind w:left="0"/>
            </w:pPr>
            <w:r>
              <w:t>0.21</w:t>
            </w:r>
          </w:p>
        </w:tc>
        <w:tc>
          <w:tcPr>
            <w:tcW w:w="2343" w:type="dxa"/>
            <w:shd w:val="clear" w:color="auto" w:fill="auto"/>
            <w:tcMar>
              <w:top w:w="100" w:type="dxa"/>
              <w:left w:w="100" w:type="dxa"/>
              <w:bottom w:w="100" w:type="dxa"/>
              <w:right w:w="100" w:type="dxa"/>
            </w:tcMar>
          </w:tcPr>
          <w:p w14:paraId="7982E7C3" w14:textId="77777777" w:rsidR="00E6096D" w:rsidRDefault="004F16F7">
            <w:pPr>
              <w:widowControl w:val="0"/>
              <w:pBdr>
                <w:top w:val="nil"/>
                <w:left w:val="nil"/>
                <w:bottom w:val="nil"/>
                <w:right w:val="nil"/>
                <w:between w:val="nil"/>
              </w:pBdr>
              <w:spacing w:before="0" w:line="240" w:lineRule="auto"/>
              <w:ind w:left="0"/>
            </w:pPr>
            <w:r>
              <w:t>0.37</w:t>
            </w:r>
          </w:p>
        </w:tc>
        <w:tc>
          <w:tcPr>
            <w:tcW w:w="2343" w:type="dxa"/>
            <w:shd w:val="clear" w:color="auto" w:fill="auto"/>
            <w:tcMar>
              <w:top w:w="100" w:type="dxa"/>
              <w:left w:w="100" w:type="dxa"/>
              <w:bottom w:w="100" w:type="dxa"/>
              <w:right w:w="100" w:type="dxa"/>
            </w:tcMar>
          </w:tcPr>
          <w:p w14:paraId="2E021A61" w14:textId="77777777" w:rsidR="00E6096D" w:rsidRDefault="004F16F7">
            <w:pPr>
              <w:widowControl w:val="0"/>
              <w:pBdr>
                <w:top w:val="nil"/>
                <w:left w:val="nil"/>
                <w:bottom w:val="nil"/>
                <w:right w:val="nil"/>
                <w:between w:val="nil"/>
              </w:pBdr>
              <w:spacing w:before="0" w:line="240" w:lineRule="auto"/>
              <w:ind w:left="0"/>
            </w:pPr>
            <w:r>
              <w:t>0.57</w:t>
            </w:r>
          </w:p>
        </w:tc>
      </w:tr>
      <w:tr w:rsidR="00E6096D" w14:paraId="70602F34" w14:textId="77777777">
        <w:tc>
          <w:tcPr>
            <w:tcW w:w="2343" w:type="dxa"/>
            <w:shd w:val="clear" w:color="auto" w:fill="auto"/>
            <w:tcMar>
              <w:top w:w="100" w:type="dxa"/>
              <w:left w:w="100" w:type="dxa"/>
              <w:bottom w:w="100" w:type="dxa"/>
              <w:right w:w="100" w:type="dxa"/>
            </w:tcMar>
          </w:tcPr>
          <w:p w14:paraId="13DE5C5C" w14:textId="77777777" w:rsidR="00E6096D" w:rsidRDefault="004F16F7">
            <w:pPr>
              <w:widowControl w:val="0"/>
              <w:pBdr>
                <w:top w:val="nil"/>
                <w:left w:val="nil"/>
                <w:bottom w:val="nil"/>
                <w:right w:val="nil"/>
                <w:between w:val="nil"/>
              </w:pBdr>
              <w:spacing w:before="0" w:line="240" w:lineRule="auto"/>
              <w:ind w:left="0"/>
            </w:pPr>
            <w:r>
              <w:t>3</w:t>
            </w:r>
          </w:p>
        </w:tc>
        <w:tc>
          <w:tcPr>
            <w:tcW w:w="2343" w:type="dxa"/>
            <w:shd w:val="clear" w:color="auto" w:fill="auto"/>
            <w:tcMar>
              <w:top w:w="100" w:type="dxa"/>
              <w:left w:w="100" w:type="dxa"/>
              <w:bottom w:w="100" w:type="dxa"/>
              <w:right w:w="100" w:type="dxa"/>
            </w:tcMar>
          </w:tcPr>
          <w:p w14:paraId="5489F170" w14:textId="77777777" w:rsidR="00E6096D" w:rsidRDefault="004F16F7">
            <w:pPr>
              <w:widowControl w:val="0"/>
              <w:pBdr>
                <w:top w:val="nil"/>
                <w:left w:val="nil"/>
                <w:bottom w:val="nil"/>
                <w:right w:val="nil"/>
                <w:between w:val="nil"/>
              </w:pBdr>
              <w:spacing w:before="0" w:line="240" w:lineRule="auto"/>
              <w:ind w:left="0"/>
            </w:pPr>
            <w:r>
              <w:t>0.17</w:t>
            </w:r>
          </w:p>
        </w:tc>
        <w:tc>
          <w:tcPr>
            <w:tcW w:w="2343" w:type="dxa"/>
            <w:shd w:val="clear" w:color="auto" w:fill="auto"/>
            <w:tcMar>
              <w:top w:w="100" w:type="dxa"/>
              <w:left w:w="100" w:type="dxa"/>
              <w:bottom w:w="100" w:type="dxa"/>
              <w:right w:w="100" w:type="dxa"/>
            </w:tcMar>
          </w:tcPr>
          <w:p w14:paraId="4B00427C" w14:textId="77777777" w:rsidR="00E6096D" w:rsidRDefault="004F16F7">
            <w:pPr>
              <w:widowControl w:val="0"/>
              <w:pBdr>
                <w:top w:val="nil"/>
                <w:left w:val="nil"/>
                <w:bottom w:val="nil"/>
                <w:right w:val="nil"/>
                <w:between w:val="nil"/>
              </w:pBdr>
              <w:spacing w:before="0" w:line="240" w:lineRule="auto"/>
              <w:ind w:left="0"/>
            </w:pPr>
            <w:r>
              <w:t>0.30</w:t>
            </w:r>
          </w:p>
        </w:tc>
        <w:tc>
          <w:tcPr>
            <w:tcW w:w="2343" w:type="dxa"/>
            <w:shd w:val="clear" w:color="auto" w:fill="auto"/>
            <w:tcMar>
              <w:top w:w="100" w:type="dxa"/>
              <w:left w:w="100" w:type="dxa"/>
              <w:bottom w:w="100" w:type="dxa"/>
              <w:right w:w="100" w:type="dxa"/>
            </w:tcMar>
          </w:tcPr>
          <w:p w14:paraId="64035EFE" w14:textId="77777777" w:rsidR="00E6096D" w:rsidRDefault="004F16F7">
            <w:pPr>
              <w:widowControl w:val="0"/>
              <w:pBdr>
                <w:top w:val="nil"/>
                <w:left w:val="nil"/>
                <w:bottom w:val="nil"/>
                <w:right w:val="nil"/>
                <w:between w:val="nil"/>
              </w:pBdr>
              <w:spacing w:before="0" w:line="240" w:lineRule="auto"/>
              <w:ind w:left="0"/>
            </w:pPr>
            <w:r>
              <w:t>0.49</w:t>
            </w:r>
          </w:p>
        </w:tc>
      </w:tr>
      <w:tr w:rsidR="00E6096D" w14:paraId="23E8F23B" w14:textId="77777777">
        <w:tc>
          <w:tcPr>
            <w:tcW w:w="2343" w:type="dxa"/>
            <w:shd w:val="clear" w:color="auto" w:fill="auto"/>
            <w:tcMar>
              <w:top w:w="100" w:type="dxa"/>
              <w:left w:w="100" w:type="dxa"/>
              <w:bottom w:w="100" w:type="dxa"/>
              <w:right w:w="100" w:type="dxa"/>
            </w:tcMar>
          </w:tcPr>
          <w:p w14:paraId="34FFE48A" w14:textId="77777777" w:rsidR="00E6096D" w:rsidRDefault="004F16F7">
            <w:pPr>
              <w:widowControl w:val="0"/>
              <w:pBdr>
                <w:top w:val="nil"/>
                <w:left w:val="nil"/>
                <w:bottom w:val="nil"/>
                <w:right w:val="nil"/>
                <w:between w:val="nil"/>
              </w:pBdr>
              <w:spacing w:before="0" w:line="240" w:lineRule="auto"/>
              <w:ind w:left="0"/>
            </w:pPr>
            <w:r>
              <w:t>4</w:t>
            </w:r>
          </w:p>
        </w:tc>
        <w:tc>
          <w:tcPr>
            <w:tcW w:w="2343" w:type="dxa"/>
            <w:shd w:val="clear" w:color="auto" w:fill="auto"/>
            <w:tcMar>
              <w:top w:w="100" w:type="dxa"/>
              <w:left w:w="100" w:type="dxa"/>
              <w:bottom w:w="100" w:type="dxa"/>
              <w:right w:w="100" w:type="dxa"/>
            </w:tcMar>
          </w:tcPr>
          <w:p w14:paraId="57EF4558" w14:textId="77777777" w:rsidR="00E6096D" w:rsidRDefault="004F16F7">
            <w:pPr>
              <w:widowControl w:val="0"/>
              <w:pBdr>
                <w:top w:val="nil"/>
                <w:left w:val="nil"/>
                <w:bottom w:val="nil"/>
                <w:right w:val="nil"/>
                <w:between w:val="nil"/>
              </w:pBdr>
              <w:spacing w:before="0" w:line="240" w:lineRule="auto"/>
              <w:ind w:left="0"/>
            </w:pPr>
            <w:r>
              <w:t>0.13</w:t>
            </w:r>
          </w:p>
        </w:tc>
        <w:tc>
          <w:tcPr>
            <w:tcW w:w="2343" w:type="dxa"/>
            <w:shd w:val="clear" w:color="auto" w:fill="auto"/>
            <w:tcMar>
              <w:top w:w="100" w:type="dxa"/>
              <w:left w:w="100" w:type="dxa"/>
              <w:bottom w:w="100" w:type="dxa"/>
              <w:right w:w="100" w:type="dxa"/>
            </w:tcMar>
          </w:tcPr>
          <w:p w14:paraId="11441830" w14:textId="77777777" w:rsidR="00E6096D" w:rsidRDefault="004F16F7">
            <w:pPr>
              <w:widowControl w:val="0"/>
              <w:pBdr>
                <w:top w:val="nil"/>
                <w:left w:val="nil"/>
                <w:bottom w:val="nil"/>
                <w:right w:val="nil"/>
                <w:between w:val="nil"/>
              </w:pBdr>
              <w:spacing w:before="0" w:line="240" w:lineRule="auto"/>
              <w:ind w:left="0"/>
            </w:pPr>
            <w:r>
              <w:t>0.23</w:t>
            </w:r>
          </w:p>
        </w:tc>
        <w:tc>
          <w:tcPr>
            <w:tcW w:w="2343" w:type="dxa"/>
            <w:shd w:val="clear" w:color="auto" w:fill="auto"/>
            <w:tcMar>
              <w:top w:w="100" w:type="dxa"/>
              <w:left w:w="100" w:type="dxa"/>
              <w:bottom w:w="100" w:type="dxa"/>
              <w:right w:w="100" w:type="dxa"/>
            </w:tcMar>
          </w:tcPr>
          <w:p w14:paraId="7C60AD65" w14:textId="77777777" w:rsidR="00E6096D" w:rsidRDefault="004F16F7">
            <w:pPr>
              <w:widowControl w:val="0"/>
              <w:pBdr>
                <w:top w:val="nil"/>
                <w:left w:val="nil"/>
                <w:bottom w:val="nil"/>
                <w:right w:val="nil"/>
                <w:between w:val="nil"/>
              </w:pBdr>
              <w:spacing w:before="0" w:line="240" w:lineRule="auto"/>
              <w:ind w:left="0"/>
            </w:pPr>
            <w:r>
              <w:t>0.39</w:t>
            </w:r>
          </w:p>
        </w:tc>
      </w:tr>
    </w:tbl>
    <w:p w14:paraId="611FC885" w14:textId="28A1D85F" w:rsidR="00E6096D" w:rsidRDefault="004F16F7" w:rsidP="00A73D16">
      <w:pPr>
        <w:spacing w:before="0"/>
        <w:ind w:left="-14"/>
        <w:jc w:val="both"/>
      </w:pPr>
      <w:r>
        <w:t xml:space="preserve">As expected, Group 1 has the highest utilization of all groups. However, 50% of users are utilizing less than 60% of their SL so </w:t>
      </w:r>
      <w:r w:rsidR="00CC08A7">
        <w:t>it is</w:t>
      </w:r>
      <w:r>
        <w:t xml:space="preserve"> still inconclusive on whether reducing SL on any of the quartiles could result in a positive outcome. The next question is whether exists an Order segment that has been historically recorded to incur a negative impact on our baseline. This is the topic of the next section.</w:t>
      </w:r>
    </w:p>
    <w:p w14:paraId="63F682F6" w14:textId="77777777" w:rsidR="00A73D16" w:rsidRDefault="00A73D16" w:rsidP="00A73D16">
      <w:pPr>
        <w:spacing w:before="0"/>
        <w:ind w:left="-14"/>
        <w:jc w:val="both"/>
      </w:pPr>
    </w:p>
    <w:p w14:paraId="1B5C78B3" w14:textId="77777777" w:rsidR="00E6096D" w:rsidRDefault="004F16F7" w:rsidP="00A73D16">
      <w:pPr>
        <w:pStyle w:val="Heading2"/>
        <w:spacing w:before="0"/>
        <w:ind w:left="-14"/>
      </w:pPr>
      <w:r>
        <w:t>Hypothesis 2: There is a Buyer segment with a negative impact on our baseline</w:t>
      </w:r>
    </w:p>
    <w:p w14:paraId="458F3176" w14:textId="7D575BA1" w:rsidR="00E6096D" w:rsidRDefault="00E45E6E">
      <w:pPr>
        <w:jc w:val="both"/>
      </w:pPr>
      <w:r>
        <w:t>W</w:t>
      </w:r>
      <w:r w:rsidR="004F16F7">
        <w:t>e investigate the hypothesis that there exists a Buyer segment defined by (</w:t>
      </w:r>
      <w:proofErr w:type="spellStart"/>
      <w:r w:rsidR="004F16F7">
        <w:t>i</w:t>
      </w:r>
      <w:proofErr w:type="spellEnd"/>
      <w:r w:rsidR="004F16F7">
        <w:t>) Salary, (ii) Tenure, and (iii) SL that has a negative contribution to our baseline.</w:t>
      </w:r>
    </w:p>
    <w:p w14:paraId="21694BD1" w14:textId="77777777" w:rsidR="00E6096D" w:rsidRDefault="004F16F7">
      <w:pPr>
        <w:pStyle w:val="Heading3"/>
      </w:pPr>
      <w:bookmarkStart w:id="5" w:name="_k6i8cywxc622" w:colFirst="0" w:colLast="0"/>
      <w:bookmarkEnd w:id="5"/>
      <w:r>
        <w:t>Outcome: No such segment exists</w:t>
      </w:r>
    </w:p>
    <w:p w14:paraId="2281CB76" w14:textId="77777777" w:rsidR="00E45E6E" w:rsidRDefault="00E45E6E" w:rsidP="00E45E6E">
      <w:pPr>
        <w:jc w:val="both"/>
      </w:pPr>
      <w:bookmarkStart w:id="6" w:name="_1p9d9fmtz9u2" w:colFirst="0" w:colLast="0"/>
      <w:bookmarkEnd w:id="6"/>
      <w:r w:rsidRPr="00E45E6E">
        <w:t>As we will describe in the next section, we ran a Recursive Partitioning and Regression Tree algorithm to identify homogeneous groups of Orders to create a decision tree that classifies members of a population by splitting then into sub-populations base on several dichotomous independent variables.</w:t>
      </w:r>
    </w:p>
    <w:p w14:paraId="748BDF6B" w14:textId="77777777" w:rsidR="00E6096D" w:rsidRDefault="004F16F7">
      <w:pPr>
        <w:pStyle w:val="Heading3"/>
      </w:pPr>
      <w:r>
        <w:t>Data &amp; Methodology</w:t>
      </w:r>
    </w:p>
    <w:p w14:paraId="3506F55F" w14:textId="7ADF9E05" w:rsidR="00E6096D" w:rsidRDefault="004F16F7">
      <w:pPr>
        <w:jc w:val="both"/>
      </w:pPr>
      <w:r>
        <w:t>First, we need to define what do we mean by a “negative contribution”. First, we define three Order components: (</w:t>
      </w:r>
      <w:proofErr w:type="spellStart"/>
      <w:r>
        <w:t>i</w:t>
      </w:r>
      <w:proofErr w:type="spellEnd"/>
      <w:r>
        <w:t xml:space="preserve">) </w:t>
      </w:r>
      <w:r>
        <w:rPr>
          <w:i/>
        </w:rPr>
        <w:t>Original</w:t>
      </w:r>
      <w:r>
        <w:t xml:space="preserve"> (original order monetary value), (ii) </w:t>
      </w:r>
      <w:r>
        <w:rPr>
          <w:i/>
        </w:rPr>
        <w:t>Applied</w:t>
      </w:r>
      <w:r>
        <w:t xml:space="preserve"> (sum of applied payments), and (iii) </w:t>
      </w:r>
      <w:r>
        <w:rPr>
          <w:i/>
        </w:rPr>
        <w:t>Cost</w:t>
      </w:r>
      <w:r>
        <w:t xml:space="preserve"> (the cost associated with an order, we consider Product &amp; Shipping Costs). We define an Order contribution as “Applied” - “Cost”. Simply put, an Order with a negative contribution is an Order where we lose money. </w:t>
      </w:r>
    </w:p>
    <w:p w14:paraId="67000DC2" w14:textId="6FBE2F88" w:rsidR="00E6096D" w:rsidRDefault="004F16F7">
      <w:pPr>
        <w:jc w:val="both"/>
      </w:pPr>
      <w:r>
        <w:t xml:space="preserve">Working with the same set of 2018 Orders, we run a Recursive Partitioning algorithm to segment Orders into homogeneous groups based on their “contribution”. The goal is to uncover the </w:t>
      </w:r>
      <w:r>
        <w:lastRenderedPageBreak/>
        <w:t>existence of groups with a total negative contribution. Below is a graphical representation of the tree:</w:t>
      </w:r>
    </w:p>
    <w:p w14:paraId="081CB9ED" w14:textId="77777777" w:rsidR="00E6096D" w:rsidRDefault="00E6096D">
      <w:pPr>
        <w:jc w:val="both"/>
      </w:pPr>
    </w:p>
    <w:p w14:paraId="51156288" w14:textId="77777777" w:rsidR="00E6096D" w:rsidRDefault="004F16F7">
      <w:pPr>
        <w:jc w:val="both"/>
      </w:pPr>
      <w:r>
        <w:rPr>
          <w:noProof/>
        </w:rPr>
        <w:drawing>
          <wp:inline distT="114300" distB="114300" distL="114300" distR="114300" wp14:anchorId="38DAFDC6" wp14:editId="44466ACC">
            <wp:extent cx="5772150" cy="51244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72150" cy="5124450"/>
                    </a:xfrm>
                    <a:prstGeom prst="rect">
                      <a:avLst/>
                    </a:prstGeom>
                    <a:ln/>
                  </pic:spPr>
                </pic:pic>
              </a:graphicData>
            </a:graphic>
          </wp:inline>
        </w:drawing>
      </w:r>
    </w:p>
    <w:p w14:paraId="3C71E668" w14:textId="77777777" w:rsidR="00E6096D" w:rsidRDefault="00E6096D">
      <w:pPr>
        <w:jc w:val="both"/>
      </w:pPr>
    </w:p>
    <w:p w14:paraId="78A0E5F1" w14:textId="77777777" w:rsidR="00E6096D" w:rsidRDefault="004F16F7">
      <w:pPr>
        <w:jc w:val="both"/>
      </w:pPr>
      <w:r>
        <w:t>All the groups identified by the algorithm have a positive average contribution. Therefore, the hypothesis is rejected. The two groups with the lowest average contribution are on the left of the graph with a contribution of $131 &amp; $133 and they account for 19% of total orders.</w:t>
      </w:r>
    </w:p>
    <w:p w14:paraId="4FA2374D" w14:textId="52662627" w:rsidR="00E6096D" w:rsidRDefault="00CC08A7">
      <w:pPr>
        <w:jc w:val="both"/>
      </w:pPr>
      <w:r>
        <w:rPr>
          <w:b/>
          <w:color w:val="8C7252"/>
          <w:sz w:val="24"/>
          <w:szCs w:val="24"/>
        </w:rPr>
        <w:t>What is</w:t>
      </w:r>
      <w:r w:rsidR="004F16F7">
        <w:rPr>
          <w:b/>
          <w:color w:val="8C7252"/>
          <w:sz w:val="24"/>
          <w:szCs w:val="24"/>
        </w:rPr>
        <w:t xml:space="preserve"> next?</w:t>
      </w:r>
      <w:r w:rsidR="004F16F7">
        <w:t xml:space="preserve"> </w:t>
      </w:r>
    </w:p>
    <w:p w14:paraId="58DC7AB4" w14:textId="51739537" w:rsidR="00E6096D" w:rsidRDefault="004F16F7" w:rsidP="00CC08A7">
      <w:pPr>
        <w:jc w:val="both"/>
      </w:pPr>
      <w:r>
        <w:lastRenderedPageBreak/>
        <w:t>The implication of the above hypothesis rejection is that there is no set of rules (from the ones we examined) that could identify a risky group to use for a quick win.</w:t>
      </w:r>
      <w:r w:rsidR="00CC08A7">
        <w:t xml:space="preserve"> </w:t>
      </w:r>
      <w:r>
        <w:t>We take a closer look at the worst-performing segment in search of additional clues that can guide our effort. The worst-performing segment is defined as follows:</w:t>
      </w:r>
    </w:p>
    <w:p w14:paraId="1D5C1E90" w14:textId="77777777" w:rsidR="00E6096D" w:rsidRDefault="004F16F7">
      <w:pPr>
        <w:jc w:val="both"/>
      </w:pPr>
      <w:r>
        <w:rPr>
          <w:b/>
        </w:rPr>
        <w:t>Segment A</w:t>
      </w:r>
      <w:r>
        <w:t>: Spending Limit &lt;= $2488, Salary &lt;= $31,000, Tenure &lt;= 26</w:t>
      </w:r>
    </w:p>
    <w:p w14:paraId="023486EF" w14:textId="55AA1DCF" w:rsidR="00E6096D" w:rsidRDefault="004F16F7" w:rsidP="00CC08A7">
      <w:pPr>
        <w:jc w:val="both"/>
      </w:pPr>
      <w:r>
        <w:t xml:space="preserve">We </w:t>
      </w:r>
      <w:r w:rsidR="00CC08A7">
        <w:t>look</w:t>
      </w:r>
      <w:r>
        <w:t xml:space="preserve"> at the Order Value vs SL ratio and it is:</w:t>
      </w:r>
    </w:p>
    <w:p w14:paraId="7A466D94" w14:textId="77777777" w:rsidR="00CC08A7" w:rsidRDefault="00CC08A7" w:rsidP="00CC08A7">
      <w:pPr>
        <w:jc w:val="both"/>
      </w:pPr>
    </w:p>
    <w:tbl>
      <w:tblPr>
        <w:tblStyle w:val="a1"/>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gridCol w:w="3125"/>
      </w:tblGrid>
      <w:tr w:rsidR="00E6096D" w14:paraId="7CF5458E" w14:textId="77777777">
        <w:tc>
          <w:tcPr>
            <w:tcW w:w="3125" w:type="dxa"/>
            <w:shd w:val="clear" w:color="auto" w:fill="auto"/>
            <w:tcMar>
              <w:top w:w="100" w:type="dxa"/>
              <w:left w:w="100" w:type="dxa"/>
              <w:bottom w:w="100" w:type="dxa"/>
              <w:right w:w="100" w:type="dxa"/>
            </w:tcMar>
          </w:tcPr>
          <w:p w14:paraId="34292BB5" w14:textId="77777777" w:rsidR="00E6096D" w:rsidRDefault="004F16F7">
            <w:pPr>
              <w:widowControl w:val="0"/>
              <w:pBdr>
                <w:top w:val="nil"/>
                <w:left w:val="nil"/>
                <w:bottom w:val="nil"/>
                <w:right w:val="nil"/>
                <w:between w:val="nil"/>
              </w:pBdr>
              <w:spacing w:before="0" w:line="240" w:lineRule="auto"/>
              <w:ind w:left="0"/>
            </w:pPr>
            <w:r>
              <w:t>Q1</w:t>
            </w:r>
          </w:p>
        </w:tc>
        <w:tc>
          <w:tcPr>
            <w:tcW w:w="3125" w:type="dxa"/>
            <w:shd w:val="clear" w:color="auto" w:fill="auto"/>
            <w:tcMar>
              <w:top w:w="100" w:type="dxa"/>
              <w:left w:w="100" w:type="dxa"/>
              <w:bottom w:w="100" w:type="dxa"/>
              <w:right w:w="100" w:type="dxa"/>
            </w:tcMar>
          </w:tcPr>
          <w:p w14:paraId="2A7E9107" w14:textId="77777777" w:rsidR="00E6096D" w:rsidRDefault="004F16F7">
            <w:pPr>
              <w:widowControl w:val="0"/>
              <w:pBdr>
                <w:top w:val="nil"/>
                <w:left w:val="nil"/>
                <w:bottom w:val="nil"/>
                <w:right w:val="nil"/>
                <w:between w:val="nil"/>
              </w:pBdr>
              <w:spacing w:before="0" w:line="240" w:lineRule="auto"/>
              <w:ind w:left="0"/>
            </w:pPr>
            <w:r>
              <w:t>Median</w:t>
            </w:r>
          </w:p>
        </w:tc>
        <w:tc>
          <w:tcPr>
            <w:tcW w:w="3125" w:type="dxa"/>
            <w:shd w:val="clear" w:color="auto" w:fill="auto"/>
            <w:tcMar>
              <w:top w:w="100" w:type="dxa"/>
              <w:left w:w="100" w:type="dxa"/>
              <w:bottom w:w="100" w:type="dxa"/>
              <w:right w:w="100" w:type="dxa"/>
            </w:tcMar>
          </w:tcPr>
          <w:p w14:paraId="548E94F4" w14:textId="77777777" w:rsidR="00E6096D" w:rsidRDefault="004F16F7">
            <w:pPr>
              <w:widowControl w:val="0"/>
              <w:pBdr>
                <w:top w:val="nil"/>
                <w:left w:val="nil"/>
                <w:bottom w:val="nil"/>
                <w:right w:val="nil"/>
                <w:between w:val="nil"/>
              </w:pBdr>
              <w:spacing w:before="0" w:line="240" w:lineRule="auto"/>
              <w:ind w:left="0"/>
            </w:pPr>
            <w:r>
              <w:t>Q3</w:t>
            </w:r>
          </w:p>
        </w:tc>
      </w:tr>
      <w:tr w:rsidR="00E6096D" w14:paraId="3522AF8C" w14:textId="77777777">
        <w:tc>
          <w:tcPr>
            <w:tcW w:w="3125" w:type="dxa"/>
            <w:shd w:val="clear" w:color="auto" w:fill="auto"/>
            <w:tcMar>
              <w:top w:w="100" w:type="dxa"/>
              <w:left w:w="100" w:type="dxa"/>
              <w:bottom w:w="100" w:type="dxa"/>
              <w:right w:w="100" w:type="dxa"/>
            </w:tcMar>
          </w:tcPr>
          <w:p w14:paraId="687A4E85" w14:textId="77777777" w:rsidR="00E6096D" w:rsidRDefault="004F16F7">
            <w:pPr>
              <w:widowControl w:val="0"/>
              <w:pBdr>
                <w:top w:val="nil"/>
                <w:left w:val="nil"/>
                <w:bottom w:val="nil"/>
                <w:right w:val="nil"/>
                <w:between w:val="nil"/>
              </w:pBdr>
              <w:spacing w:before="0" w:line="240" w:lineRule="auto"/>
              <w:ind w:left="0"/>
            </w:pPr>
            <w:r>
              <w:t>0.3060</w:t>
            </w:r>
          </w:p>
        </w:tc>
        <w:tc>
          <w:tcPr>
            <w:tcW w:w="3125" w:type="dxa"/>
            <w:shd w:val="clear" w:color="auto" w:fill="auto"/>
            <w:tcMar>
              <w:top w:w="100" w:type="dxa"/>
              <w:left w:w="100" w:type="dxa"/>
              <w:bottom w:w="100" w:type="dxa"/>
              <w:right w:w="100" w:type="dxa"/>
            </w:tcMar>
          </w:tcPr>
          <w:p w14:paraId="372340EC" w14:textId="77777777" w:rsidR="00E6096D" w:rsidRDefault="004F16F7">
            <w:pPr>
              <w:widowControl w:val="0"/>
              <w:pBdr>
                <w:top w:val="nil"/>
                <w:left w:val="nil"/>
                <w:bottom w:val="nil"/>
                <w:right w:val="nil"/>
                <w:between w:val="nil"/>
              </w:pBdr>
              <w:spacing w:before="0" w:line="240" w:lineRule="auto"/>
              <w:ind w:left="0"/>
            </w:pPr>
            <w:r>
              <w:t>0.4840</w:t>
            </w:r>
          </w:p>
        </w:tc>
        <w:tc>
          <w:tcPr>
            <w:tcW w:w="3125" w:type="dxa"/>
            <w:shd w:val="clear" w:color="auto" w:fill="auto"/>
            <w:tcMar>
              <w:top w:w="100" w:type="dxa"/>
              <w:left w:w="100" w:type="dxa"/>
              <w:bottom w:w="100" w:type="dxa"/>
              <w:right w:w="100" w:type="dxa"/>
            </w:tcMar>
          </w:tcPr>
          <w:p w14:paraId="5E7E7A32" w14:textId="77777777" w:rsidR="00E6096D" w:rsidRDefault="004F16F7">
            <w:pPr>
              <w:widowControl w:val="0"/>
              <w:pBdr>
                <w:top w:val="nil"/>
                <w:left w:val="nil"/>
                <w:bottom w:val="nil"/>
                <w:right w:val="nil"/>
                <w:between w:val="nil"/>
              </w:pBdr>
              <w:spacing w:before="0" w:line="240" w:lineRule="auto"/>
              <w:ind w:left="0"/>
            </w:pPr>
            <w:r>
              <w:t>0.7550</w:t>
            </w:r>
          </w:p>
        </w:tc>
      </w:tr>
    </w:tbl>
    <w:p w14:paraId="0EB57078" w14:textId="6D5C2410" w:rsidR="00E6096D" w:rsidRDefault="004F16F7">
      <w:pPr>
        <w:jc w:val="both"/>
      </w:pPr>
      <w:r>
        <w:t>From the above, we see that th</w:t>
      </w:r>
      <w:r w:rsidR="00CC08A7">
        <w:t>is</w:t>
      </w:r>
      <w:r>
        <w:t xml:space="preserve"> </w:t>
      </w:r>
      <w:r w:rsidR="00CC08A7">
        <w:t>segment</w:t>
      </w:r>
      <w:r>
        <w:t xml:space="preserve"> does not exhaust the available SL and therefore any initiatives for reducing SLs are not guaranteed success</w:t>
      </w:r>
      <w:r w:rsidR="009A035E">
        <w:t>.</w:t>
      </w:r>
    </w:p>
    <w:p w14:paraId="61A86091" w14:textId="77777777" w:rsidR="00E6096D" w:rsidRDefault="00E6096D">
      <w:pPr>
        <w:jc w:val="both"/>
      </w:pPr>
    </w:p>
    <w:p w14:paraId="138D84A1" w14:textId="075A1092" w:rsidR="00FE3433" w:rsidRDefault="00FE3433">
      <w:r>
        <w:br w:type="page"/>
      </w:r>
    </w:p>
    <w:p w14:paraId="253A730E" w14:textId="5949F6A1" w:rsidR="00E6096D" w:rsidRDefault="00FE3433" w:rsidP="00AA3D80">
      <w:pPr>
        <w:pStyle w:val="Heading1"/>
        <w:numPr>
          <w:ilvl w:val="0"/>
          <w:numId w:val="2"/>
        </w:numPr>
      </w:pPr>
      <w:r>
        <w:lastRenderedPageBreak/>
        <w:t>How do we align marketing towards low risk registrants?</w:t>
      </w:r>
    </w:p>
    <w:p w14:paraId="66C4796A" w14:textId="77777777" w:rsidR="00102AD8" w:rsidRDefault="00102AD8" w:rsidP="00102AD8">
      <w:pPr>
        <w:spacing w:before="0"/>
        <w:ind w:left="0"/>
      </w:pPr>
      <w:r>
        <w:rPr>
          <w:b/>
          <w:bCs/>
        </w:rPr>
        <w:t>Learnings</w:t>
      </w:r>
      <w:r>
        <w:t xml:space="preserve">: </w:t>
      </w:r>
    </w:p>
    <w:p w14:paraId="1A72CE6C" w14:textId="548A9F14" w:rsidR="00102AD8" w:rsidRDefault="00947525" w:rsidP="00102AD8">
      <w:pPr>
        <w:pStyle w:val="ListParagraph"/>
        <w:numPr>
          <w:ilvl w:val="0"/>
          <w:numId w:val="5"/>
        </w:numPr>
        <w:spacing w:before="0"/>
      </w:pPr>
      <w:r>
        <w:t xml:space="preserve">The Registrant </w:t>
      </w:r>
      <w:r w:rsidR="00E41ED1">
        <w:t xml:space="preserve">risk </w:t>
      </w:r>
      <w:r>
        <w:t xml:space="preserve">score has properties that make it ideal for Marketing </w:t>
      </w:r>
      <w:r w:rsidR="001421C5">
        <w:t>initiatives</w:t>
      </w:r>
      <w:r w:rsidR="00E41ED1">
        <w:t>. The top 20% is three times more valuable (in terms of collected Net Margin) than the bottom 20%.</w:t>
      </w:r>
    </w:p>
    <w:p w14:paraId="4CFCC903" w14:textId="014444F3" w:rsidR="00102AD8" w:rsidRDefault="00102AD8" w:rsidP="00102AD8">
      <w:pPr>
        <w:spacing w:before="0"/>
        <w:ind w:left="0"/>
      </w:pPr>
      <w:r w:rsidRPr="001268A4">
        <w:rPr>
          <w:b/>
          <w:bCs/>
        </w:rPr>
        <w:t>De</w:t>
      </w:r>
      <w:r w:rsidR="006425AA">
        <w:rPr>
          <w:b/>
          <w:bCs/>
        </w:rPr>
        <w:t>velopments</w:t>
      </w:r>
      <w:r>
        <w:t xml:space="preserve">: </w:t>
      </w:r>
    </w:p>
    <w:p w14:paraId="2398E97D" w14:textId="77777777" w:rsidR="006425AA" w:rsidRPr="00F6224F" w:rsidRDefault="006425AA" w:rsidP="006425AA">
      <w:pPr>
        <w:pStyle w:val="ListParagraph"/>
        <w:numPr>
          <w:ilvl w:val="0"/>
          <w:numId w:val="12"/>
        </w:numPr>
        <w:spacing w:before="0"/>
      </w:pPr>
      <w:r>
        <w:t>Development &amp; Validation of a Registrant</w:t>
      </w:r>
      <w:r>
        <w:rPr>
          <w:lang w:val="en-US"/>
        </w:rPr>
        <w:t xml:space="preserve"> risk score (Complete). </w:t>
      </w:r>
    </w:p>
    <w:p w14:paraId="549D4282" w14:textId="4A55A85A" w:rsidR="007816C3" w:rsidRDefault="006425AA" w:rsidP="00E41ED1">
      <w:pPr>
        <w:pStyle w:val="ListParagraph"/>
        <w:numPr>
          <w:ilvl w:val="0"/>
          <w:numId w:val="12"/>
        </w:numPr>
        <w:spacing w:before="0"/>
        <w:jc w:val="both"/>
      </w:pPr>
      <w:r>
        <w:t>Registrant Segments to be used in Marketing initiatives</w:t>
      </w:r>
      <w:r w:rsidR="007816C3">
        <w:t xml:space="preserve"> (WIP)</w:t>
      </w:r>
    </w:p>
    <w:p w14:paraId="266D0167" w14:textId="533A955A" w:rsidR="004C6D60" w:rsidRDefault="006425AA" w:rsidP="00E41ED1">
      <w:pPr>
        <w:pStyle w:val="ListParagraph"/>
        <w:spacing w:before="0"/>
        <w:ind w:left="0"/>
        <w:jc w:val="both"/>
      </w:pPr>
      <w:r>
        <w:rPr>
          <w:b/>
          <w:bCs/>
        </w:rPr>
        <w:t xml:space="preserve">Deliverables &amp; </w:t>
      </w:r>
      <w:r w:rsidR="004C6D60" w:rsidRPr="00E41ED1">
        <w:rPr>
          <w:b/>
          <w:bCs/>
        </w:rPr>
        <w:t>Execution</w:t>
      </w:r>
      <w:r w:rsidR="004C6D60">
        <w:t xml:space="preserve">: </w:t>
      </w:r>
    </w:p>
    <w:p w14:paraId="707F6214" w14:textId="098088E7" w:rsidR="004C6D60" w:rsidRDefault="007816C3" w:rsidP="00E41ED1">
      <w:pPr>
        <w:pStyle w:val="ListParagraph"/>
        <w:numPr>
          <w:ilvl w:val="0"/>
          <w:numId w:val="11"/>
        </w:numPr>
        <w:spacing w:before="0"/>
        <w:jc w:val="both"/>
      </w:pPr>
      <w:r>
        <w:t>Partner with</w:t>
      </w:r>
      <w:r w:rsidR="00E41ED1">
        <w:t xml:space="preserve"> Marketing team o</w:t>
      </w:r>
      <w:r w:rsidR="00BB79D0">
        <w:t>n</w:t>
      </w:r>
      <w:r w:rsidR="00E41ED1">
        <w:t xml:space="preserve"> </w:t>
      </w:r>
      <w:r w:rsidR="00BB79D0">
        <w:t xml:space="preserve">the </w:t>
      </w:r>
      <w:r w:rsidR="00E41ED1">
        <w:t xml:space="preserve">design </w:t>
      </w:r>
      <w:r w:rsidR="00BB79D0">
        <w:t>of</w:t>
      </w:r>
      <w:r w:rsidR="00E41ED1">
        <w:t xml:space="preserve"> initiative</w:t>
      </w:r>
      <w:r w:rsidR="006425AA">
        <w:t>s</w:t>
      </w:r>
      <w:r w:rsidR="00E41ED1">
        <w:t xml:space="preserve"> towards high value Registrants</w:t>
      </w:r>
      <w:r w:rsidR="00A22D49">
        <w:t>. (WIP)</w:t>
      </w:r>
    </w:p>
    <w:p w14:paraId="3C312B40" w14:textId="6737BBAE" w:rsidR="00102AD8" w:rsidRDefault="00102AD8" w:rsidP="00102AD8">
      <w:pPr>
        <w:spacing w:before="0"/>
        <w:ind w:left="0"/>
      </w:pPr>
    </w:p>
    <w:p w14:paraId="6027F958" w14:textId="1A3152B3" w:rsidR="00102AD8" w:rsidRPr="00102AD8" w:rsidRDefault="00102AD8" w:rsidP="00102AD8">
      <w:pPr>
        <w:spacing w:before="0"/>
        <w:ind w:left="0"/>
        <w:rPr>
          <w:b/>
          <w:bCs/>
        </w:rPr>
      </w:pPr>
      <w:r w:rsidRPr="00102AD8">
        <w:rPr>
          <w:b/>
          <w:bCs/>
        </w:rPr>
        <w:t xml:space="preserve">A Buyer Score for Marketing </w:t>
      </w:r>
    </w:p>
    <w:p w14:paraId="14B5FBED" w14:textId="36A31304" w:rsidR="00102AD8" w:rsidRDefault="0066614E" w:rsidP="00C60A06">
      <w:pPr>
        <w:jc w:val="both"/>
      </w:pPr>
      <w:r>
        <w:t>The Buyer score presented in the previous section</w:t>
      </w:r>
      <w:r w:rsidR="00102AD8">
        <w:t xml:space="preserve"> was designed to rank Registrants based on their propensity to charge off. Interestingly, its properties make it ideal for Marketing purposes.</w:t>
      </w:r>
      <w:r>
        <w:t xml:space="preserve"> </w:t>
      </w:r>
      <w:r w:rsidR="00102AD8">
        <w:t xml:space="preserve">It </w:t>
      </w:r>
      <w:r>
        <w:t xml:space="preserve">suggests Registrant segments that can be used for customized marketing strategies </w:t>
      </w:r>
      <w:r w:rsidR="00102AD8">
        <w:t>targeting</w:t>
      </w:r>
      <w:r>
        <w:t xml:space="preserve"> low risk Registrants. </w:t>
      </w:r>
    </w:p>
    <w:p w14:paraId="3A566436" w14:textId="1EB51F4E" w:rsidR="0066614E" w:rsidRDefault="0066614E" w:rsidP="0066614E">
      <w:r>
        <w:t>In the table below we present additional metrics for the five Registrant segments we examined in the previous section</w:t>
      </w:r>
      <w:r w:rsidR="00C60A06">
        <w:t>:</w:t>
      </w:r>
    </w:p>
    <w:tbl>
      <w:tblPr>
        <w:tblW w:w="9111" w:type="dxa"/>
        <w:tblLook w:val="04A0" w:firstRow="1" w:lastRow="0" w:firstColumn="1" w:lastColumn="0" w:noHBand="0" w:noVBand="1"/>
      </w:tblPr>
      <w:tblGrid>
        <w:gridCol w:w="1093"/>
        <w:gridCol w:w="816"/>
        <w:gridCol w:w="1369"/>
        <w:gridCol w:w="1057"/>
        <w:gridCol w:w="1254"/>
        <w:gridCol w:w="1228"/>
        <w:gridCol w:w="1093"/>
        <w:gridCol w:w="1271"/>
      </w:tblGrid>
      <w:tr w:rsidR="007C7FD2" w:rsidRPr="007C7FD2" w14:paraId="2C8B269C" w14:textId="77777777" w:rsidTr="007C7FD2">
        <w:trPr>
          <w:trHeight w:val="145"/>
        </w:trPr>
        <w:tc>
          <w:tcPr>
            <w:tcW w:w="1093" w:type="dxa"/>
            <w:tcBorders>
              <w:top w:val="single" w:sz="4" w:space="0" w:color="C9C9C9"/>
              <w:left w:val="single" w:sz="4" w:space="0" w:color="C9C9C9"/>
              <w:bottom w:val="single" w:sz="4" w:space="0" w:color="C9C9C9"/>
              <w:right w:val="nil"/>
            </w:tcBorders>
            <w:shd w:val="clear" w:color="A5A5A5" w:fill="A5A5A5"/>
            <w:noWrap/>
            <w:vAlign w:val="bottom"/>
            <w:hideMark/>
          </w:tcPr>
          <w:p w14:paraId="509A4B1E" w14:textId="77777777" w:rsidR="007C7FD2" w:rsidRPr="007C7FD2" w:rsidRDefault="007C7FD2" w:rsidP="007C7FD2">
            <w:pPr>
              <w:spacing w:before="0" w:line="240" w:lineRule="auto"/>
              <w:ind w:left="0"/>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Segment</w:t>
            </w:r>
          </w:p>
        </w:tc>
        <w:tc>
          <w:tcPr>
            <w:tcW w:w="816" w:type="dxa"/>
            <w:tcBorders>
              <w:top w:val="single" w:sz="4" w:space="0" w:color="C9C9C9"/>
              <w:left w:val="nil"/>
              <w:bottom w:val="single" w:sz="4" w:space="0" w:color="C9C9C9"/>
              <w:right w:val="nil"/>
            </w:tcBorders>
            <w:shd w:val="clear" w:color="A5A5A5" w:fill="A5A5A5"/>
            <w:noWrap/>
            <w:vAlign w:val="bottom"/>
            <w:hideMark/>
          </w:tcPr>
          <w:p w14:paraId="4A40A79F" w14:textId="77777777" w:rsidR="007C7FD2" w:rsidRPr="007C7FD2" w:rsidRDefault="007C7FD2" w:rsidP="007C7FD2">
            <w:pPr>
              <w:spacing w:before="0" w:line="240" w:lineRule="auto"/>
              <w:ind w:left="0"/>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Count</w:t>
            </w:r>
          </w:p>
        </w:tc>
        <w:tc>
          <w:tcPr>
            <w:tcW w:w="1369" w:type="dxa"/>
            <w:tcBorders>
              <w:top w:val="single" w:sz="4" w:space="0" w:color="C9C9C9"/>
              <w:left w:val="nil"/>
              <w:bottom w:val="single" w:sz="4" w:space="0" w:color="C9C9C9"/>
              <w:right w:val="nil"/>
            </w:tcBorders>
            <w:shd w:val="clear" w:color="A5A5A5" w:fill="A5A5A5"/>
            <w:noWrap/>
            <w:vAlign w:val="bottom"/>
            <w:hideMark/>
          </w:tcPr>
          <w:p w14:paraId="2D6B63EB" w14:textId="77777777" w:rsidR="007C7FD2" w:rsidRPr="007C7FD2" w:rsidRDefault="007C7FD2" w:rsidP="007C7FD2">
            <w:pPr>
              <w:spacing w:before="0" w:line="240" w:lineRule="auto"/>
              <w:ind w:left="0"/>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Order Value</w:t>
            </w:r>
          </w:p>
        </w:tc>
        <w:tc>
          <w:tcPr>
            <w:tcW w:w="1057" w:type="dxa"/>
            <w:tcBorders>
              <w:top w:val="single" w:sz="4" w:space="0" w:color="C9C9C9"/>
              <w:left w:val="nil"/>
              <w:bottom w:val="single" w:sz="4" w:space="0" w:color="C9C9C9"/>
              <w:right w:val="nil"/>
            </w:tcBorders>
            <w:shd w:val="clear" w:color="A5A5A5" w:fill="A5A5A5"/>
            <w:noWrap/>
            <w:vAlign w:val="bottom"/>
            <w:hideMark/>
          </w:tcPr>
          <w:p w14:paraId="0BE4EA18" w14:textId="4F3E6271" w:rsidR="007C7FD2" w:rsidRPr="007C7FD2" w:rsidRDefault="007C7FD2" w:rsidP="007C7FD2">
            <w:pPr>
              <w:spacing w:before="0" w:line="240" w:lineRule="auto"/>
              <w:ind w:left="0"/>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 xml:space="preserve">Collected Margin per </w:t>
            </w:r>
            <w:r w:rsidR="001421C5">
              <w:rPr>
                <w:rFonts w:ascii="Calibri" w:eastAsia="Times New Roman" w:hAnsi="Calibri" w:cs="Calibri"/>
                <w:b/>
                <w:bCs/>
                <w:color w:val="FFFFFF"/>
                <w:sz w:val="18"/>
                <w:szCs w:val="18"/>
                <w:lang w:val="en-US"/>
              </w:rPr>
              <w:t xml:space="preserve">First </w:t>
            </w:r>
            <w:r w:rsidRPr="007C7FD2">
              <w:rPr>
                <w:rFonts w:ascii="Calibri" w:eastAsia="Times New Roman" w:hAnsi="Calibri" w:cs="Calibri"/>
                <w:b/>
                <w:bCs/>
                <w:color w:val="FFFFFF"/>
                <w:sz w:val="18"/>
                <w:szCs w:val="18"/>
                <w:lang w:val="en-US"/>
              </w:rPr>
              <w:t>Order</w:t>
            </w:r>
          </w:p>
        </w:tc>
        <w:tc>
          <w:tcPr>
            <w:tcW w:w="1254" w:type="dxa"/>
            <w:tcBorders>
              <w:top w:val="single" w:sz="4" w:space="0" w:color="C9C9C9"/>
              <w:left w:val="nil"/>
              <w:bottom w:val="single" w:sz="4" w:space="0" w:color="C9C9C9"/>
              <w:right w:val="nil"/>
            </w:tcBorders>
            <w:shd w:val="clear" w:color="A5A5A5" w:fill="A5A5A5"/>
            <w:noWrap/>
            <w:vAlign w:val="bottom"/>
            <w:hideMark/>
          </w:tcPr>
          <w:p w14:paraId="67F54547" w14:textId="77777777" w:rsidR="007C7FD2" w:rsidRPr="007C7FD2" w:rsidRDefault="007C7FD2" w:rsidP="007C7FD2">
            <w:pPr>
              <w:spacing w:before="0" w:line="240" w:lineRule="auto"/>
              <w:ind w:left="0"/>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Registration to First Order</w:t>
            </w:r>
          </w:p>
        </w:tc>
        <w:tc>
          <w:tcPr>
            <w:tcW w:w="1228" w:type="dxa"/>
            <w:tcBorders>
              <w:top w:val="single" w:sz="4" w:space="0" w:color="C9C9C9"/>
              <w:left w:val="nil"/>
              <w:bottom w:val="single" w:sz="4" w:space="0" w:color="C9C9C9"/>
              <w:right w:val="nil"/>
            </w:tcBorders>
            <w:shd w:val="clear" w:color="A5A5A5" w:fill="A5A5A5"/>
            <w:noWrap/>
            <w:vAlign w:val="bottom"/>
            <w:hideMark/>
          </w:tcPr>
          <w:p w14:paraId="476F953A" w14:textId="77777777" w:rsidR="007C7FD2" w:rsidRPr="007C7FD2" w:rsidRDefault="007C7FD2" w:rsidP="007C7FD2">
            <w:pPr>
              <w:spacing w:before="0" w:line="240" w:lineRule="auto"/>
              <w:ind w:left="0"/>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Tenure</w:t>
            </w:r>
          </w:p>
        </w:tc>
        <w:tc>
          <w:tcPr>
            <w:tcW w:w="1093" w:type="dxa"/>
            <w:tcBorders>
              <w:top w:val="single" w:sz="4" w:space="0" w:color="C9C9C9"/>
              <w:left w:val="nil"/>
              <w:bottom w:val="single" w:sz="4" w:space="0" w:color="C9C9C9"/>
              <w:right w:val="nil"/>
            </w:tcBorders>
            <w:shd w:val="clear" w:color="A5A5A5" w:fill="A5A5A5"/>
            <w:noWrap/>
            <w:vAlign w:val="bottom"/>
            <w:hideMark/>
          </w:tcPr>
          <w:p w14:paraId="1EBCA325" w14:textId="77777777" w:rsidR="007C7FD2" w:rsidRPr="007C7FD2" w:rsidRDefault="007C7FD2" w:rsidP="007C7FD2">
            <w:pPr>
              <w:spacing w:before="0" w:line="240" w:lineRule="auto"/>
              <w:ind w:left="0"/>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Salary</w:t>
            </w:r>
          </w:p>
        </w:tc>
        <w:tc>
          <w:tcPr>
            <w:tcW w:w="1201" w:type="dxa"/>
            <w:tcBorders>
              <w:top w:val="single" w:sz="4" w:space="0" w:color="C9C9C9"/>
              <w:left w:val="nil"/>
              <w:bottom w:val="single" w:sz="4" w:space="0" w:color="C9C9C9"/>
              <w:right w:val="single" w:sz="4" w:space="0" w:color="C9C9C9"/>
            </w:tcBorders>
            <w:shd w:val="clear" w:color="A5A5A5" w:fill="A5A5A5"/>
            <w:noWrap/>
            <w:vAlign w:val="bottom"/>
            <w:hideMark/>
          </w:tcPr>
          <w:p w14:paraId="45CB8A73" w14:textId="77777777" w:rsidR="007C7FD2" w:rsidRPr="007C7FD2" w:rsidRDefault="007C7FD2" w:rsidP="007C7FD2">
            <w:pPr>
              <w:spacing w:before="0" w:line="240" w:lineRule="auto"/>
              <w:ind w:left="0"/>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Demand</w:t>
            </w:r>
          </w:p>
        </w:tc>
      </w:tr>
      <w:tr w:rsidR="007C7FD2" w:rsidRPr="007C7FD2" w14:paraId="09AB7D38" w14:textId="77777777" w:rsidTr="007C7FD2">
        <w:trPr>
          <w:trHeight w:val="145"/>
        </w:trPr>
        <w:tc>
          <w:tcPr>
            <w:tcW w:w="1093" w:type="dxa"/>
            <w:tcBorders>
              <w:top w:val="single" w:sz="4" w:space="0" w:color="C9C9C9"/>
              <w:left w:val="single" w:sz="4" w:space="0" w:color="C9C9C9"/>
              <w:bottom w:val="single" w:sz="4" w:space="0" w:color="C9C9C9"/>
              <w:right w:val="nil"/>
            </w:tcBorders>
            <w:shd w:val="clear" w:color="EDEDED" w:fill="EDEDED"/>
            <w:noWrap/>
            <w:vAlign w:val="bottom"/>
            <w:hideMark/>
          </w:tcPr>
          <w:p w14:paraId="7154F76D"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1</w:t>
            </w:r>
          </w:p>
        </w:tc>
        <w:tc>
          <w:tcPr>
            <w:tcW w:w="816" w:type="dxa"/>
            <w:tcBorders>
              <w:top w:val="single" w:sz="4" w:space="0" w:color="C9C9C9"/>
              <w:left w:val="nil"/>
              <w:bottom w:val="single" w:sz="4" w:space="0" w:color="C9C9C9"/>
              <w:right w:val="nil"/>
            </w:tcBorders>
            <w:shd w:val="clear" w:color="EDEDED" w:fill="EDEDED"/>
            <w:noWrap/>
            <w:vAlign w:val="bottom"/>
            <w:hideMark/>
          </w:tcPr>
          <w:p w14:paraId="63A4F8BF"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5125</w:t>
            </w:r>
          </w:p>
        </w:tc>
        <w:tc>
          <w:tcPr>
            <w:tcW w:w="1369" w:type="dxa"/>
            <w:tcBorders>
              <w:top w:val="single" w:sz="4" w:space="0" w:color="C9C9C9"/>
              <w:left w:val="nil"/>
              <w:bottom w:val="single" w:sz="4" w:space="0" w:color="C9C9C9"/>
              <w:right w:val="nil"/>
            </w:tcBorders>
            <w:shd w:val="clear" w:color="EDEDED" w:fill="EDEDED"/>
            <w:noWrap/>
            <w:vAlign w:val="bottom"/>
            <w:hideMark/>
          </w:tcPr>
          <w:p w14:paraId="4AE7A3CF"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$1,197</w:t>
            </w:r>
          </w:p>
        </w:tc>
        <w:tc>
          <w:tcPr>
            <w:tcW w:w="1057" w:type="dxa"/>
            <w:tcBorders>
              <w:top w:val="single" w:sz="4" w:space="0" w:color="C9C9C9"/>
              <w:left w:val="nil"/>
              <w:bottom w:val="single" w:sz="4" w:space="0" w:color="C9C9C9"/>
              <w:right w:val="nil"/>
            </w:tcBorders>
            <w:shd w:val="clear" w:color="EDEDED" w:fill="EDEDED"/>
            <w:noWrap/>
            <w:vAlign w:val="bottom"/>
            <w:hideMark/>
          </w:tcPr>
          <w:p w14:paraId="33840FAC" w14:textId="77777777" w:rsidR="007C7FD2" w:rsidRPr="007C7FD2" w:rsidRDefault="007C7FD2" w:rsidP="007C7FD2">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$443.00</w:t>
            </w:r>
          </w:p>
        </w:tc>
        <w:tc>
          <w:tcPr>
            <w:tcW w:w="1254" w:type="dxa"/>
            <w:tcBorders>
              <w:top w:val="single" w:sz="4" w:space="0" w:color="C9C9C9"/>
              <w:left w:val="nil"/>
              <w:bottom w:val="single" w:sz="4" w:space="0" w:color="C9C9C9"/>
              <w:right w:val="nil"/>
            </w:tcBorders>
            <w:shd w:val="clear" w:color="EDEDED" w:fill="EDEDED"/>
            <w:noWrap/>
            <w:vAlign w:val="bottom"/>
            <w:hideMark/>
          </w:tcPr>
          <w:p w14:paraId="6C59FA4C"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17</w:t>
            </w:r>
          </w:p>
        </w:tc>
        <w:tc>
          <w:tcPr>
            <w:tcW w:w="1228" w:type="dxa"/>
            <w:tcBorders>
              <w:top w:val="single" w:sz="4" w:space="0" w:color="C9C9C9"/>
              <w:left w:val="nil"/>
              <w:bottom w:val="single" w:sz="4" w:space="0" w:color="C9C9C9"/>
              <w:right w:val="nil"/>
            </w:tcBorders>
            <w:shd w:val="clear" w:color="EDEDED" w:fill="EDEDED"/>
            <w:noWrap/>
            <w:vAlign w:val="bottom"/>
            <w:hideMark/>
          </w:tcPr>
          <w:p w14:paraId="52E41405"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143</w:t>
            </w:r>
          </w:p>
        </w:tc>
        <w:tc>
          <w:tcPr>
            <w:tcW w:w="1093" w:type="dxa"/>
            <w:tcBorders>
              <w:top w:val="single" w:sz="4" w:space="0" w:color="C9C9C9"/>
              <w:left w:val="nil"/>
              <w:bottom w:val="single" w:sz="4" w:space="0" w:color="C9C9C9"/>
              <w:right w:val="nil"/>
            </w:tcBorders>
            <w:shd w:val="clear" w:color="EDEDED" w:fill="EDEDED"/>
            <w:noWrap/>
            <w:vAlign w:val="bottom"/>
            <w:hideMark/>
          </w:tcPr>
          <w:p w14:paraId="12E0D890"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$49,159</w:t>
            </w:r>
          </w:p>
        </w:tc>
        <w:tc>
          <w:tcPr>
            <w:tcW w:w="1201" w:type="dxa"/>
            <w:tcBorders>
              <w:top w:val="single" w:sz="4" w:space="0" w:color="C9C9C9"/>
              <w:left w:val="nil"/>
              <w:bottom w:val="single" w:sz="4" w:space="0" w:color="C9C9C9"/>
              <w:right w:val="single" w:sz="4" w:space="0" w:color="C9C9C9"/>
            </w:tcBorders>
            <w:shd w:val="clear" w:color="EDEDED" w:fill="EDEDED"/>
            <w:noWrap/>
            <w:vAlign w:val="bottom"/>
            <w:hideMark/>
          </w:tcPr>
          <w:p w14:paraId="56E0D07F"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$6,133,704</w:t>
            </w:r>
          </w:p>
        </w:tc>
      </w:tr>
      <w:tr w:rsidR="007C7FD2" w:rsidRPr="007C7FD2" w14:paraId="408EFACD" w14:textId="77777777" w:rsidTr="007C7FD2">
        <w:trPr>
          <w:trHeight w:val="145"/>
        </w:trPr>
        <w:tc>
          <w:tcPr>
            <w:tcW w:w="1093" w:type="dxa"/>
            <w:tcBorders>
              <w:top w:val="single" w:sz="4" w:space="0" w:color="C9C9C9"/>
              <w:left w:val="single" w:sz="4" w:space="0" w:color="C9C9C9"/>
              <w:bottom w:val="single" w:sz="4" w:space="0" w:color="C9C9C9"/>
              <w:right w:val="nil"/>
            </w:tcBorders>
            <w:shd w:val="clear" w:color="auto" w:fill="auto"/>
            <w:noWrap/>
            <w:vAlign w:val="bottom"/>
            <w:hideMark/>
          </w:tcPr>
          <w:p w14:paraId="12EF8219"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2</w:t>
            </w:r>
          </w:p>
        </w:tc>
        <w:tc>
          <w:tcPr>
            <w:tcW w:w="816" w:type="dxa"/>
            <w:tcBorders>
              <w:top w:val="single" w:sz="4" w:space="0" w:color="C9C9C9"/>
              <w:left w:val="nil"/>
              <w:bottom w:val="single" w:sz="4" w:space="0" w:color="C9C9C9"/>
              <w:right w:val="nil"/>
            </w:tcBorders>
            <w:shd w:val="clear" w:color="auto" w:fill="auto"/>
            <w:noWrap/>
            <w:vAlign w:val="bottom"/>
            <w:hideMark/>
          </w:tcPr>
          <w:p w14:paraId="095EA7C4"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5097</w:t>
            </w:r>
          </w:p>
        </w:tc>
        <w:tc>
          <w:tcPr>
            <w:tcW w:w="1369" w:type="dxa"/>
            <w:tcBorders>
              <w:top w:val="single" w:sz="4" w:space="0" w:color="C9C9C9"/>
              <w:left w:val="nil"/>
              <w:bottom w:val="single" w:sz="4" w:space="0" w:color="C9C9C9"/>
              <w:right w:val="nil"/>
            </w:tcBorders>
            <w:shd w:val="clear" w:color="auto" w:fill="auto"/>
            <w:noWrap/>
            <w:vAlign w:val="bottom"/>
            <w:hideMark/>
          </w:tcPr>
          <w:p w14:paraId="0F56C3E7"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$1,159</w:t>
            </w:r>
          </w:p>
        </w:tc>
        <w:tc>
          <w:tcPr>
            <w:tcW w:w="1057" w:type="dxa"/>
            <w:tcBorders>
              <w:top w:val="single" w:sz="4" w:space="0" w:color="C9C9C9"/>
              <w:left w:val="nil"/>
              <w:bottom w:val="single" w:sz="4" w:space="0" w:color="C9C9C9"/>
              <w:right w:val="nil"/>
            </w:tcBorders>
            <w:shd w:val="clear" w:color="auto" w:fill="auto"/>
            <w:noWrap/>
            <w:vAlign w:val="bottom"/>
            <w:hideMark/>
          </w:tcPr>
          <w:p w14:paraId="0EA62327" w14:textId="77777777" w:rsidR="007C7FD2" w:rsidRPr="007C7FD2" w:rsidRDefault="007C7FD2" w:rsidP="007C7FD2">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$402.00</w:t>
            </w:r>
          </w:p>
        </w:tc>
        <w:tc>
          <w:tcPr>
            <w:tcW w:w="1254" w:type="dxa"/>
            <w:tcBorders>
              <w:top w:val="single" w:sz="4" w:space="0" w:color="C9C9C9"/>
              <w:left w:val="nil"/>
              <w:bottom w:val="single" w:sz="4" w:space="0" w:color="C9C9C9"/>
              <w:right w:val="nil"/>
            </w:tcBorders>
            <w:shd w:val="clear" w:color="auto" w:fill="auto"/>
            <w:noWrap/>
            <w:vAlign w:val="bottom"/>
            <w:hideMark/>
          </w:tcPr>
          <w:p w14:paraId="169F456B"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20</w:t>
            </w:r>
          </w:p>
        </w:tc>
        <w:tc>
          <w:tcPr>
            <w:tcW w:w="1228" w:type="dxa"/>
            <w:tcBorders>
              <w:top w:val="single" w:sz="4" w:space="0" w:color="C9C9C9"/>
              <w:left w:val="nil"/>
              <w:bottom w:val="single" w:sz="4" w:space="0" w:color="C9C9C9"/>
              <w:right w:val="nil"/>
            </w:tcBorders>
            <w:shd w:val="clear" w:color="auto" w:fill="auto"/>
            <w:noWrap/>
            <w:vAlign w:val="bottom"/>
            <w:hideMark/>
          </w:tcPr>
          <w:p w14:paraId="7736E0D3"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42</w:t>
            </w:r>
          </w:p>
        </w:tc>
        <w:tc>
          <w:tcPr>
            <w:tcW w:w="1093" w:type="dxa"/>
            <w:tcBorders>
              <w:top w:val="single" w:sz="4" w:space="0" w:color="C9C9C9"/>
              <w:left w:val="nil"/>
              <w:bottom w:val="single" w:sz="4" w:space="0" w:color="C9C9C9"/>
              <w:right w:val="nil"/>
            </w:tcBorders>
            <w:shd w:val="clear" w:color="auto" w:fill="auto"/>
            <w:noWrap/>
            <w:vAlign w:val="bottom"/>
            <w:hideMark/>
          </w:tcPr>
          <w:p w14:paraId="0F5BFF62"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$42,536</w:t>
            </w:r>
          </w:p>
        </w:tc>
        <w:tc>
          <w:tcPr>
            <w:tcW w:w="1201" w:type="dxa"/>
            <w:tcBorders>
              <w:top w:val="single" w:sz="4" w:space="0" w:color="C9C9C9"/>
              <w:left w:val="nil"/>
              <w:bottom w:val="single" w:sz="4" w:space="0" w:color="C9C9C9"/>
              <w:right w:val="single" w:sz="4" w:space="0" w:color="C9C9C9"/>
            </w:tcBorders>
            <w:shd w:val="clear" w:color="auto" w:fill="auto"/>
            <w:noWrap/>
            <w:vAlign w:val="bottom"/>
            <w:hideMark/>
          </w:tcPr>
          <w:p w14:paraId="57610879"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$5,905,097</w:t>
            </w:r>
          </w:p>
        </w:tc>
      </w:tr>
      <w:tr w:rsidR="007C7FD2" w:rsidRPr="007C7FD2" w14:paraId="131AD443" w14:textId="77777777" w:rsidTr="007C7FD2">
        <w:trPr>
          <w:trHeight w:val="145"/>
        </w:trPr>
        <w:tc>
          <w:tcPr>
            <w:tcW w:w="1093" w:type="dxa"/>
            <w:tcBorders>
              <w:top w:val="single" w:sz="4" w:space="0" w:color="C9C9C9"/>
              <w:left w:val="single" w:sz="4" w:space="0" w:color="C9C9C9"/>
              <w:bottom w:val="single" w:sz="4" w:space="0" w:color="C9C9C9"/>
              <w:right w:val="nil"/>
            </w:tcBorders>
            <w:shd w:val="clear" w:color="EDEDED" w:fill="EDEDED"/>
            <w:noWrap/>
            <w:vAlign w:val="bottom"/>
            <w:hideMark/>
          </w:tcPr>
          <w:p w14:paraId="48385314"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3</w:t>
            </w:r>
          </w:p>
        </w:tc>
        <w:tc>
          <w:tcPr>
            <w:tcW w:w="816" w:type="dxa"/>
            <w:tcBorders>
              <w:top w:val="single" w:sz="4" w:space="0" w:color="C9C9C9"/>
              <w:left w:val="nil"/>
              <w:bottom w:val="single" w:sz="4" w:space="0" w:color="C9C9C9"/>
              <w:right w:val="nil"/>
            </w:tcBorders>
            <w:shd w:val="clear" w:color="EDEDED" w:fill="EDEDED"/>
            <w:noWrap/>
            <w:vAlign w:val="bottom"/>
            <w:hideMark/>
          </w:tcPr>
          <w:p w14:paraId="33D8007B"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5129</w:t>
            </w:r>
          </w:p>
        </w:tc>
        <w:tc>
          <w:tcPr>
            <w:tcW w:w="1369" w:type="dxa"/>
            <w:tcBorders>
              <w:top w:val="single" w:sz="4" w:space="0" w:color="C9C9C9"/>
              <w:left w:val="nil"/>
              <w:bottom w:val="single" w:sz="4" w:space="0" w:color="C9C9C9"/>
              <w:right w:val="nil"/>
            </w:tcBorders>
            <w:shd w:val="clear" w:color="EDEDED" w:fill="EDEDED"/>
            <w:noWrap/>
            <w:vAlign w:val="bottom"/>
            <w:hideMark/>
          </w:tcPr>
          <w:p w14:paraId="00973CD7"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$1,080</w:t>
            </w:r>
          </w:p>
        </w:tc>
        <w:tc>
          <w:tcPr>
            <w:tcW w:w="1057" w:type="dxa"/>
            <w:tcBorders>
              <w:top w:val="single" w:sz="4" w:space="0" w:color="C9C9C9"/>
              <w:left w:val="nil"/>
              <w:bottom w:val="single" w:sz="4" w:space="0" w:color="C9C9C9"/>
              <w:right w:val="nil"/>
            </w:tcBorders>
            <w:shd w:val="clear" w:color="EDEDED" w:fill="EDEDED"/>
            <w:noWrap/>
            <w:vAlign w:val="bottom"/>
            <w:hideMark/>
          </w:tcPr>
          <w:p w14:paraId="4505A287" w14:textId="77777777" w:rsidR="007C7FD2" w:rsidRPr="007C7FD2" w:rsidRDefault="007C7FD2" w:rsidP="007C7FD2">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$355.00</w:t>
            </w:r>
          </w:p>
        </w:tc>
        <w:tc>
          <w:tcPr>
            <w:tcW w:w="1254" w:type="dxa"/>
            <w:tcBorders>
              <w:top w:val="single" w:sz="4" w:space="0" w:color="C9C9C9"/>
              <w:left w:val="nil"/>
              <w:bottom w:val="single" w:sz="4" w:space="0" w:color="C9C9C9"/>
              <w:right w:val="nil"/>
            </w:tcBorders>
            <w:shd w:val="clear" w:color="EDEDED" w:fill="EDEDED"/>
            <w:noWrap/>
            <w:vAlign w:val="bottom"/>
            <w:hideMark/>
          </w:tcPr>
          <w:p w14:paraId="0438E525"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26</w:t>
            </w:r>
          </w:p>
        </w:tc>
        <w:tc>
          <w:tcPr>
            <w:tcW w:w="1228" w:type="dxa"/>
            <w:tcBorders>
              <w:top w:val="single" w:sz="4" w:space="0" w:color="C9C9C9"/>
              <w:left w:val="nil"/>
              <w:bottom w:val="single" w:sz="4" w:space="0" w:color="C9C9C9"/>
              <w:right w:val="nil"/>
            </w:tcBorders>
            <w:shd w:val="clear" w:color="EDEDED" w:fill="EDEDED"/>
            <w:noWrap/>
            <w:vAlign w:val="bottom"/>
            <w:hideMark/>
          </w:tcPr>
          <w:p w14:paraId="15BB820D"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26</w:t>
            </w:r>
          </w:p>
        </w:tc>
        <w:tc>
          <w:tcPr>
            <w:tcW w:w="1093" w:type="dxa"/>
            <w:tcBorders>
              <w:top w:val="single" w:sz="4" w:space="0" w:color="C9C9C9"/>
              <w:left w:val="nil"/>
              <w:bottom w:val="single" w:sz="4" w:space="0" w:color="C9C9C9"/>
              <w:right w:val="nil"/>
            </w:tcBorders>
            <w:shd w:val="clear" w:color="EDEDED" w:fill="EDEDED"/>
            <w:noWrap/>
            <w:vAlign w:val="bottom"/>
            <w:hideMark/>
          </w:tcPr>
          <w:p w14:paraId="5578FCBF"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$37,274</w:t>
            </w:r>
          </w:p>
        </w:tc>
        <w:tc>
          <w:tcPr>
            <w:tcW w:w="1201" w:type="dxa"/>
            <w:tcBorders>
              <w:top w:val="single" w:sz="4" w:space="0" w:color="C9C9C9"/>
              <w:left w:val="nil"/>
              <w:bottom w:val="single" w:sz="4" w:space="0" w:color="C9C9C9"/>
              <w:right w:val="single" w:sz="4" w:space="0" w:color="C9C9C9"/>
            </w:tcBorders>
            <w:shd w:val="clear" w:color="EDEDED" w:fill="EDEDED"/>
            <w:noWrap/>
            <w:vAlign w:val="bottom"/>
            <w:hideMark/>
          </w:tcPr>
          <w:p w14:paraId="1D8504EE"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$5,541,424</w:t>
            </w:r>
          </w:p>
        </w:tc>
      </w:tr>
      <w:tr w:rsidR="007C7FD2" w:rsidRPr="007C7FD2" w14:paraId="2FCB199A" w14:textId="77777777" w:rsidTr="007C7FD2">
        <w:trPr>
          <w:trHeight w:val="145"/>
        </w:trPr>
        <w:tc>
          <w:tcPr>
            <w:tcW w:w="1093" w:type="dxa"/>
            <w:tcBorders>
              <w:top w:val="single" w:sz="4" w:space="0" w:color="C9C9C9"/>
              <w:left w:val="single" w:sz="4" w:space="0" w:color="C9C9C9"/>
              <w:bottom w:val="single" w:sz="4" w:space="0" w:color="C9C9C9"/>
              <w:right w:val="nil"/>
            </w:tcBorders>
            <w:shd w:val="clear" w:color="auto" w:fill="auto"/>
            <w:noWrap/>
            <w:vAlign w:val="bottom"/>
            <w:hideMark/>
          </w:tcPr>
          <w:p w14:paraId="074DD1DB"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4</w:t>
            </w:r>
          </w:p>
        </w:tc>
        <w:tc>
          <w:tcPr>
            <w:tcW w:w="816" w:type="dxa"/>
            <w:tcBorders>
              <w:top w:val="single" w:sz="4" w:space="0" w:color="C9C9C9"/>
              <w:left w:val="nil"/>
              <w:bottom w:val="single" w:sz="4" w:space="0" w:color="C9C9C9"/>
              <w:right w:val="nil"/>
            </w:tcBorders>
            <w:shd w:val="clear" w:color="auto" w:fill="auto"/>
            <w:noWrap/>
            <w:vAlign w:val="bottom"/>
            <w:hideMark/>
          </w:tcPr>
          <w:p w14:paraId="4F7864EC"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5147</w:t>
            </w:r>
          </w:p>
        </w:tc>
        <w:tc>
          <w:tcPr>
            <w:tcW w:w="1369" w:type="dxa"/>
            <w:tcBorders>
              <w:top w:val="single" w:sz="4" w:space="0" w:color="C9C9C9"/>
              <w:left w:val="nil"/>
              <w:bottom w:val="single" w:sz="4" w:space="0" w:color="C9C9C9"/>
              <w:right w:val="nil"/>
            </w:tcBorders>
            <w:shd w:val="clear" w:color="auto" w:fill="auto"/>
            <w:noWrap/>
            <w:vAlign w:val="bottom"/>
            <w:hideMark/>
          </w:tcPr>
          <w:p w14:paraId="58C48B92"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$878</w:t>
            </w:r>
          </w:p>
        </w:tc>
        <w:tc>
          <w:tcPr>
            <w:tcW w:w="1057" w:type="dxa"/>
            <w:tcBorders>
              <w:top w:val="single" w:sz="4" w:space="0" w:color="C9C9C9"/>
              <w:left w:val="nil"/>
              <w:bottom w:val="single" w:sz="4" w:space="0" w:color="C9C9C9"/>
              <w:right w:val="nil"/>
            </w:tcBorders>
            <w:shd w:val="clear" w:color="auto" w:fill="auto"/>
            <w:noWrap/>
            <w:vAlign w:val="bottom"/>
            <w:hideMark/>
          </w:tcPr>
          <w:p w14:paraId="072B5814" w14:textId="77777777" w:rsidR="007C7FD2" w:rsidRPr="007C7FD2" w:rsidRDefault="007C7FD2" w:rsidP="007C7FD2">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$272.00</w:t>
            </w:r>
          </w:p>
        </w:tc>
        <w:tc>
          <w:tcPr>
            <w:tcW w:w="1254" w:type="dxa"/>
            <w:tcBorders>
              <w:top w:val="single" w:sz="4" w:space="0" w:color="C9C9C9"/>
              <w:left w:val="nil"/>
              <w:bottom w:val="single" w:sz="4" w:space="0" w:color="C9C9C9"/>
              <w:right w:val="nil"/>
            </w:tcBorders>
            <w:shd w:val="clear" w:color="auto" w:fill="auto"/>
            <w:noWrap/>
            <w:vAlign w:val="bottom"/>
            <w:hideMark/>
          </w:tcPr>
          <w:p w14:paraId="24DEAA4B"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34</w:t>
            </w:r>
          </w:p>
        </w:tc>
        <w:tc>
          <w:tcPr>
            <w:tcW w:w="1228" w:type="dxa"/>
            <w:tcBorders>
              <w:top w:val="single" w:sz="4" w:space="0" w:color="C9C9C9"/>
              <w:left w:val="nil"/>
              <w:bottom w:val="single" w:sz="4" w:space="0" w:color="C9C9C9"/>
              <w:right w:val="nil"/>
            </w:tcBorders>
            <w:shd w:val="clear" w:color="auto" w:fill="auto"/>
            <w:noWrap/>
            <w:vAlign w:val="bottom"/>
            <w:hideMark/>
          </w:tcPr>
          <w:p w14:paraId="0D37CD7A"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20</w:t>
            </w:r>
          </w:p>
        </w:tc>
        <w:tc>
          <w:tcPr>
            <w:tcW w:w="1093" w:type="dxa"/>
            <w:tcBorders>
              <w:top w:val="single" w:sz="4" w:space="0" w:color="C9C9C9"/>
              <w:left w:val="nil"/>
              <w:bottom w:val="single" w:sz="4" w:space="0" w:color="C9C9C9"/>
              <w:right w:val="nil"/>
            </w:tcBorders>
            <w:shd w:val="clear" w:color="auto" w:fill="auto"/>
            <w:noWrap/>
            <w:vAlign w:val="bottom"/>
            <w:hideMark/>
          </w:tcPr>
          <w:p w14:paraId="30D266B6"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$31,537</w:t>
            </w:r>
          </w:p>
        </w:tc>
        <w:tc>
          <w:tcPr>
            <w:tcW w:w="1201" w:type="dxa"/>
            <w:tcBorders>
              <w:top w:val="single" w:sz="4" w:space="0" w:color="C9C9C9"/>
              <w:left w:val="nil"/>
              <w:bottom w:val="single" w:sz="4" w:space="0" w:color="C9C9C9"/>
              <w:right w:val="single" w:sz="4" w:space="0" w:color="C9C9C9"/>
            </w:tcBorders>
            <w:shd w:val="clear" w:color="auto" w:fill="auto"/>
            <w:noWrap/>
            <w:vAlign w:val="bottom"/>
            <w:hideMark/>
          </w:tcPr>
          <w:p w14:paraId="12BB2019"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$4,520,941</w:t>
            </w:r>
          </w:p>
        </w:tc>
      </w:tr>
      <w:tr w:rsidR="007C7FD2" w:rsidRPr="007C7FD2" w14:paraId="50656130" w14:textId="77777777" w:rsidTr="007C7FD2">
        <w:trPr>
          <w:trHeight w:val="145"/>
        </w:trPr>
        <w:tc>
          <w:tcPr>
            <w:tcW w:w="1093" w:type="dxa"/>
            <w:tcBorders>
              <w:top w:val="single" w:sz="4" w:space="0" w:color="C9C9C9"/>
              <w:left w:val="single" w:sz="4" w:space="0" w:color="C9C9C9"/>
              <w:bottom w:val="single" w:sz="4" w:space="0" w:color="C9C9C9"/>
              <w:right w:val="nil"/>
            </w:tcBorders>
            <w:shd w:val="clear" w:color="EDEDED" w:fill="EDEDED"/>
            <w:noWrap/>
            <w:vAlign w:val="bottom"/>
            <w:hideMark/>
          </w:tcPr>
          <w:p w14:paraId="1DA1FD78"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5</w:t>
            </w:r>
          </w:p>
        </w:tc>
        <w:tc>
          <w:tcPr>
            <w:tcW w:w="816" w:type="dxa"/>
            <w:tcBorders>
              <w:top w:val="single" w:sz="4" w:space="0" w:color="C9C9C9"/>
              <w:left w:val="nil"/>
              <w:bottom w:val="single" w:sz="4" w:space="0" w:color="C9C9C9"/>
              <w:right w:val="nil"/>
            </w:tcBorders>
            <w:shd w:val="clear" w:color="EDEDED" w:fill="EDEDED"/>
            <w:noWrap/>
            <w:vAlign w:val="bottom"/>
            <w:hideMark/>
          </w:tcPr>
          <w:p w14:paraId="6A8593DF"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5160</w:t>
            </w:r>
          </w:p>
        </w:tc>
        <w:tc>
          <w:tcPr>
            <w:tcW w:w="1369" w:type="dxa"/>
            <w:tcBorders>
              <w:top w:val="single" w:sz="4" w:space="0" w:color="C9C9C9"/>
              <w:left w:val="nil"/>
              <w:bottom w:val="single" w:sz="4" w:space="0" w:color="C9C9C9"/>
              <w:right w:val="nil"/>
            </w:tcBorders>
            <w:shd w:val="clear" w:color="EDEDED" w:fill="EDEDED"/>
            <w:noWrap/>
            <w:vAlign w:val="bottom"/>
            <w:hideMark/>
          </w:tcPr>
          <w:p w14:paraId="2186C375"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$667</w:t>
            </w:r>
          </w:p>
        </w:tc>
        <w:tc>
          <w:tcPr>
            <w:tcW w:w="1057" w:type="dxa"/>
            <w:tcBorders>
              <w:top w:val="single" w:sz="4" w:space="0" w:color="C9C9C9"/>
              <w:left w:val="nil"/>
              <w:bottom w:val="single" w:sz="4" w:space="0" w:color="C9C9C9"/>
              <w:right w:val="nil"/>
            </w:tcBorders>
            <w:shd w:val="clear" w:color="EDEDED" w:fill="EDEDED"/>
            <w:noWrap/>
            <w:vAlign w:val="bottom"/>
            <w:hideMark/>
          </w:tcPr>
          <w:p w14:paraId="4A051321" w14:textId="77777777" w:rsidR="007C7FD2" w:rsidRPr="007C7FD2" w:rsidRDefault="007C7FD2" w:rsidP="007C7FD2">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$152.00</w:t>
            </w:r>
          </w:p>
        </w:tc>
        <w:tc>
          <w:tcPr>
            <w:tcW w:w="1254" w:type="dxa"/>
            <w:tcBorders>
              <w:top w:val="single" w:sz="4" w:space="0" w:color="C9C9C9"/>
              <w:left w:val="nil"/>
              <w:bottom w:val="single" w:sz="4" w:space="0" w:color="C9C9C9"/>
              <w:right w:val="nil"/>
            </w:tcBorders>
            <w:shd w:val="clear" w:color="EDEDED" w:fill="EDEDED"/>
            <w:noWrap/>
            <w:vAlign w:val="bottom"/>
            <w:hideMark/>
          </w:tcPr>
          <w:p w14:paraId="3FBBB899"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32</w:t>
            </w:r>
          </w:p>
        </w:tc>
        <w:tc>
          <w:tcPr>
            <w:tcW w:w="1228" w:type="dxa"/>
            <w:tcBorders>
              <w:top w:val="single" w:sz="4" w:space="0" w:color="C9C9C9"/>
              <w:left w:val="nil"/>
              <w:bottom w:val="single" w:sz="4" w:space="0" w:color="C9C9C9"/>
              <w:right w:val="nil"/>
            </w:tcBorders>
            <w:shd w:val="clear" w:color="EDEDED" w:fill="EDEDED"/>
            <w:noWrap/>
            <w:vAlign w:val="bottom"/>
            <w:hideMark/>
          </w:tcPr>
          <w:p w14:paraId="1FA596BB"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15</w:t>
            </w:r>
          </w:p>
        </w:tc>
        <w:tc>
          <w:tcPr>
            <w:tcW w:w="1093" w:type="dxa"/>
            <w:tcBorders>
              <w:top w:val="single" w:sz="4" w:space="0" w:color="C9C9C9"/>
              <w:left w:val="nil"/>
              <w:bottom w:val="single" w:sz="4" w:space="0" w:color="C9C9C9"/>
              <w:right w:val="nil"/>
            </w:tcBorders>
            <w:shd w:val="clear" w:color="EDEDED" w:fill="EDEDED"/>
            <w:noWrap/>
            <w:vAlign w:val="bottom"/>
            <w:hideMark/>
          </w:tcPr>
          <w:p w14:paraId="2E9452E9"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$25,480</w:t>
            </w:r>
          </w:p>
        </w:tc>
        <w:tc>
          <w:tcPr>
            <w:tcW w:w="1201" w:type="dxa"/>
            <w:tcBorders>
              <w:top w:val="single" w:sz="4" w:space="0" w:color="C9C9C9"/>
              <w:left w:val="nil"/>
              <w:bottom w:val="single" w:sz="4" w:space="0" w:color="C9C9C9"/>
              <w:right w:val="single" w:sz="4" w:space="0" w:color="C9C9C9"/>
            </w:tcBorders>
            <w:shd w:val="clear" w:color="EDEDED" w:fill="EDEDED"/>
            <w:noWrap/>
            <w:vAlign w:val="bottom"/>
            <w:hideMark/>
          </w:tcPr>
          <w:p w14:paraId="0B3D795B" w14:textId="77777777" w:rsidR="007C7FD2" w:rsidRPr="007C7FD2" w:rsidRDefault="007C7FD2" w:rsidP="007C7FD2">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$3,440,806</w:t>
            </w:r>
          </w:p>
        </w:tc>
      </w:tr>
    </w:tbl>
    <w:p w14:paraId="7CE703F5" w14:textId="06213E0A" w:rsidR="00F450FF" w:rsidRDefault="00F450FF" w:rsidP="0066614E">
      <w:pPr>
        <w:spacing w:before="0"/>
        <w:ind w:left="0"/>
      </w:pPr>
    </w:p>
    <w:p w14:paraId="7854DCA6" w14:textId="5E3EB279" w:rsidR="007C7FD2" w:rsidRDefault="0066614E" w:rsidP="009A035E">
      <w:pPr>
        <w:spacing w:before="0"/>
        <w:jc w:val="both"/>
      </w:pPr>
      <w:r>
        <w:t xml:space="preserve">The most interesting statistic is the “Collected Margin per </w:t>
      </w:r>
      <w:r w:rsidR="001421C5">
        <w:t xml:space="preserve">First </w:t>
      </w:r>
      <w:r>
        <w:t>Order” which illustrates</w:t>
      </w:r>
      <w:r w:rsidR="00102AD8">
        <w:t xml:space="preserve"> how Segment 1 </w:t>
      </w:r>
      <w:r w:rsidR="007C7FD2">
        <w:t>(low</w:t>
      </w:r>
      <w:r w:rsidR="00AA3D80">
        <w:t xml:space="preserve"> </w:t>
      </w:r>
      <w:r w:rsidR="007C7FD2">
        <w:t xml:space="preserve">risk) </w:t>
      </w:r>
      <w:r w:rsidR="00102AD8">
        <w:t xml:space="preserve">performs almost three times better than </w:t>
      </w:r>
      <w:r w:rsidR="007C7FD2">
        <w:t xml:space="preserve">the high-risk </w:t>
      </w:r>
      <w:r w:rsidR="00102AD8">
        <w:t xml:space="preserve">Segment 5 ($443 vs $152). </w:t>
      </w:r>
    </w:p>
    <w:p w14:paraId="5C3528B7" w14:textId="77777777" w:rsidR="007C7FD2" w:rsidRDefault="007C7FD2" w:rsidP="009A035E">
      <w:pPr>
        <w:spacing w:before="0"/>
        <w:jc w:val="both"/>
      </w:pPr>
    </w:p>
    <w:p w14:paraId="5DDBB97B" w14:textId="229BB6A2" w:rsidR="007C7FD2" w:rsidRDefault="00102AD8" w:rsidP="00990271">
      <w:pPr>
        <w:spacing w:before="0"/>
        <w:jc w:val="both"/>
      </w:pPr>
      <w:r>
        <w:lastRenderedPageBreak/>
        <w:t xml:space="preserve">This </w:t>
      </w:r>
      <w:r w:rsidR="007C7FD2">
        <w:t xml:space="preserve">last </w:t>
      </w:r>
      <w:r>
        <w:t xml:space="preserve">observation highlights the fact that Registrant value </w:t>
      </w:r>
      <w:r w:rsidR="00C60A06">
        <w:t>can variate significantly,</w:t>
      </w:r>
      <w:r>
        <w:t xml:space="preserve"> and we need to deploy advanced methods to measure and </w:t>
      </w:r>
      <w:r w:rsidR="007C7FD2">
        <w:t>apply customized strategies on the high value Registrant segments</w:t>
      </w:r>
      <w:r>
        <w:t>.</w:t>
      </w:r>
      <w:r w:rsidR="0066614E">
        <w:t xml:space="preserve"> </w:t>
      </w:r>
    </w:p>
    <w:p w14:paraId="5F18FA28" w14:textId="4ABA2DAE" w:rsidR="00990271" w:rsidRPr="00F9161D" w:rsidRDefault="00990271" w:rsidP="00990271">
      <w:pPr>
        <w:pStyle w:val="Heading2"/>
        <w:ind w:left="0"/>
        <w:rPr>
          <w:sz w:val="22"/>
          <w:szCs w:val="22"/>
        </w:rPr>
      </w:pPr>
      <w:r w:rsidRPr="00F9161D">
        <w:rPr>
          <w:sz w:val="22"/>
          <w:szCs w:val="22"/>
        </w:rPr>
        <w:t>Predicting Net Margin</w:t>
      </w:r>
    </w:p>
    <w:p w14:paraId="09557EDE" w14:textId="7955A155" w:rsidR="00990271" w:rsidRDefault="00990271" w:rsidP="002E4092">
      <w:pPr>
        <w:jc w:val="both"/>
      </w:pPr>
      <w:r>
        <w:t xml:space="preserve">Inspired by the Registrant score we compile a model to predict the “Collected Net Margin”. </w:t>
      </w:r>
      <w:r w:rsidR="002E4092">
        <w:t xml:space="preserve">The model uses the same predictors as the Risk Score </w:t>
      </w:r>
      <w:r w:rsidR="00B759E9">
        <w:t>bu</w:t>
      </w:r>
      <w:r w:rsidR="002E4092">
        <w:t xml:space="preserve">t a different (continuous) response variable. </w:t>
      </w:r>
      <w:r>
        <w:t>Such a model would provide a natural Registrant segmentation. The model accepts the following inputs (</w:t>
      </w:r>
      <w:proofErr w:type="spellStart"/>
      <w:r>
        <w:t>i</w:t>
      </w:r>
      <w:proofErr w:type="spellEnd"/>
      <w:r>
        <w:t xml:space="preserve">) Salary, (ii) Tenure, (iii) Client Performance, </w:t>
      </w:r>
      <w:r w:rsidR="003C5947">
        <w:t xml:space="preserve">(iv) Catalogue, </w:t>
      </w:r>
      <w:r>
        <w:t>and (</w:t>
      </w:r>
      <w:r w:rsidR="003C5947">
        <w:t>v</w:t>
      </w:r>
      <w:r>
        <w:t>) Time since Registration. Model validation is performed on a holdout set</w:t>
      </w:r>
      <w:r w:rsidR="00B759E9">
        <w:t>:</w:t>
      </w:r>
      <w:r>
        <w:t xml:space="preserve"> </w:t>
      </w:r>
    </w:p>
    <w:tbl>
      <w:tblPr>
        <w:tblW w:w="9346" w:type="dxa"/>
        <w:tblLook w:val="04A0" w:firstRow="1" w:lastRow="0" w:firstColumn="1" w:lastColumn="0" w:noHBand="0" w:noVBand="1"/>
      </w:tblPr>
      <w:tblGrid>
        <w:gridCol w:w="1498"/>
        <w:gridCol w:w="1119"/>
        <w:gridCol w:w="1698"/>
        <w:gridCol w:w="1628"/>
        <w:gridCol w:w="1719"/>
        <w:gridCol w:w="1684"/>
      </w:tblGrid>
      <w:tr w:rsidR="00B57618" w:rsidRPr="007C7FD2" w14:paraId="784EFAA2" w14:textId="77777777" w:rsidTr="0021321F">
        <w:trPr>
          <w:trHeight w:val="150"/>
        </w:trPr>
        <w:tc>
          <w:tcPr>
            <w:tcW w:w="1498" w:type="dxa"/>
            <w:tcBorders>
              <w:top w:val="single" w:sz="4" w:space="0" w:color="C9C9C9"/>
              <w:left w:val="single" w:sz="4" w:space="0" w:color="C9C9C9"/>
              <w:bottom w:val="single" w:sz="4" w:space="0" w:color="C9C9C9"/>
              <w:right w:val="nil"/>
            </w:tcBorders>
            <w:shd w:val="clear" w:color="A5A5A5" w:fill="A5A5A5"/>
            <w:noWrap/>
            <w:vAlign w:val="bottom"/>
            <w:hideMark/>
          </w:tcPr>
          <w:p w14:paraId="4031177C" w14:textId="77777777" w:rsidR="00B57618" w:rsidRPr="007C7FD2" w:rsidRDefault="00B57618" w:rsidP="002F2BCA">
            <w:pPr>
              <w:spacing w:before="0" w:line="240" w:lineRule="auto"/>
              <w:ind w:left="0"/>
              <w:jc w:val="right"/>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Segment</w:t>
            </w:r>
          </w:p>
        </w:tc>
        <w:tc>
          <w:tcPr>
            <w:tcW w:w="1119" w:type="dxa"/>
            <w:tcBorders>
              <w:top w:val="single" w:sz="4" w:space="0" w:color="C9C9C9"/>
              <w:left w:val="nil"/>
              <w:bottom w:val="single" w:sz="4" w:space="0" w:color="C9C9C9"/>
              <w:right w:val="nil"/>
            </w:tcBorders>
            <w:shd w:val="clear" w:color="A5A5A5" w:fill="A5A5A5"/>
            <w:noWrap/>
            <w:vAlign w:val="bottom"/>
            <w:hideMark/>
          </w:tcPr>
          <w:p w14:paraId="365EB4D5" w14:textId="77777777" w:rsidR="00B57618" w:rsidRPr="007C7FD2" w:rsidRDefault="00B57618" w:rsidP="002F2BCA">
            <w:pPr>
              <w:spacing w:before="0" w:line="240" w:lineRule="auto"/>
              <w:ind w:left="0"/>
              <w:jc w:val="right"/>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Count</w:t>
            </w:r>
          </w:p>
        </w:tc>
        <w:tc>
          <w:tcPr>
            <w:tcW w:w="1698" w:type="dxa"/>
            <w:tcBorders>
              <w:top w:val="single" w:sz="4" w:space="0" w:color="C9C9C9"/>
              <w:left w:val="nil"/>
              <w:bottom w:val="single" w:sz="4" w:space="0" w:color="C9C9C9"/>
              <w:right w:val="nil"/>
            </w:tcBorders>
            <w:shd w:val="clear" w:color="A5A5A5" w:fill="A5A5A5"/>
            <w:noWrap/>
            <w:vAlign w:val="bottom"/>
            <w:hideMark/>
          </w:tcPr>
          <w:p w14:paraId="6A4C1F7A" w14:textId="66745FB6" w:rsidR="00B57618" w:rsidRPr="007C7FD2" w:rsidRDefault="00B57618" w:rsidP="002F2BCA">
            <w:pPr>
              <w:spacing w:before="0" w:line="240" w:lineRule="auto"/>
              <w:ind w:left="0"/>
              <w:jc w:val="right"/>
              <w:rPr>
                <w:rFonts w:ascii="Calibri" w:eastAsia="Times New Roman" w:hAnsi="Calibri" w:cs="Calibri"/>
                <w:b/>
                <w:bCs/>
                <w:color w:val="FFFFFF"/>
                <w:sz w:val="18"/>
                <w:szCs w:val="18"/>
                <w:lang w:val="en-US"/>
              </w:rPr>
            </w:pPr>
            <w:r>
              <w:rPr>
                <w:rFonts w:ascii="Calibri" w:eastAsia="Times New Roman" w:hAnsi="Calibri" w:cs="Calibri"/>
                <w:b/>
                <w:bCs/>
                <w:color w:val="FFFFFF"/>
                <w:sz w:val="18"/>
                <w:szCs w:val="18"/>
                <w:lang w:val="en-US"/>
              </w:rPr>
              <w:t>Predicted</w:t>
            </w:r>
          </w:p>
        </w:tc>
        <w:tc>
          <w:tcPr>
            <w:tcW w:w="1628" w:type="dxa"/>
            <w:tcBorders>
              <w:top w:val="single" w:sz="4" w:space="0" w:color="C9C9C9"/>
              <w:left w:val="nil"/>
              <w:bottom w:val="single" w:sz="4" w:space="0" w:color="C9C9C9"/>
              <w:right w:val="nil"/>
            </w:tcBorders>
            <w:shd w:val="clear" w:color="A5A5A5" w:fill="A5A5A5"/>
            <w:noWrap/>
            <w:vAlign w:val="bottom"/>
            <w:hideMark/>
          </w:tcPr>
          <w:p w14:paraId="05606BD5" w14:textId="0CED36E4" w:rsidR="00B57618" w:rsidRPr="007C7FD2" w:rsidRDefault="00B57618" w:rsidP="002F2BCA">
            <w:pPr>
              <w:spacing w:before="0" w:line="240" w:lineRule="auto"/>
              <w:ind w:left="0"/>
              <w:jc w:val="right"/>
              <w:rPr>
                <w:rFonts w:ascii="Calibri" w:eastAsia="Times New Roman" w:hAnsi="Calibri" w:cs="Calibri"/>
                <w:b/>
                <w:bCs/>
                <w:color w:val="FFFFFF"/>
                <w:sz w:val="18"/>
                <w:szCs w:val="18"/>
                <w:lang w:val="en-US"/>
              </w:rPr>
            </w:pPr>
            <w:r>
              <w:rPr>
                <w:rFonts w:ascii="Calibri" w:eastAsia="Times New Roman" w:hAnsi="Calibri" w:cs="Calibri"/>
                <w:b/>
                <w:bCs/>
                <w:color w:val="FFFFFF"/>
                <w:sz w:val="18"/>
                <w:szCs w:val="18"/>
                <w:lang w:val="en-US"/>
              </w:rPr>
              <w:t>Actual</w:t>
            </w:r>
          </w:p>
        </w:tc>
        <w:tc>
          <w:tcPr>
            <w:tcW w:w="1719" w:type="dxa"/>
            <w:tcBorders>
              <w:top w:val="single" w:sz="4" w:space="0" w:color="C9C9C9"/>
              <w:left w:val="nil"/>
              <w:bottom w:val="single" w:sz="4" w:space="0" w:color="C9C9C9"/>
              <w:right w:val="nil"/>
            </w:tcBorders>
            <w:shd w:val="clear" w:color="A5A5A5" w:fill="A5A5A5"/>
            <w:noWrap/>
            <w:vAlign w:val="bottom"/>
            <w:hideMark/>
          </w:tcPr>
          <w:p w14:paraId="5F157C0E" w14:textId="69B8030E" w:rsidR="00B57618" w:rsidRPr="007C7FD2" w:rsidRDefault="00B57618" w:rsidP="002F2BCA">
            <w:pPr>
              <w:spacing w:before="0" w:line="240" w:lineRule="auto"/>
              <w:ind w:left="0"/>
              <w:jc w:val="right"/>
              <w:rPr>
                <w:rFonts w:ascii="Calibri" w:eastAsia="Times New Roman" w:hAnsi="Calibri" w:cs="Calibri"/>
                <w:b/>
                <w:bCs/>
                <w:color w:val="FFFFFF"/>
                <w:sz w:val="18"/>
                <w:szCs w:val="18"/>
                <w:lang w:val="en-US"/>
              </w:rPr>
            </w:pPr>
            <w:r>
              <w:rPr>
                <w:rFonts w:ascii="Calibri" w:eastAsia="Times New Roman" w:hAnsi="Calibri" w:cs="Calibri"/>
                <w:b/>
                <w:bCs/>
                <w:color w:val="FFFFFF"/>
                <w:sz w:val="18"/>
                <w:szCs w:val="18"/>
                <w:lang w:val="en-US"/>
              </w:rPr>
              <w:t>Delinquency</w:t>
            </w:r>
          </w:p>
        </w:tc>
        <w:tc>
          <w:tcPr>
            <w:tcW w:w="1684" w:type="dxa"/>
            <w:tcBorders>
              <w:top w:val="single" w:sz="4" w:space="0" w:color="C9C9C9"/>
              <w:left w:val="nil"/>
              <w:bottom w:val="single" w:sz="4" w:space="0" w:color="C9C9C9"/>
              <w:right w:val="nil"/>
            </w:tcBorders>
            <w:shd w:val="clear" w:color="A5A5A5" w:fill="A5A5A5"/>
            <w:noWrap/>
            <w:vAlign w:val="bottom"/>
            <w:hideMark/>
          </w:tcPr>
          <w:p w14:paraId="56450F55" w14:textId="68B033D5" w:rsidR="00B57618" w:rsidRPr="002F2BCA" w:rsidRDefault="002F2BCA" w:rsidP="002F2BCA">
            <w:pPr>
              <w:spacing w:before="0" w:line="240" w:lineRule="auto"/>
              <w:ind w:left="0"/>
              <w:jc w:val="right"/>
              <w:rPr>
                <w:rFonts w:ascii="Calibri" w:eastAsia="Times New Roman" w:hAnsi="Calibri" w:cs="Calibri"/>
                <w:b/>
                <w:bCs/>
                <w:color w:val="FFFFFF"/>
                <w:sz w:val="18"/>
                <w:szCs w:val="18"/>
                <w:lang w:val="el-GR"/>
              </w:rPr>
            </w:pPr>
            <w:r>
              <w:rPr>
                <w:rFonts w:ascii="Calibri" w:eastAsia="Times New Roman" w:hAnsi="Calibri" w:cs="Calibri"/>
                <w:b/>
                <w:bCs/>
                <w:color w:val="FFFFFF"/>
                <w:sz w:val="18"/>
                <w:szCs w:val="18"/>
                <w:lang w:val="en-US"/>
              </w:rPr>
              <w:t>Net Margin</w:t>
            </w:r>
          </w:p>
        </w:tc>
      </w:tr>
      <w:tr w:rsidR="00B57618" w:rsidRPr="007C7FD2" w14:paraId="61F95ACC" w14:textId="77777777" w:rsidTr="0021321F">
        <w:trPr>
          <w:trHeight w:val="150"/>
        </w:trPr>
        <w:tc>
          <w:tcPr>
            <w:tcW w:w="1498" w:type="dxa"/>
            <w:tcBorders>
              <w:top w:val="single" w:sz="4" w:space="0" w:color="C9C9C9"/>
              <w:left w:val="single" w:sz="4" w:space="0" w:color="C9C9C9"/>
              <w:bottom w:val="single" w:sz="4" w:space="0" w:color="C9C9C9"/>
              <w:right w:val="nil"/>
            </w:tcBorders>
            <w:shd w:val="clear" w:color="EDEDED" w:fill="EDEDED"/>
            <w:noWrap/>
            <w:vAlign w:val="bottom"/>
            <w:hideMark/>
          </w:tcPr>
          <w:p w14:paraId="08F20700" w14:textId="77777777" w:rsidR="00B57618" w:rsidRPr="007C7FD2" w:rsidRDefault="00B57618"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1</w:t>
            </w:r>
          </w:p>
        </w:tc>
        <w:tc>
          <w:tcPr>
            <w:tcW w:w="1119" w:type="dxa"/>
            <w:tcBorders>
              <w:top w:val="single" w:sz="4" w:space="0" w:color="C9C9C9"/>
              <w:left w:val="nil"/>
              <w:bottom w:val="single" w:sz="4" w:space="0" w:color="C9C9C9"/>
              <w:right w:val="nil"/>
            </w:tcBorders>
            <w:shd w:val="clear" w:color="EDEDED" w:fill="EDEDED"/>
            <w:noWrap/>
            <w:vAlign w:val="bottom"/>
            <w:hideMark/>
          </w:tcPr>
          <w:p w14:paraId="48033F13" w14:textId="1C67BD4F" w:rsidR="00B57618" w:rsidRPr="007C7FD2" w:rsidRDefault="00B57618"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9370</w:t>
            </w:r>
          </w:p>
        </w:tc>
        <w:tc>
          <w:tcPr>
            <w:tcW w:w="1698" w:type="dxa"/>
            <w:tcBorders>
              <w:top w:val="single" w:sz="4" w:space="0" w:color="C9C9C9"/>
              <w:left w:val="nil"/>
              <w:bottom w:val="single" w:sz="4" w:space="0" w:color="C9C9C9"/>
              <w:right w:val="nil"/>
            </w:tcBorders>
            <w:shd w:val="clear" w:color="EDEDED" w:fill="EDEDED"/>
            <w:noWrap/>
            <w:vAlign w:val="bottom"/>
            <w:hideMark/>
          </w:tcPr>
          <w:p w14:paraId="3F979EF5" w14:textId="73D7A694" w:rsidR="00B57618" w:rsidRPr="007C7FD2" w:rsidRDefault="00B57618"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w:t>
            </w:r>
            <w:r>
              <w:rPr>
                <w:rFonts w:ascii="Dialog" w:eastAsia="Times New Roman" w:hAnsi="Dialog" w:cs="Calibri"/>
                <w:lang w:val="en-US"/>
              </w:rPr>
              <w:t>224</w:t>
            </w:r>
          </w:p>
        </w:tc>
        <w:tc>
          <w:tcPr>
            <w:tcW w:w="1628" w:type="dxa"/>
            <w:tcBorders>
              <w:top w:val="single" w:sz="4" w:space="0" w:color="C9C9C9"/>
              <w:left w:val="nil"/>
              <w:bottom w:val="single" w:sz="4" w:space="0" w:color="C9C9C9"/>
              <w:right w:val="nil"/>
            </w:tcBorders>
            <w:shd w:val="clear" w:color="EDEDED" w:fill="EDEDED"/>
            <w:noWrap/>
            <w:vAlign w:val="bottom"/>
            <w:hideMark/>
          </w:tcPr>
          <w:p w14:paraId="36B9FBCA" w14:textId="22E1D615" w:rsidR="00B57618" w:rsidRPr="007C7FD2" w:rsidRDefault="00B57618" w:rsidP="00053249">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w:t>
            </w:r>
            <w:r>
              <w:rPr>
                <w:rFonts w:ascii="Dialog" w:eastAsia="Times New Roman" w:hAnsi="Dialog" w:cs="Calibri"/>
                <w:color w:val="FF0000"/>
                <w:lang w:val="en-US"/>
              </w:rPr>
              <w:t>243</w:t>
            </w:r>
          </w:p>
        </w:tc>
        <w:tc>
          <w:tcPr>
            <w:tcW w:w="1719" w:type="dxa"/>
            <w:tcBorders>
              <w:top w:val="single" w:sz="4" w:space="0" w:color="C9C9C9"/>
              <w:left w:val="nil"/>
              <w:bottom w:val="single" w:sz="4" w:space="0" w:color="C9C9C9"/>
              <w:right w:val="nil"/>
            </w:tcBorders>
            <w:shd w:val="clear" w:color="EDEDED" w:fill="EDEDED"/>
            <w:noWrap/>
            <w:vAlign w:val="bottom"/>
            <w:hideMark/>
          </w:tcPr>
          <w:p w14:paraId="17FD459C" w14:textId="18D74B90" w:rsidR="00B57618" w:rsidRPr="007C7FD2" w:rsidRDefault="00B57618" w:rsidP="003C5947">
            <w:pPr>
              <w:spacing w:before="0" w:line="240" w:lineRule="auto"/>
              <w:ind w:left="0"/>
              <w:jc w:val="right"/>
              <w:rPr>
                <w:rFonts w:ascii="Dialog" w:eastAsia="Times New Roman" w:hAnsi="Dialog" w:cs="Calibri"/>
                <w:lang w:val="en-US"/>
              </w:rPr>
            </w:pPr>
            <w:r>
              <w:rPr>
                <w:rFonts w:ascii="Dialog" w:eastAsia="Times New Roman" w:hAnsi="Dialog" w:cs="Calibri"/>
                <w:lang w:val="en-US"/>
              </w:rPr>
              <w:t xml:space="preserve">  33.7%</w:t>
            </w:r>
          </w:p>
        </w:tc>
        <w:tc>
          <w:tcPr>
            <w:tcW w:w="1684" w:type="dxa"/>
            <w:tcBorders>
              <w:top w:val="single" w:sz="4" w:space="0" w:color="C9C9C9"/>
              <w:left w:val="nil"/>
              <w:bottom w:val="single" w:sz="4" w:space="0" w:color="C9C9C9"/>
              <w:right w:val="nil"/>
            </w:tcBorders>
            <w:shd w:val="clear" w:color="EDEDED" w:fill="EDEDED"/>
            <w:noWrap/>
            <w:vAlign w:val="bottom"/>
            <w:hideMark/>
          </w:tcPr>
          <w:p w14:paraId="6A642140" w14:textId="769741B5" w:rsidR="00B57618" w:rsidRPr="002F2BCA" w:rsidRDefault="002F2BCA" w:rsidP="00053249">
            <w:pPr>
              <w:spacing w:before="0" w:line="240" w:lineRule="auto"/>
              <w:ind w:left="0"/>
              <w:jc w:val="right"/>
              <w:rPr>
                <w:rFonts w:ascii="Dialog" w:eastAsia="Times New Roman" w:hAnsi="Dialog" w:cs="Calibri"/>
                <w:lang w:val="el-GR"/>
              </w:rPr>
            </w:pPr>
            <w:r>
              <w:rPr>
                <w:rFonts w:ascii="Dialog" w:eastAsia="Times New Roman" w:hAnsi="Dialog" w:cs="Calibri"/>
                <w:lang w:val="el-GR"/>
              </w:rPr>
              <w:t>$492</w:t>
            </w:r>
          </w:p>
        </w:tc>
      </w:tr>
      <w:tr w:rsidR="00B57618" w:rsidRPr="007C7FD2" w14:paraId="1E198673" w14:textId="77777777" w:rsidTr="0021321F">
        <w:trPr>
          <w:trHeight w:val="150"/>
        </w:trPr>
        <w:tc>
          <w:tcPr>
            <w:tcW w:w="1498" w:type="dxa"/>
            <w:tcBorders>
              <w:top w:val="single" w:sz="4" w:space="0" w:color="C9C9C9"/>
              <w:left w:val="single" w:sz="4" w:space="0" w:color="C9C9C9"/>
              <w:bottom w:val="single" w:sz="4" w:space="0" w:color="C9C9C9"/>
              <w:right w:val="nil"/>
            </w:tcBorders>
            <w:shd w:val="clear" w:color="auto" w:fill="auto"/>
            <w:noWrap/>
            <w:vAlign w:val="bottom"/>
            <w:hideMark/>
          </w:tcPr>
          <w:p w14:paraId="361D2D89" w14:textId="77777777" w:rsidR="00B57618" w:rsidRPr="007C7FD2" w:rsidRDefault="00B57618"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2</w:t>
            </w:r>
          </w:p>
        </w:tc>
        <w:tc>
          <w:tcPr>
            <w:tcW w:w="1119" w:type="dxa"/>
            <w:tcBorders>
              <w:top w:val="single" w:sz="4" w:space="0" w:color="C9C9C9"/>
              <w:left w:val="nil"/>
              <w:bottom w:val="single" w:sz="4" w:space="0" w:color="C9C9C9"/>
              <w:right w:val="nil"/>
            </w:tcBorders>
            <w:shd w:val="clear" w:color="auto" w:fill="auto"/>
            <w:noWrap/>
            <w:vAlign w:val="bottom"/>
            <w:hideMark/>
          </w:tcPr>
          <w:p w14:paraId="1868AA0D" w14:textId="65679FF1" w:rsidR="00B57618" w:rsidRPr="007C7FD2" w:rsidRDefault="00B57618"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9358</w:t>
            </w:r>
          </w:p>
        </w:tc>
        <w:tc>
          <w:tcPr>
            <w:tcW w:w="1698" w:type="dxa"/>
            <w:tcBorders>
              <w:top w:val="single" w:sz="4" w:space="0" w:color="C9C9C9"/>
              <w:left w:val="nil"/>
              <w:bottom w:val="single" w:sz="4" w:space="0" w:color="C9C9C9"/>
              <w:right w:val="nil"/>
            </w:tcBorders>
            <w:shd w:val="clear" w:color="auto" w:fill="auto"/>
            <w:noWrap/>
            <w:vAlign w:val="bottom"/>
            <w:hideMark/>
          </w:tcPr>
          <w:p w14:paraId="025080EE" w14:textId="7D68A7D4" w:rsidR="00B57618" w:rsidRPr="007C7FD2" w:rsidRDefault="00B57618"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w:t>
            </w:r>
            <w:r>
              <w:rPr>
                <w:rFonts w:ascii="Dialog" w:eastAsia="Times New Roman" w:hAnsi="Dialog" w:cs="Calibri"/>
                <w:lang w:val="en-US"/>
              </w:rPr>
              <w:t>464</w:t>
            </w:r>
          </w:p>
        </w:tc>
        <w:tc>
          <w:tcPr>
            <w:tcW w:w="1628" w:type="dxa"/>
            <w:tcBorders>
              <w:top w:val="single" w:sz="4" w:space="0" w:color="C9C9C9"/>
              <w:left w:val="nil"/>
              <w:bottom w:val="single" w:sz="4" w:space="0" w:color="C9C9C9"/>
              <w:right w:val="nil"/>
            </w:tcBorders>
            <w:shd w:val="clear" w:color="auto" w:fill="auto"/>
            <w:noWrap/>
            <w:vAlign w:val="bottom"/>
            <w:hideMark/>
          </w:tcPr>
          <w:p w14:paraId="656ED385" w14:textId="2FD83F2A" w:rsidR="00B57618" w:rsidRPr="007C7FD2" w:rsidRDefault="00B57618" w:rsidP="00053249">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w:t>
            </w:r>
            <w:r>
              <w:rPr>
                <w:rFonts w:ascii="Dialog" w:eastAsia="Times New Roman" w:hAnsi="Dialog" w:cs="Calibri"/>
                <w:color w:val="FF0000"/>
                <w:lang w:val="en-US"/>
              </w:rPr>
              <w:t>471</w:t>
            </w:r>
          </w:p>
        </w:tc>
        <w:tc>
          <w:tcPr>
            <w:tcW w:w="1719" w:type="dxa"/>
            <w:tcBorders>
              <w:top w:val="single" w:sz="4" w:space="0" w:color="C9C9C9"/>
              <w:left w:val="nil"/>
              <w:bottom w:val="single" w:sz="4" w:space="0" w:color="C9C9C9"/>
              <w:right w:val="nil"/>
            </w:tcBorders>
            <w:shd w:val="clear" w:color="auto" w:fill="auto"/>
            <w:noWrap/>
            <w:vAlign w:val="bottom"/>
            <w:hideMark/>
          </w:tcPr>
          <w:p w14:paraId="67B583D6" w14:textId="3FBB8B2E" w:rsidR="00B57618" w:rsidRPr="007C7FD2" w:rsidRDefault="00B57618"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17.5%</w:t>
            </w:r>
          </w:p>
        </w:tc>
        <w:tc>
          <w:tcPr>
            <w:tcW w:w="1684" w:type="dxa"/>
            <w:tcBorders>
              <w:top w:val="single" w:sz="4" w:space="0" w:color="C9C9C9"/>
              <w:left w:val="nil"/>
              <w:bottom w:val="single" w:sz="4" w:space="0" w:color="C9C9C9"/>
              <w:right w:val="nil"/>
            </w:tcBorders>
            <w:shd w:val="clear" w:color="auto" w:fill="auto"/>
            <w:noWrap/>
            <w:vAlign w:val="bottom"/>
            <w:hideMark/>
          </w:tcPr>
          <w:p w14:paraId="398F9683" w14:textId="4FDB1673" w:rsidR="00B57618" w:rsidRPr="002F2BCA" w:rsidRDefault="002F2BCA" w:rsidP="00053249">
            <w:pPr>
              <w:spacing w:before="0" w:line="240" w:lineRule="auto"/>
              <w:ind w:left="0"/>
              <w:jc w:val="right"/>
              <w:rPr>
                <w:rFonts w:ascii="Dialog" w:eastAsia="Times New Roman" w:hAnsi="Dialog" w:cs="Calibri"/>
                <w:lang w:val="el-GR"/>
              </w:rPr>
            </w:pPr>
            <w:r>
              <w:rPr>
                <w:rFonts w:ascii="Dialog" w:eastAsia="Times New Roman" w:hAnsi="Dialog" w:cs="Calibri"/>
                <w:lang w:val="el-GR"/>
              </w:rPr>
              <w:t>$692</w:t>
            </w:r>
          </w:p>
        </w:tc>
      </w:tr>
      <w:tr w:rsidR="00B57618" w:rsidRPr="007C7FD2" w14:paraId="0B018656" w14:textId="77777777" w:rsidTr="0021321F">
        <w:trPr>
          <w:trHeight w:val="150"/>
        </w:trPr>
        <w:tc>
          <w:tcPr>
            <w:tcW w:w="1498" w:type="dxa"/>
            <w:tcBorders>
              <w:top w:val="single" w:sz="4" w:space="0" w:color="C9C9C9"/>
              <w:left w:val="single" w:sz="4" w:space="0" w:color="C9C9C9"/>
              <w:bottom w:val="single" w:sz="4" w:space="0" w:color="C9C9C9"/>
              <w:right w:val="nil"/>
            </w:tcBorders>
            <w:shd w:val="clear" w:color="EDEDED" w:fill="EDEDED"/>
            <w:noWrap/>
            <w:vAlign w:val="bottom"/>
            <w:hideMark/>
          </w:tcPr>
          <w:p w14:paraId="5447A57F" w14:textId="77777777" w:rsidR="00B57618" w:rsidRPr="007C7FD2" w:rsidRDefault="00B57618"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3</w:t>
            </w:r>
          </w:p>
        </w:tc>
        <w:tc>
          <w:tcPr>
            <w:tcW w:w="1119" w:type="dxa"/>
            <w:tcBorders>
              <w:top w:val="single" w:sz="4" w:space="0" w:color="C9C9C9"/>
              <w:left w:val="nil"/>
              <w:bottom w:val="single" w:sz="4" w:space="0" w:color="C9C9C9"/>
              <w:right w:val="nil"/>
            </w:tcBorders>
            <w:shd w:val="clear" w:color="EDEDED" w:fill="EDEDED"/>
            <w:noWrap/>
            <w:vAlign w:val="bottom"/>
            <w:hideMark/>
          </w:tcPr>
          <w:p w14:paraId="5BA4CA0F" w14:textId="573211CF" w:rsidR="00B57618" w:rsidRPr="007C7FD2" w:rsidRDefault="00B57618"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9363</w:t>
            </w:r>
          </w:p>
        </w:tc>
        <w:tc>
          <w:tcPr>
            <w:tcW w:w="1698" w:type="dxa"/>
            <w:tcBorders>
              <w:top w:val="single" w:sz="4" w:space="0" w:color="C9C9C9"/>
              <w:left w:val="nil"/>
              <w:bottom w:val="single" w:sz="4" w:space="0" w:color="C9C9C9"/>
              <w:right w:val="nil"/>
            </w:tcBorders>
            <w:shd w:val="clear" w:color="EDEDED" w:fill="EDEDED"/>
            <w:noWrap/>
            <w:vAlign w:val="bottom"/>
            <w:hideMark/>
          </w:tcPr>
          <w:p w14:paraId="5BE881E1" w14:textId="4D655F12" w:rsidR="00B57618" w:rsidRPr="007C7FD2" w:rsidRDefault="00B57618"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w:t>
            </w:r>
            <w:r>
              <w:rPr>
                <w:rFonts w:ascii="Dialog" w:eastAsia="Times New Roman" w:hAnsi="Dialog" w:cs="Calibri"/>
                <w:lang w:val="en-US"/>
              </w:rPr>
              <w:t>662</w:t>
            </w:r>
          </w:p>
        </w:tc>
        <w:tc>
          <w:tcPr>
            <w:tcW w:w="1628" w:type="dxa"/>
            <w:tcBorders>
              <w:top w:val="single" w:sz="4" w:space="0" w:color="C9C9C9"/>
              <w:left w:val="nil"/>
              <w:bottom w:val="single" w:sz="4" w:space="0" w:color="C9C9C9"/>
              <w:right w:val="nil"/>
            </w:tcBorders>
            <w:shd w:val="clear" w:color="EDEDED" w:fill="EDEDED"/>
            <w:noWrap/>
            <w:vAlign w:val="bottom"/>
            <w:hideMark/>
          </w:tcPr>
          <w:p w14:paraId="01CB8C2E" w14:textId="5F287003" w:rsidR="00B57618" w:rsidRPr="007C7FD2" w:rsidRDefault="00B57618" w:rsidP="00053249">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w:t>
            </w:r>
            <w:r>
              <w:rPr>
                <w:rFonts w:ascii="Dialog" w:eastAsia="Times New Roman" w:hAnsi="Dialog" w:cs="Calibri"/>
                <w:color w:val="FF0000"/>
                <w:lang w:val="en-US"/>
              </w:rPr>
              <w:t>668</w:t>
            </w:r>
          </w:p>
        </w:tc>
        <w:tc>
          <w:tcPr>
            <w:tcW w:w="1719" w:type="dxa"/>
            <w:tcBorders>
              <w:top w:val="single" w:sz="4" w:space="0" w:color="C9C9C9"/>
              <w:left w:val="nil"/>
              <w:bottom w:val="single" w:sz="4" w:space="0" w:color="C9C9C9"/>
              <w:right w:val="nil"/>
            </w:tcBorders>
            <w:shd w:val="clear" w:color="EDEDED" w:fill="EDEDED"/>
            <w:noWrap/>
            <w:vAlign w:val="bottom"/>
            <w:hideMark/>
          </w:tcPr>
          <w:p w14:paraId="78CD625A" w14:textId="253D6795" w:rsidR="00B57618" w:rsidRPr="007C7FD2" w:rsidRDefault="00B57618"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13.9%</w:t>
            </w:r>
          </w:p>
        </w:tc>
        <w:tc>
          <w:tcPr>
            <w:tcW w:w="1684" w:type="dxa"/>
            <w:tcBorders>
              <w:top w:val="single" w:sz="4" w:space="0" w:color="C9C9C9"/>
              <w:left w:val="nil"/>
              <w:bottom w:val="single" w:sz="4" w:space="0" w:color="C9C9C9"/>
              <w:right w:val="nil"/>
            </w:tcBorders>
            <w:shd w:val="clear" w:color="EDEDED" w:fill="EDEDED"/>
            <w:noWrap/>
            <w:vAlign w:val="bottom"/>
            <w:hideMark/>
          </w:tcPr>
          <w:p w14:paraId="7A4305E3" w14:textId="6AD719C0" w:rsidR="00B57618" w:rsidRPr="002F2BCA" w:rsidRDefault="002F2BCA" w:rsidP="00053249">
            <w:pPr>
              <w:spacing w:before="0" w:line="240" w:lineRule="auto"/>
              <w:ind w:left="0"/>
              <w:jc w:val="right"/>
              <w:rPr>
                <w:rFonts w:ascii="Dialog" w:eastAsia="Times New Roman" w:hAnsi="Dialog" w:cs="Calibri"/>
                <w:lang w:val="el-GR"/>
              </w:rPr>
            </w:pPr>
            <w:r>
              <w:rPr>
                <w:rFonts w:ascii="Dialog" w:eastAsia="Times New Roman" w:hAnsi="Dialog" w:cs="Calibri"/>
                <w:lang w:val="el-GR"/>
              </w:rPr>
              <w:t>$946</w:t>
            </w:r>
          </w:p>
        </w:tc>
      </w:tr>
      <w:tr w:rsidR="00B57618" w:rsidRPr="007C7FD2" w14:paraId="2C66FC63" w14:textId="77777777" w:rsidTr="0021321F">
        <w:trPr>
          <w:trHeight w:val="150"/>
        </w:trPr>
        <w:tc>
          <w:tcPr>
            <w:tcW w:w="1498" w:type="dxa"/>
            <w:tcBorders>
              <w:top w:val="single" w:sz="4" w:space="0" w:color="C9C9C9"/>
              <w:left w:val="single" w:sz="4" w:space="0" w:color="C9C9C9"/>
              <w:bottom w:val="single" w:sz="4" w:space="0" w:color="C9C9C9"/>
              <w:right w:val="nil"/>
            </w:tcBorders>
            <w:shd w:val="clear" w:color="auto" w:fill="auto"/>
            <w:noWrap/>
            <w:vAlign w:val="bottom"/>
            <w:hideMark/>
          </w:tcPr>
          <w:p w14:paraId="548B59EC" w14:textId="77777777" w:rsidR="00B57618" w:rsidRPr="007C7FD2" w:rsidRDefault="00B57618"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4</w:t>
            </w:r>
          </w:p>
        </w:tc>
        <w:tc>
          <w:tcPr>
            <w:tcW w:w="1119" w:type="dxa"/>
            <w:tcBorders>
              <w:top w:val="single" w:sz="4" w:space="0" w:color="C9C9C9"/>
              <w:left w:val="nil"/>
              <w:bottom w:val="single" w:sz="4" w:space="0" w:color="C9C9C9"/>
              <w:right w:val="nil"/>
            </w:tcBorders>
            <w:shd w:val="clear" w:color="auto" w:fill="auto"/>
            <w:noWrap/>
            <w:vAlign w:val="bottom"/>
            <w:hideMark/>
          </w:tcPr>
          <w:p w14:paraId="010593EC" w14:textId="7F320DC2" w:rsidR="00B57618" w:rsidRPr="007C7FD2" w:rsidRDefault="00B57618"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9377</w:t>
            </w:r>
          </w:p>
        </w:tc>
        <w:tc>
          <w:tcPr>
            <w:tcW w:w="1698" w:type="dxa"/>
            <w:tcBorders>
              <w:top w:val="single" w:sz="4" w:space="0" w:color="C9C9C9"/>
              <w:left w:val="nil"/>
              <w:bottom w:val="single" w:sz="4" w:space="0" w:color="C9C9C9"/>
              <w:right w:val="nil"/>
            </w:tcBorders>
            <w:shd w:val="clear" w:color="auto" w:fill="auto"/>
            <w:noWrap/>
            <w:vAlign w:val="bottom"/>
            <w:hideMark/>
          </w:tcPr>
          <w:p w14:paraId="4E086866" w14:textId="1757AA78" w:rsidR="00B57618" w:rsidRPr="007C7FD2" w:rsidRDefault="00B57618"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w:t>
            </w:r>
            <w:r>
              <w:rPr>
                <w:rFonts w:ascii="Dialog" w:eastAsia="Times New Roman" w:hAnsi="Dialog" w:cs="Calibri"/>
                <w:lang w:val="en-US"/>
              </w:rPr>
              <w:t>805</w:t>
            </w:r>
          </w:p>
        </w:tc>
        <w:tc>
          <w:tcPr>
            <w:tcW w:w="1628" w:type="dxa"/>
            <w:tcBorders>
              <w:top w:val="single" w:sz="4" w:space="0" w:color="C9C9C9"/>
              <w:left w:val="nil"/>
              <w:bottom w:val="single" w:sz="4" w:space="0" w:color="C9C9C9"/>
              <w:right w:val="nil"/>
            </w:tcBorders>
            <w:shd w:val="clear" w:color="auto" w:fill="auto"/>
            <w:noWrap/>
            <w:vAlign w:val="bottom"/>
            <w:hideMark/>
          </w:tcPr>
          <w:p w14:paraId="3399FC94" w14:textId="0A91F535" w:rsidR="00B57618" w:rsidRPr="007C7FD2" w:rsidRDefault="00B57618" w:rsidP="00053249">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w:t>
            </w:r>
            <w:r>
              <w:rPr>
                <w:rFonts w:ascii="Dialog" w:eastAsia="Times New Roman" w:hAnsi="Dialog" w:cs="Calibri"/>
                <w:color w:val="FF0000"/>
                <w:lang w:val="en-US"/>
              </w:rPr>
              <w:t>809</w:t>
            </w:r>
          </w:p>
        </w:tc>
        <w:tc>
          <w:tcPr>
            <w:tcW w:w="1719" w:type="dxa"/>
            <w:tcBorders>
              <w:top w:val="single" w:sz="4" w:space="0" w:color="C9C9C9"/>
              <w:left w:val="nil"/>
              <w:bottom w:val="single" w:sz="4" w:space="0" w:color="C9C9C9"/>
              <w:right w:val="nil"/>
            </w:tcBorders>
            <w:shd w:val="clear" w:color="auto" w:fill="auto"/>
            <w:noWrap/>
            <w:vAlign w:val="bottom"/>
            <w:hideMark/>
          </w:tcPr>
          <w:p w14:paraId="357B91CF" w14:textId="0B8916D4" w:rsidR="00B57618" w:rsidRPr="007C7FD2" w:rsidRDefault="00B57618"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10.8%</w:t>
            </w:r>
          </w:p>
        </w:tc>
        <w:tc>
          <w:tcPr>
            <w:tcW w:w="1684" w:type="dxa"/>
            <w:tcBorders>
              <w:top w:val="single" w:sz="4" w:space="0" w:color="C9C9C9"/>
              <w:left w:val="nil"/>
              <w:bottom w:val="single" w:sz="4" w:space="0" w:color="C9C9C9"/>
              <w:right w:val="nil"/>
            </w:tcBorders>
            <w:shd w:val="clear" w:color="auto" w:fill="auto"/>
            <w:noWrap/>
            <w:vAlign w:val="bottom"/>
            <w:hideMark/>
          </w:tcPr>
          <w:p w14:paraId="60957615" w14:textId="695395D0" w:rsidR="00B57618" w:rsidRPr="002F2BCA" w:rsidRDefault="002F2BCA" w:rsidP="00053249">
            <w:pPr>
              <w:spacing w:before="0" w:line="240" w:lineRule="auto"/>
              <w:ind w:left="0"/>
              <w:jc w:val="right"/>
              <w:rPr>
                <w:rFonts w:ascii="Dialog" w:eastAsia="Times New Roman" w:hAnsi="Dialog" w:cs="Calibri"/>
                <w:lang w:val="el-GR"/>
              </w:rPr>
            </w:pPr>
            <w:r>
              <w:rPr>
                <w:rFonts w:ascii="Dialog" w:eastAsia="Times New Roman" w:hAnsi="Dialog" w:cs="Calibri"/>
                <w:lang w:val="el-GR"/>
              </w:rPr>
              <w:t>$1084</w:t>
            </w:r>
          </w:p>
        </w:tc>
      </w:tr>
      <w:tr w:rsidR="00B57618" w:rsidRPr="007C7FD2" w14:paraId="267DB313" w14:textId="77777777" w:rsidTr="0021321F">
        <w:trPr>
          <w:trHeight w:val="150"/>
        </w:trPr>
        <w:tc>
          <w:tcPr>
            <w:tcW w:w="1498" w:type="dxa"/>
            <w:tcBorders>
              <w:top w:val="single" w:sz="4" w:space="0" w:color="C9C9C9"/>
              <w:left w:val="single" w:sz="4" w:space="0" w:color="C9C9C9"/>
              <w:bottom w:val="single" w:sz="4" w:space="0" w:color="C9C9C9"/>
              <w:right w:val="nil"/>
            </w:tcBorders>
            <w:shd w:val="clear" w:color="EDEDED" w:fill="EDEDED"/>
            <w:noWrap/>
            <w:vAlign w:val="bottom"/>
            <w:hideMark/>
          </w:tcPr>
          <w:p w14:paraId="05ED29C0" w14:textId="77777777" w:rsidR="00B57618" w:rsidRPr="007C7FD2" w:rsidRDefault="00B57618"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5</w:t>
            </w:r>
          </w:p>
        </w:tc>
        <w:tc>
          <w:tcPr>
            <w:tcW w:w="1119" w:type="dxa"/>
            <w:tcBorders>
              <w:top w:val="single" w:sz="4" w:space="0" w:color="C9C9C9"/>
              <w:left w:val="nil"/>
              <w:bottom w:val="single" w:sz="4" w:space="0" w:color="C9C9C9"/>
              <w:right w:val="nil"/>
            </w:tcBorders>
            <w:shd w:val="clear" w:color="EDEDED" w:fill="EDEDED"/>
            <w:noWrap/>
            <w:vAlign w:val="bottom"/>
            <w:hideMark/>
          </w:tcPr>
          <w:p w14:paraId="76675EAC" w14:textId="2301FFEA" w:rsidR="00B57618" w:rsidRPr="007C7FD2" w:rsidRDefault="00B57618"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9333</w:t>
            </w:r>
          </w:p>
        </w:tc>
        <w:tc>
          <w:tcPr>
            <w:tcW w:w="1698" w:type="dxa"/>
            <w:tcBorders>
              <w:top w:val="single" w:sz="4" w:space="0" w:color="C9C9C9"/>
              <w:left w:val="nil"/>
              <w:bottom w:val="single" w:sz="4" w:space="0" w:color="C9C9C9"/>
              <w:right w:val="nil"/>
            </w:tcBorders>
            <w:shd w:val="clear" w:color="EDEDED" w:fill="EDEDED"/>
            <w:noWrap/>
            <w:vAlign w:val="bottom"/>
            <w:hideMark/>
          </w:tcPr>
          <w:p w14:paraId="76A7E7F7" w14:textId="2E63002A" w:rsidR="00B57618" w:rsidRPr="007C7FD2" w:rsidRDefault="00B57618"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w:t>
            </w:r>
            <w:r>
              <w:rPr>
                <w:rFonts w:ascii="Dialog" w:eastAsia="Times New Roman" w:hAnsi="Dialog" w:cs="Calibri"/>
                <w:lang w:val="en-US"/>
              </w:rPr>
              <w:t>962</w:t>
            </w:r>
          </w:p>
        </w:tc>
        <w:tc>
          <w:tcPr>
            <w:tcW w:w="1628" w:type="dxa"/>
            <w:tcBorders>
              <w:top w:val="single" w:sz="4" w:space="0" w:color="C9C9C9"/>
              <w:left w:val="nil"/>
              <w:bottom w:val="single" w:sz="4" w:space="0" w:color="C9C9C9"/>
              <w:right w:val="nil"/>
            </w:tcBorders>
            <w:shd w:val="clear" w:color="EDEDED" w:fill="EDEDED"/>
            <w:noWrap/>
            <w:vAlign w:val="bottom"/>
            <w:hideMark/>
          </w:tcPr>
          <w:p w14:paraId="227AD5C2" w14:textId="147AE10D" w:rsidR="00B57618" w:rsidRPr="007C7FD2" w:rsidRDefault="00B57618" w:rsidP="00053249">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w:t>
            </w:r>
            <w:r>
              <w:rPr>
                <w:rFonts w:ascii="Dialog" w:eastAsia="Times New Roman" w:hAnsi="Dialog" w:cs="Calibri"/>
                <w:color w:val="FF0000"/>
                <w:lang w:val="en-US"/>
              </w:rPr>
              <w:t>946</w:t>
            </w:r>
          </w:p>
        </w:tc>
        <w:tc>
          <w:tcPr>
            <w:tcW w:w="1719" w:type="dxa"/>
            <w:tcBorders>
              <w:top w:val="single" w:sz="4" w:space="0" w:color="C9C9C9"/>
              <w:left w:val="nil"/>
              <w:bottom w:val="single" w:sz="4" w:space="0" w:color="C9C9C9"/>
              <w:right w:val="nil"/>
            </w:tcBorders>
            <w:shd w:val="clear" w:color="EDEDED" w:fill="EDEDED"/>
            <w:noWrap/>
            <w:vAlign w:val="bottom"/>
            <w:hideMark/>
          </w:tcPr>
          <w:p w14:paraId="5D674406" w14:textId="58493528" w:rsidR="00B57618" w:rsidRPr="007C7FD2" w:rsidRDefault="00B57618"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7.7%</w:t>
            </w:r>
          </w:p>
        </w:tc>
        <w:tc>
          <w:tcPr>
            <w:tcW w:w="1684" w:type="dxa"/>
            <w:tcBorders>
              <w:top w:val="single" w:sz="4" w:space="0" w:color="C9C9C9"/>
              <w:left w:val="nil"/>
              <w:bottom w:val="single" w:sz="4" w:space="0" w:color="C9C9C9"/>
              <w:right w:val="nil"/>
            </w:tcBorders>
            <w:shd w:val="clear" w:color="EDEDED" w:fill="EDEDED"/>
            <w:noWrap/>
            <w:vAlign w:val="bottom"/>
            <w:hideMark/>
          </w:tcPr>
          <w:p w14:paraId="5DA97E22" w14:textId="20B08480" w:rsidR="00B57618" w:rsidRPr="002F2BCA" w:rsidRDefault="002F2BCA" w:rsidP="00053249">
            <w:pPr>
              <w:spacing w:before="0" w:line="240" w:lineRule="auto"/>
              <w:ind w:left="0"/>
              <w:jc w:val="right"/>
              <w:rPr>
                <w:rFonts w:ascii="Dialog" w:eastAsia="Times New Roman" w:hAnsi="Dialog" w:cs="Calibri"/>
                <w:lang w:val="el-GR"/>
              </w:rPr>
            </w:pPr>
            <w:r>
              <w:rPr>
                <w:rFonts w:ascii="Dialog" w:eastAsia="Times New Roman" w:hAnsi="Dialog" w:cs="Calibri"/>
                <w:lang w:val="el-GR"/>
              </w:rPr>
              <w:t>$1177</w:t>
            </w:r>
          </w:p>
        </w:tc>
      </w:tr>
    </w:tbl>
    <w:p w14:paraId="63775B54" w14:textId="0B04B5DF" w:rsidR="00990271" w:rsidRDefault="00121686" w:rsidP="00B759E9">
      <w:pPr>
        <w:ind w:left="0"/>
        <w:jc w:val="both"/>
      </w:pPr>
      <w:r>
        <w:t>The above table illustrates (</w:t>
      </w:r>
      <w:proofErr w:type="spellStart"/>
      <w:r>
        <w:t>i</w:t>
      </w:r>
      <w:proofErr w:type="spellEnd"/>
      <w:r>
        <w:t>) the predictive model can accurately predict “Collected Net Margin”, and (ii) the value gap between segments</w:t>
      </w:r>
      <w:r w:rsidR="002E4092">
        <w:t>:</w:t>
      </w:r>
      <w:r>
        <w:t xml:space="preserve"> Segment 1 is </w:t>
      </w:r>
      <w:r w:rsidR="002E4092">
        <w:t>4.3</w:t>
      </w:r>
      <w:r>
        <w:t xml:space="preserve"> times more valuable than segment </w:t>
      </w:r>
      <w:r w:rsidR="002E4092">
        <w:t>4</w:t>
      </w:r>
      <w:r>
        <w:t>.</w:t>
      </w:r>
      <w:r w:rsidR="00990271">
        <w:t xml:space="preserve"> </w:t>
      </w:r>
    </w:p>
    <w:p w14:paraId="61AF7C71" w14:textId="36548BF0" w:rsidR="00B759E9" w:rsidRDefault="002E4092" w:rsidP="00B759E9">
      <w:pPr>
        <w:ind w:left="0"/>
        <w:jc w:val="both"/>
      </w:pPr>
      <w:r>
        <w:t>Segmenting customers based on the above prediction can serve two KPIs: (</w:t>
      </w:r>
      <w:proofErr w:type="spellStart"/>
      <w:r>
        <w:t>i</w:t>
      </w:r>
      <w:proofErr w:type="spellEnd"/>
      <w:r>
        <w:t>) Delinquency, and (ii) Marketing.</w:t>
      </w:r>
    </w:p>
    <w:p w14:paraId="64894CCD" w14:textId="6BC157A5" w:rsidR="00A53425" w:rsidRDefault="00A53425" w:rsidP="00B759E9">
      <w:pPr>
        <w:ind w:left="0"/>
        <w:jc w:val="both"/>
      </w:pPr>
      <w:r>
        <w:t xml:space="preserve">A similar model can be compiled for the One-Time Buyers. The model also </w:t>
      </w:r>
      <w:r w:rsidR="00B3302E">
        <w:t>considers</w:t>
      </w:r>
      <w:r>
        <w:t xml:space="preserve"> the remaining balance of the first order. The validation table is </w:t>
      </w:r>
    </w:p>
    <w:tbl>
      <w:tblPr>
        <w:tblW w:w="5943" w:type="dxa"/>
        <w:tblLook w:val="04A0" w:firstRow="1" w:lastRow="0" w:firstColumn="1" w:lastColumn="0" w:noHBand="0" w:noVBand="1"/>
      </w:tblPr>
      <w:tblGrid>
        <w:gridCol w:w="1498"/>
        <w:gridCol w:w="1119"/>
        <w:gridCol w:w="1877"/>
        <w:gridCol w:w="1449"/>
      </w:tblGrid>
      <w:tr w:rsidR="00A53425" w:rsidRPr="007C7FD2" w14:paraId="4E91E84D" w14:textId="77777777" w:rsidTr="00A53425">
        <w:trPr>
          <w:trHeight w:val="150"/>
        </w:trPr>
        <w:tc>
          <w:tcPr>
            <w:tcW w:w="1498" w:type="dxa"/>
            <w:tcBorders>
              <w:top w:val="single" w:sz="4" w:space="0" w:color="C9C9C9"/>
              <w:left w:val="single" w:sz="4" w:space="0" w:color="C9C9C9"/>
              <w:bottom w:val="single" w:sz="4" w:space="0" w:color="C9C9C9"/>
              <w:right w:val="nil"/>
            </w:tcBorders>
            <w:shd w:val="clear" w:color="A5A5A5" w:fill="A5A5A5"/>
            <w:noWrap/>
            <w:vAlign w:val="bottom"/>
            <w:hideMark/>
          </w:tcPr>
          <w:p w14:paraId="27A1BE1D" w14:textId="77777777" w:rsidR="00A53425" w:rsidRPr="007C7FD2" w:rsidRDefault="00A53425" w:rsidP="00053249">
            <w:pPr>
              <w:spacing w:before="0" w:line="240" w:lineRule="auto"/>
              <w:ind w:left="0"/>
              <w:jc w:val="right"/>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Segment</w:t>
            </w:r>
          </w:p>
        </w:tc>
        <w:tc>
          <w:tcPr>
            <w:tcW w:w="1119" w:type="dxa"/>
            <w:tcBorders>
              <w:top w:val="single" w:sz="4" w:space="0" w:color="C9C9C9"/>
              <w:left w:val="nil"/>
              <w:bottom w:val="single" w:sz="4" w:space="0" w:color="C9C9C9"/>
              <w:right w:val="nil"/>
            </w:tcBorders>
            <w:shd w:val="clear" w:color="A5A5A5" w:fill="A5A5A5"/>
            <w:noWrap/>
            <w:vAlign w:val="bottom"/>
            <w:hideMark/>
          </w:tcPr>
          <w:p w14:paraId="03073395" w14:textId="77777777" w:rsidR="00A53425" w:rsidRPr="007C7FD2" w:rsidRDefault="00A53425" w:rsidP="00053249">
            <w:pPr>
              <w:spacing w:before="0" w:line="240" w:lineRule="auto"/>
              <w:ind w:left="0"/>
              <w:jc w:val="right"/>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Count</w:t>
            </w:r>
          </w:p>
        </w:tc>
        <w:tc>
          <w:tcPr>
            <w:tcW w:w="1877" w:type="dxa"/>
            <w:tcBorders>
              <w:top w:val="single" w:sz="4" w:space="0" w:color="C9C9C9"/>
              <w:left w:val="nil"/>
              <w:bottom w:val="single" w:sz="4" w:space="0" w:color="C9C9C9"/>
              <w:right w:val="nil"/>
            </w:tcBorders>
            <w:shd w:val="clear" w:color="A5A5A5" w:fill="A5A5A5"/>
            <w:noWrap/>
            <w:vAlign w:val="bottom"/>
            <w:hideMark/>
          </w:tcPr>
          <w:p w14:paraId="465294D3" w14:textId="77777777" w:rsidR="00A53425" w:rsidRPr="007C7FD2" w:rsidRDefault="00A53425" w:rsidP="00053249">
            <w:pPr>
              <w:spacing w:before="0" w:line="240" w:lineRule="auto"/>
              <w:ind w:left="0"/>
              <w:jc w:val="right"/>
              <w:rPr>
                <w:rFonts w:ascii="Calibri" w:eastAsia="Times New Roman" w:hAnsi="Calibri" w:cs="Calibri"/>
                <w:b/>
                <w:bCs/>
                <w:color w:val="FFFFFF"/>
                <w:sz w:val="18"/>
                <w:szCs w:val="18"/>
                <w:lang w:val="en-US"/>
              </w:rPr>
            </w:pPr>
            <w:r>
              <w:rPr>
                <w:rFonts w:ascii="Calibri" w:eastAsia="Times New Roman" w:hAnsi="Calibri" w:cs="Calibri"/>
                <w:b/>
                <w:bCs/>
                <w:color w:val="FFFFFF"/>
                <w:sz w:val="18"/>
                <w:szCs w:val="18"/>
                <w:lang w:val="en-US"/>
              </w:rPr>
              <w:t>Predicted</w:t>
            </w:r>
          </w:p>
        </w:tc>
        <w:tc>
          <w:tcPr>
            <w:tcW w:w="1449" w:type="dxa"/>
            <w:tcBorders>
              <w:top w:val="single" w:sz="4" w:space="0" w:color="C9C9C9"/>
              <w:left w:val="nil"/>
              <w:bottom w:val="single" w:sz="4" w:space="0" w:color="C9C9C9"/>
              <w:right w:val="nil"/>
            </w:tcBorders>
            <w:shd w:val="clear" w:color="A5A5A5" w:fill="A5A5A5"/>
            <w:noWrap/>
            <w:vAlign w:val="bottom"/>
            <w:hideMark/>
          </w:tcPr>
          <w:p w14:paraId="6924373F" w14:textId="77777777" w:rsidR="00A53425" w:rsidRPr="007C7FD2" w:rsidRDefault="00A53425" w:rsidP="00053249">
            <w:pPr>
              <w:spacing w:before="0" w:line="240" w:lineRule="auto"/>
              <w:ind w:left="0"/>
              <w:jc w:val="right"/>
              <w:rPr>
                <w:rFonts w:ascii="Calibri" w:eastAsia="Times New Roman" w:hAnsi="Calibri" w:cs="Calibri"/>
                <w:b/>
                <w:bCs/>
                <w:color w:val="FFFFFF"/>
                <w:sz w:val="18"/>
                <w:szCs w:val="18"/>
                <w:lang w:val="en-US"/>
              </w:rPr>
            </w:pPr>
            <w:r>
              <w:rPr>
                <w:rFonts w:ascii="Calibri" w:eastAsia="Times New Roman" w:hAnsi="Calibri" w:cs="Calibri"/>
                <w:b/>
                <w:bCs/>
                <w:color w:val="FFFFFF"/>
                <w:sz w:val="18"/>
                <w:szCs w:val="18"/>
                <w:lang w:val="en-US"/>
              </w:rPr>
              <w:t>Actual</w:t>
            </w:r>
          </w:p>
        </w:tc>
      </w:tr>
      <w:tr w:rsidR="00A53425" w:rsidRPr="007C7FD2" w14:paraId="2747940A" w14:textId="77777777" w:rsidTr="00A53425">
        <w:trPr>
          <w:trHeight w:val="150"/>
        </w:trPr>
        <w:tc>
          <w:tcPr>
            <w:tcW w:w="1498" w:type="dxa"/>
            <w:tcBorders>
              <w:top w:val="single" w:sz="4" w:space="0" w:color="C9C9C9"/>
              <w:left w:val="single" w:sz="4" w:space="0" w:color="C9C9C9"/>
              <w:bottom w:val="single" w:sz="4" w:space="0" w:color="C9C9C9"/>
              <w:right w:val="nil"/>
            </w:tcBorders>
            <w:shd w:val="clear" w:color="EDEDED" w:fill="EDEDED"/>
            <w:noWrap/>
            <w:vAlign w:val="bottom"/>
            <w:hideMark/>
          </w:tcPr>
          <w:p w14:paraId="4E89ADFC" w14:textId="77777777" w:rsidR="00A53425" w:rsidRPr="007C7FD2" w:rsidRDefault="00A53425"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1</w:t>
            </w:r>
          </w:p>
        </w:tc>
        <w:tc>
          <w:tcPr>
            <w:tcW w:w="1119" w:type="dxa"/>
            <w:tcBorders>
              <w:top w:val="single" w:sz="4" w:space="0" w:color="C9C9C9"/>
              <w:left w:val="nil"/>
              <w:bottom w:val="single" w:sz="4" w:space="0" w:color="C9C9C9"/>
              <w:right w:val="nil"/>
            </w:tcBorders>
            <w:shd w:val="clear" w:color="EDEDED" w:fill="EDEDED"/>
            <w:noWrap/>
            <w:vAlign w:val="bottom"/>
            <w:hideMark/>
          </w:tcPr>
          <w:p w14:paraId="12E4787D" w14:textId="41525CB7" w:rsidR="00A53425" w:rsidRPr="007C7FD2" w:rsidRDefault="00082B40"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7462</w:t>
            </w:r>
          </w:p>
        </w:tc>
        <w:tc>
          <w:tcPr>
            <w:tcW w:w="1877" w:type="dxa"/>
            <w:tcBorders>
              <w:top w:val="single" w:sz="4" w:space="0" w:color="C9C9C9"/>
              <w:left w:val="nil"/>
              <w:bottom w:val="single" w:sz="4" w:space="0" w:color="C9C9C9"/>
              <w:right w:val="nil"/>
            </w:tcBorders>
            <w:shd w:val="clear" w:color="EDEDED" w:fill="EDEDED"/>
            <w:noWrap/>
            <w:vAlign w:val="bottom"/>
            <w:hideMark/>
          </w:tcPr>
          <w:p w14:paraId="61EF0204" w14:textId="4F9BAD6D" w:rsidR="00A53425" w:rsidRPr="007C7FD2" w:rsidRDefault="00A53425"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w:t>
            </w:r>
            <w:r w:rsidR="00082B40">
              <w:rPr>
                <w:rFonts w:ascii="Dialog" w:eastAsia="Times New Roman" w:hAnsi="Dialog" w:cs="Calibri"/>
                <w:lang w:val="en-US"/>
              </w:rPr>
              <w:t>238</w:t>
            </w:r>
          </w:p>
        </w:tc>
        <w:tc>
          <w:tcPr>
            <w:tcW w:w="1449" w:type="dxa"/>
            <w:tcBorders>
              <w:top w:val="single" w:sz="4" w:space="0" w:color="C9C9C9"/>
              <w:left w:val="nil"/>
              <w:bottom w:val="single" w:sz="4" w:space="0" w:color="C9C9C9"/>
              <w:right w:val="nil"/>
            </w:tcBorders>
            <w:shd w:val="clear" w:color="EDEDED" w:fill="EDEDED"/>
            <w:noWrap/>
            <w:vAlign w:val="bottom"/>
            <w:hideMark/>
          </w:tcPr>
          <w:p w14:paraId="292D2C8B" w14:textId="6EC0ADE7" w:rsidR="00A53425" w:rsidRPr="007C7FD2" w:rsidRDefault="00A53425" w:rsidP="00053249">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w:t>
            </w:r>
            <w:r>
              <w:rPr>
                <w:rFonts w:ascii="Dialog" w:eastAsia="Times New Roman" w:hAnsi="Dialog" w:cs="Calibri"/>
                <w:color w:val="FF0000"/>
                <w:lang w:val="en-US"/>
              </w:rPr>
              <w:t>2</w:t>
            </w:r>
            <w:r w:rsidR="00082B40">
              <w:rPr>
                <w:rFonts w:ascii="Dialog" w:eastAsia="Times New Roman" w:hAnsi="Dialog" w:cs="Calibri"/>
                <w:color w:val="FF0000"/>
                <w:lang w:val="en-US"/>
              </w:rPr>
              <w:t>86</w:t>
            </w:r>
          </w:p>
        </w:tc>
      </w:tr>
      <w:tr w:rsidR="00A53425" w:rsidRPr="007C7FD2" w14:paraId="6A1CFA9E" w14:textId="77777777" w:rsidTr="00A53425">
        <w:trPr>
          <w:trHeight w:val="150"/>
        </w:trPr>
        <w:tc>
          <w:tcPr>
            <w:tcW w:w="1498" w:type="dxa"/>
            <w:tcBorders>
              <w:top w:val="single" w:sz="4" w:space="0" w:color="C9C9C9"/>
              <w:left w:val="single" w:sz="4" w:space="0" w:color="C9C9C9"/>
              <w:bottom w:val="single" w:sz="4" w:space="0" w:color="C9C9C9"/>
              <w:right w:val="nil"/>
            </w:tcBorders>
            <w:shd w:val="clear" w:color="auto" w:fill="auto"/>
            <w:noWrap/>
            <w:vAlign w:val="bottom"/>
            <w:hideMark/>
          </w:tcPr>
          <w:p w14:paraId="00070C64" w14:textId="77777777" w:rsidR="00A53425" w:rsidRPr="007C7FD2" w:rsidRDefault="00A53425"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2</w:t>
            </w:r>
          </w:p>
        </w:tc>
        <w:tc>
          <w:tcPr>
            <w:tcW w:w="1119" w:type="dxa"/>
            <w:tcBorders>
              <w:top w:val="single" w:sz="4" w:space="0" w:color="C9C9C9"/>
              <w:left w:val="nil"/>
              <w:bottom w:val="single" w:sz="4" w:space="0" w:color="C9C9C9"/>
              <w:right w:val="nil"/>
            </w:tcBorders>
            <w:shd w:val="clear" w:color="auto" w:fill="auto"/>
            <w:noWrap/>
            <w:vAlign w:val="bottom"/>
            <w:hideMark/>
          </w:tcPr>
          <w:p w14:paraId="29731A1E" w14:textId="7C966C21" w:rsidR="00A53425" w:rsidRPr="007C7FD2" w:rsidRDefault="00082B40"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7462</w:t>
            </w:r>
          </w:p>
        </w:tc>
        <w:tc>
          <w:tcPr>
            <w:tcW w:w="1877" w:type="dxa"/>
            <w:tcBorders>
              <w:top w:val="single" w:sz="4" w:space="0" w:color="C9C9C9"/>
              <w:left w:val="nil"/>
              <w:bottom w:val="single" w:sz="4" w:space="0" w:color="C9C9C9"/>
              <w:right w:val="nil"/>
            </w:tcBorders>
            <w:shd w:val="clear" w:color="auto" w:fill="auto"/>
            <w:noWrap/>
            <w:vAlign w:val="bottom"/>
            <w:hideMark/>
          </w:tcPr>
          <w:p w14:paraId="3FBDB6CF" w14:textId="2B52A7B0" w:rsidR="00A53425" w:rsidRPr="007C7FD2" w:rsidRDefault="00A53425"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w:t>
            </w:r>
            <w:r w:rsidR="00082B40">
              <w:rPr>
                <w:rFonts w:ascii="Dialog" w:eastAsia="Times New Roman" w:hAnsi="Dialog" w:cs="Calibri"/>
                <w:lang w:val="en-US"/>
              </w:rPr>
              <w:t>473</w:t>
            </w:r>
          </w:p>
        </w:tc>
        <w:tc>
          <w:tcPr>
            <w:tcW w:w="1449" w:type="dxa"/>
            <w:tcBorders>
              <w:top w:val="single" w:sz="4" w:space="0" w:color="C9C9C9"/>
              <w:left w:val="nil"/>
              <w:bottom w:val="single" w:sz="4" w:space="0" w:color="C9C9C9"/>
              <w:right w:val="nil"/>
            </w:tcBorders>
            <w:shd w:val="clear" w:color="auto" w:fill="auto"/>
            <w:noWrap/>
            <w:vAlign w:val="bottom"/>
            <w:hideMark/>
          </w:tcPr>
          <w:p w14:paraId="6C1AF65E" w14:textId="3DFF8F58" w:rsidR="00A53425" w:rsidRPr="007C7FD2" w:rsidRDefault="00A53425" w:rsidP="00053249">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w:t>
            </w:r>
            <w:r>
              <w:rPr>
                <w:rFonts w:ascii="Dialog" w:eastAsia="Times New Roman" w:hAnsi="Dialog" w:cs="Calibri"/>
                <w:color w:val="FF0000"/>
                <w:lang w:val="en-US"/>
              </w:rPr>
              <w:t>4</w:t>
            </w:r>
            <w:r w:rsidR="00082B40">
              <w:rPr>
                <w:rFonts w:ascii="Dialog" w:eastAsia="Times New Roman" w:hAnsi="Dialog" w:cs="Calibri"/>
                <w:color w:val="FF0000"/>
                <w:lang w:val="en-US"/>
              </w:rPr>
              <w:t>94</w:t>
            </w:r>
          </w:p>
        </w:tc>
      </w:tr>
      <w:tr w:rsidR="00A53425" w:rsidRPr="007C7FD2" w14:paraId="3A9A34EE" w14:textId="77777777" w:rsidTr="00A53425">
        <w:trPr>
          <w:trHeight w:val="150"/>
        </w:trPr>
        <w:tc>
          <w:tcPr>
            <w:tcW w:w="1498" w:type="dxa"/>
            <w:tcBorders>
              <w:top w:val="single" w:sz="4" w:space="0" w:color="C9C9C9"/>
              <w:left w:val="single" w:sz="4" w:space="0" w:color="C9C9C9"/>
              <w:bottom w:val="single" w:sz="4" w:space="0" w:color="C9C9C9"/>
              <w:right w:val="nil"/>
            </w:tcBorders>
            <w:shd w:val="clear" w:color="EDEDED" w:fill="EDEDED"/>
            <w:noWrap/>
            <w:vAlign w:val="bottom"/>
            <w:hideMark/>
          </w:tcPr>
          <w:p w14:paraId="74C773E9" w14:textId="77777777" w:rsidR="00A53425" w:rsidRPr="007C7FD2" w:rsidRDefault="00A53425"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3</w:t>
            </w:r>
          </w:p>
        </w:tc>
        <w:tc>
          <w:tcPr>
            <w:tcW w:w="1119" w:type="dxa"/>
            <w:tcBorders>
              <w:top w:val="single" w:sz="4" w:space="0" w:color="C9C9C9"/>
              <w:left w:val="nil"/>
              <w:bottom w:val="single" w:sz="4" w:space="0" w:color="C9C9C9"/>
              <w:right w:val="nil"/>
            </w:tcBorders>
            <w:shd w:val="clear" w:color="EDEDED" w:fill="EDEDED"/>
            <w:noWrap/>
            <w:vAlign w:val="bottom"/>
            <w:hideMark/>
          </w:tcPr>
          <w:p w14:paraId="22B69CCB" w14:textId="4AA4B93B" w:rsidR="00A53425" w:rsidRPr="007C7FD2" w:rsidRDefault="00082B40"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7460</w:t>
            </w:r>
          </w:p>
        </w:tc>
        <w:tc>
          <w:tcPr>
            <w:tcW w:w="1877" w:type="dxa"/>
            <w:tcBorders>
              <w:top w:val="single" w:sz="4" w:space="0" w:color="C9C9C9"/>
              <w:left w:val="nil"/>
              <w:bottom w:val="single" w:sz="4" w:space="0" w:color="C9C9C9"/>
              <w:right w:val="nil"/>
            </w:tcBorders>
            <w:shd w:val="clear" w:color="EDEDED" w:fill="EDEDED"/>
            <w:noWrap/>
            <w:vAlign w:val="bottom"/>
            <w:hideMark/>
          </w:tcPr>
          <w:p w14:paraId="52A9E7FE" w14:textId="62B60108" w:rsidR="00A53425" w:rsidRPr="007C7FD2" w:rsidRDefault="00A53425"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w:t>
            </w:r>
            <w:r w:rsidR="00082B40">
              <w:rPr>
                <w:rFonts w:ascii="Dialog" w:eastAsia="Times New Roman" w:hAnsi="Dialog" w:cs="Calibri"/>
                <w:lang w:val="en-US"/>
              </w:rPr>
              <w:t>636</w:t>
            </w:r>
          </w:p>
        </w:tc>
        <w:tc>
          <w:tcPr>
            <w:tcW w:w="1449" w:type="dxa"/>
            <w:tcBorders>
              <w:top w:val="single" w:sz="4" w:space="0" w:color="C9C9C9"/>
              <w:left w:val="nil"/>
              <w:bottom w:val="single" w:sz="4" w:space="0" w:color="C9C9C9"/>
              <w:right w:val="nil"/>
            </w:tcBorders>
            <w:shd w:val="clear" w:color="EDEDED" w:fill="EDEDED"/>
            <w:noWrap/>
            <w:vAlign w:val="bottom"/>
            <w:hideMark/>
          </w:tcPr>
          <w:p w14:paraId="5B35E9B7" w14:textId="16461FA1" w:rsidR="00A53425" w:rsidRPr="007C7FD2" w:rsidRDefault="00A53425" w:rsidP="00053249">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w:t>
            </w:r>
            <w:r>
              <w:rPr>
                <w:rFonts w:ascii="Dialog" w:eastAsia="Times New Roman" w:hAnsi="Dialog" w:cs="Calibri"/>
                <w:color w:val="FF0000"/>
                <w:lang w:val="en-US"/>
              </w:rPr>
              <w:t>6</w:t>
            </w:r>
            <w:r w:rsidR="00082B40">
              <w:rPr>
                <w:rFonts w:ascii="Dialog" w:eastAsia="Times New Roman" w:hAnsi="Dialog" w:cs="Calibri"/>
                <w:color w:val="FF0000"/>
                <w:lang w:val="en-US"/>
              </w:rPr>
              <w:t>56</w:t>
            </w:r>
          </w:p>
        </w:tc>
      </w:tr>
      <w:tr w:rsidR="00A53425" w:rsidRPr="007C7FD2" w14:paraId="3F62D77F" w14:textId="77777777" w:rsidTr="00A53425">
        <w:trPr>
          <w:trHeight w:val="150"/>
        </w:trPr>
        <w:tc>
          <w:tcPr>
            <w:tcW w:w="1498" w:type="dxa"/>
            <w:tcBorders>
              <w:top w:val="single" w:sz="4" w:space="0" w:color="C9C9C9"/>
              <w:left w:val="single" w:sz="4" w:space="0" w:color="C9C9C9"/>
              <w:bottom w:val="single" w:sz="4" w:space="0" w:color="C9C9C9"/>
              <w:right w:val="nil"/>
            </w:tcBorders>
            <w:shd w:val="clear" w:color="auto" w:fill="auto"/>
            <w:noWrap/>
            <w:vAlign w:val="bottom"/>
            <w:hideMark/>
          </w:tcPr>
          <w:p w14:paraId="48ED50D9" w14:textId="77777777" w:rsidR="00A53425" w:rsidRPr="007C7FD2" w:rsidRDefault="00A53425"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4</w:t>
            </w:r>
          </w:p>
        </w:tc>
        <w:tc>
          <w:tcPr>
            <w:tcW w:w="1119" w:type="dxa"/>
            <w:tcBorders>
              <w:top w:val="single" w:sz="4" w:space="0" w:color="C9C9C9"/>
              <w:left w:val="nil"/>
              <w:bottom w:val="single" w:sz="4" w:space="0" w:color="C9C9C9"/>
              <w:right w:val="nil"/>
            </w:tcBorders>
            <w:shd w:val="clear" w:color="auto" w:fill="auto"/>
            <w:noWrap/>
            <w:vAlign w:val="bottom"/>
            <w:hideMark/>
          </w:tcPr>
          <w:p w14:paraId="53436C1F" w14:textId="426926D7" w:rsidR="00A53425" w:rsidRPr="007C7FD2" w:rsidRDefault="00082B40"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7461</w:t>
            </w:r>
          </w:p>
        </w:tc>
        <w:tc>
          <w:tcPr>
            <w:tcW w:w="1877" w:type="dxa"/>
            <w:tcBorders>
              <w:top w:val="single" w:sz="4" w:space="0" w:color="C9C9C9"/>
              <w:left w:val="nil"/>
              <w:bottom w:val="single" w:sz="4" w:space="0" w:color="C9C9C9"/>
              <w:right w:val="nil"/>
            </w:tcBorders>
            <w:shd w:val="clear" w:color="auto" w:fill="auto"/>
            <w:noWrap/>
            <w:vAlign w:val="bottom"/>
            <w:hideMark/>
          </w:tcPr>
          <w:p w14:paraId="5C97D28D" w14:textId="7DCF9EF1" w:rsidR="00A53425" w:rsidRPr="007C7FD2" w:rsidRDefault="00A53425"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w:t>
            </w:r>
            <w:r w:rsidR="00082B40">
              <w:rPr>
                <w:rFonts w:ascii="Dialog" w:eastAsia="Times New Roman" w:hAnsi="Dialog" w:cs="Calibri"/>
                <w:lang w:val="en-US"/>
              </w:rPr>
              <w:t>785</w:t>
            </w:r>
          </w:p>
        </w:tc>
        <w:tc>
          <w:tcPr>
            <w:tcW w:w="1449" w:type="dxa"/>
            <w:tcBorders>
              <w:top w:val="single" w:sz="4" w:space="0" w:color="C9C9C9"/>
              <w:left w:val="nil"/>
              <w:bottom w:val="single" w:sz="4" w:space="0" w:color="C9C9C9"/>
              <w:right w:val="nil"/>
            </w:tcBorders>
            <w:shd w:val="clear" w:color="auto" w:fill="auto"/>
            <w:noWrap/>
            <w:vAlign w:val="bottom"/>
            <w:hideMark/>
          </w:tcPr>
          <w:p w14:paraId="47755DA3" w14:textId="7CD7E76E" w:rsidR="00A53425" w:rsidRPr="007C7FD2" w:rsidRDefault="00A53425" w:rsidP="00053249">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w:t>
            </w:r>
            <w:r w:rsidR="00082B40">
              <w:rPr>
                <w:rFonts w:ascii="Dialog" w:eastAsia="Times New Roman" w:hAnsi="Dialog" w:cs="Calibri"/>
                <w:color w:val="FF0000"/>
                <w:lang w:val="en-US"/>
              </w:rPr>
              <w:t>786</w:t>
            </w:r>
          </w:p>
        </w:tc>
      </w:tr>
      <w:tr w:rsidR="00A53425" w:rsidRPr="007C7FD2" w14:paraId="72A48555" w14:textId="77777777" w:rsidTr="00A53425">
        <w:trPr>
          <w:trHeight w:val="150"/>
        </w:trPr>
        <w:tc>
          <w:tcPr>
            <w:tcW w:w="1498" w:type="dxa"/>
            <w:tcBorders>
              <w:top w:val="single" w:sz="4" w:space="0" w:color="C9C9C9"/>
              <w:left w:val="single" w:sz="4" w:space="0" w:color="C9C9C9"/>
              <w:bottom w:val="single" w:sz="4" w:space="0" w:color="C9C9C9"/>
              <w:right w:val="nil"/>
            </w:tcBorders>
            <w:shd w:val="clear" w:color="EDEDED" w:fill="EDEDED"/>
            <w:noWrap/>
            <w:vAlign w:val="bottom"/>
            <w:hideMark/>
          </w:tcPr>
          <w:p w14:paraId="4DF1F1A9" w14:textId="77777777" w:rsidR="00A53425" w:rsidRPr="007C7FD2" w:rsidRDefault="00A53425"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5</w:t>
            </w:r>
          </w:p>
        </w:tc>
        <w:tc>
          <w:tcPr>
            <w:tcW w:w="1119" w:type="dxa"/>
            <w:tcBorders>
              <w:top w:val="single" w:sz="4" w:space="0" w:color="C9C9C9"/>
              <w:left w:val="nil"/>
              <w:bottom w:val="single" w:sz="4" w:space="0" w:color="C9C9C9"/>
              <w:right w:val="nil"/>
            </w:tcBorders>
            <w:shd w:val="clear" w:color="EDEDED" w:fill="EDEDED"/>
            <w:noWrap/>
            <w:vAlign w:val="bottom"/>
            <w:hideMark/>
          </w:tcPr>
          <w:p w14:paraId="55D0C805" w14:textId="3E975D06" w:rsidR="00A53425" w:rsidRPr="007C7FD2" w:rsidRDefault="00082B40"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7461</w:t>
            </w:r>
          </w:p>
        </w:tc>
        <w:tc>
          <w:tcPr>
            <w:tcW w:w="1877" w:type="dxa"/>
            <w:tcBorders>
              <w:top w:val="single" w:sz="4" w:space="0" w:color="C9C9C9"/>
              <w:left w:val="nil"/>
              <w:bottom w:val="single" w:sz="4" w:space="0" w:color="C9C9C9"/>
              <w:right w:val="nil"/>
            </w:tcBorders>
            <w:shd w:val="clear" w:color="EDEDED" w:fill="EDEDED"/>
            <w:noWrap/>
            <w:vAlign w:val="bottom"/>
            <w:hideMark/>
          </w:tcPr>
          <w:p w14:paraId="459649AC" w14:textId="14D696F0" w:rsidR="00A53425" w:rsidRPr="007C7FD2" w:rsidRDefault="00A53425" w:rsidP="00053249">
            <w:pPr>
              <w:spacing w:before="0" w:line="240" w:lineRule="auto"/>
              <w:ind w:left="0"/>
              <w:jc w:val="right"/>
              <w:rPr>
                <w:rFonts w:ascii="Dialog" w:eastAsia="Times New Roman" w:hAnsi="Dialog" w:cs="Calibri"/>
                <w:lang w:val="en-US"/>
              </w:rPr>
            </w:pPr>
            <w:r w:rsidRPr="007C7FD2">
              <w:rPr>
                <w:rFonts w:ascii="Dialog" w:eastAsia="Times New Roman" w:hAnsi="Dialog" w:cs="Calibri"/>
                <w:lang w:val="en-US"/>
              </w:rPr>
              <w:t>$</w:t>
            </w:r>
            <w:r w:rsidR="00082B40">
              <w:rPr>
                <w:rFonts w:ascii="Dialog" w:eastAsia="Times New Roman" w:hAnsi="Dialog" w:cs="Calibri"/>
                <w:lang w:val="en-US"/>
              </w:rPr>
              <w:t>1041</w:t>
            </w:r>
          </w:p>
        </w:tc>
        <w:tc>
          <w:tcPr>
            <w:tcW w:w="1449" w:type="dxa"/>
            <w:tcBorders>
              <w:top w:val="single" w:sz="4" w:space="0" w:color="C9C9C9"/>
              <w:left w:val="nil"/>
              <w:bottom w:val="single" w:sz="4" w:space="0" w:color="C9C9C9"/>
              <w:right w:val="nil"/>
            </w:tcBorders>
            <w:shd w:val="clear" w:color="EDEDED" w:fill="EDEDED"/>
            <w:noWrap/>
            <w:vAlign w:val="bottom"/>
            <w:hideMark/>
          </w:tcPr>
          <w:p w14:paraId="31952DDE" w14:textId="0A27B0E2" w:rsidR="00A53425" w:rsidRPr="007C7FD2" w:rsidRDefault="00A53425" w:rsidP="00053249">
            <w:pPr>
              <w:spacing w:before="0" w:line="240" w:lineRule="auto"/>
              <w:ind w:left="0"/>
              <w:jc w:val="right"/>
              <w:rPr>
                <w:rFonts w:ascii="Dialog" w:eastAsia="Times New Roman" w:hAnsi="Dialog" w:cs="Calibri"/>
                <w:color w:val="FF0000"/>
                <w:lang w:val="en-US"/>
              </w:rPr>
            </w:pPr>
            <w:r w:rsidRPr="007C7FD2">
              <w:rPr>
                <w:rFonts w:ascii="Dialog" w:eastAsia="Times New Roman" w:hAnsi="Dialog" w:cs="Calibri"/>
                <w:color w:val="FF0000"/>
                <w:lang w:val="en-US"/>
              </w:rPr>
              <w:t>$</w:t>
            </w:r>
            <w:r w:rsidR="00082B40">
              <w:rPr>
                <w:rFonts w:ascii="Dialog" w:eastAsia="Times New Roman" w:hAnsi="Dialog" w:cs="Calibri"/>
                <w:color w:val="FF0000"/>
                <w:lang w:val="en-US"/>
              </w:rPr>
              <w:t>1027</w:t>
            </w:r>
          </w:p>
        </w:tc>
      </w:tr>
    </w:tbl>
    <w:p w14:paraId="781EC411" w14:textId="77777777" w:rsidR="00A53425" w:rsidRDefault="00A53425" w:rsidP="00B759E9">
      <w:pPr>
        <w:ind w:left="0"/>
        <w:jc w:val="both"/>
      </w:pPr>
    </w:p>
    <w:p w14:paraId="14112076" w14:textId="4B8D032D" w:rsidR="00B759E9" w:rsidRPr="00F9161D" w:rsidRDefault="00B759E9" w:rsidP="00B759E9">
      <w:pPr>
        <w:pStyle w:val="Heading2"/>
        <w:ind w:left="0"/>
        <w:rPr>
          <w:sz w:val="22"/>
          <w:szCs w:val="22"/>
        </w:rPr>
      </w:pPr>
      <w:r w:rsidRPr="00F9161D">
        <w:rPr>
          <w:sz w:val="22"/>
          <w:szCs w:val="22"/>
        </w:rPr>
        <w:t>Rolling up on a Client Level</w:t>
      </w:r>
    </w:p>
    <w:p w14:paraId="7BBFA6DE" w14:textId="5166F42D" w:rsidR="007061BC" w:rsidRDefault="00F9161D" w:rsidP="007061BC">
      <w:r>
        <w:rPr>
          <w:lang w:val="en-US"/>
        </w:rPr>
        <w:t xml:space="preserve">We can easily rollup the prediction to a Client level. </w:t>
      </w:r>
      <w:r w:rsidR="007061BC">
        <w:t>Top three clients</w:t>
      </w:r>
    </w:p>
    <w:tbl>
      <w:tblPr>
        <w:tblW w:w="7228" w:type="dxa"/>
        <w:tblLook w:val="04A0" w:firstRow="1" w:lastRow="0" w:firstColumn="1" w:lastColumn="0" w:noHBand="0" w:noVBand="1"/>
      </w:tblPr>
      <w:tblGrid>
        <w:gridCol w:w="4577"/>
        <w:gridCol w:w="2651"/>
      </w:tblGrid>
      <w:tr w:rsidR="007061BC" w:rsidRPr="002F2BCA" w14:paraId="5BA1D2DC" w14:textId="77777777" w:rsidTr="007061BC">
        <w:trPr>
          <w:trHeight w:val="110"/>
        </w:trPr>
        <w:tc>
          <w:tcPr>
            <w:tcW w:w="4577" w:type="dxa"/>
            <w:tcBorders>
              <w:top w:val="single" w:sz="4" w:space="0" w:color="C9C9C9"/>
              <w:left w:val="single" w:sz="4" w:space="0" w:color="C9C9C9"/>
              <w:bottom w:val="single" w:sz="4" w:space="0" w:color="C9C9C9"/>
              <w:right w:val="nil"/>
            </w:tcBorders>
            <w:shd w:val="clear" w:color="A5A5A5" w:fill="A5A5A5"/>
            <w:noWrap/>
            <w:vAlign w:val="bottom"/>
            <w:hideMark/>
          </w:tcPr>
          <w:p w14:paraId="16221885" w14:textId="7B45902C" w:rsidR="007061BC" w:rsidRPr="007C7FD2" w:rsidRDefault="007061BC" w:rsidP="00053249">
            <w:pPr>
              <w:spacing w:before="0" w:line="240" w:lineRule="auto"/>
              <w:ind w:left="0"/>
              <w:jc w:val="right"/>
              <w:rPr>
                <w:rFonts w:ascii="Calibri" w:eastAsia="Times New Roman" w:hAnsi="Calibri" w:cs="Calibri"/>
                <w:b/>
                <w:bCs/>
                <w:color w:val="FFFFFF"/>
                <w:sz w:val="18"/>
                <w:szCs w:val="18"/>
                <w:lang w:val="en-US"/>
              </w:rPr>
            </w:pPr>
            <w:r>
              <w:rPr>
                <w:rFonts w:ascii="Calibri" w:eastAsia="Times New Roman" w:hAnsi="Calibri" w:cs="Calibri"/>
                <w:b/>
                <w:bCs/>
                <w:color w:val="FFFFFF"/>
                <w:sz w:val="18"/>
                <w:szCs w:val="18"/>
                <w:lang w:val="en-US"/>
              </w:rPr>
              <w:lastRenderedPageBreak/>
              <w:t>Client</w:t>
            </w:r>
          </w:p>
        </w:tc>
        <w:tc>
          <w:tcPr>
            <w:tcW w:w="2651" w:type="dxa"/>
            <w:tcBorders>
              <w:top w:val="single" w:sz="4" w:space="0" w:color="C9C9C9"/>
              <w:left w:val="nil"/>
              <w:bottom w:val="single" w:sz="4" w:space="0" w:color="C9C9C9"/>
              <w:right w:val="nil"/>
            </w:tcBorders>
            <w:shd w:val="clear" w:color="A5A5A5" w:fill="A5A5A5"/>
            <w:noWrap/>
            <w:vAlign w:val="bottom"/>
            <w:hideMark/>
          </w:tcPr>
          <w:p w14:paraId="35135440" w14:textId="77777777" w:rsidR="007061BC" w:rsidRPr="007C7FD2" w:rsidRDefault="007061BC" w:rsidP="00053249">
            <w:pPr>
              <w:spacing w:before="0" w:line="240" w:lineRule="auto"/>
              <w:ind w:left="0"/>
              <w:jc w:val="right"/>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Count</w:t>
            </w:r>
          </w:p>
        </w:tc>
      </w:tr>
      <w:tr w:rsidR="007061BC" w:rsidRPr="002F2BCA" w14:paraId="43C95B64" w14:textId="77777777" w:rsidTr="007061BC">
        <w:trPr>
          <w:trHeight w:val="110"/>
        </w:trPr>
        <w:tc>
          <w:tcPr>
            <w:tcW w:w="4577" w:type="dxa"/>
            <w:tcBorders>
              <w:top w:val="single" w:sz="4" w:space="0" w:color="C9C9C9"/>
              <w:left w:val="single" w:sz="4" w:space="0" w:color="C9C9C9"/>
              <w:bottom w:val="single" w:sz="4" w:space="0" w:color="C9C9C9"/>
              <w:right w:val="nil"/>
            </w:tcBorders>
            <w:shd w:val="clear" w:color="EDEDED" w:fill="EDEDED"/>
            <w:noWrap/>
            <w:hideMark/>
          </w:tcPr>
          <w:p w14:paraId="6A2331A3" w14:textId="5C9A9E22" w:rsidR="007061BC" w:rsidRPr="007C7FD2" w:rsidRDefault="007061BC" w:rsidP="007061BC">
            <w:pPr>
              <w:spacing w:before="0" w:line="240" w:lineRule="auto"/>
              <w:ind w:left="0"/>
              <w:jc w:val="right"/>
              <w:rPr>
                <w:rFonts w:ascii="Dialog" w:eastAsia="Times New Roman" w:hAnsi="Dialog" w:cs="Calibri"/>
                <w:lang w:val="en-US"/>
              </w:rPr>
            </w:pPr>
            <w:r w:rsidRPr="007061BC">
              <w:t>LEIDOS, INC</w:t>
            </w:r>
          </w:p>
        </w:tc>
        <w:tc>
          <w:tcPr>
            <w:tcW w:w="2651" w:type="dxa"/>
            <w:tcBorders>
              <w:top w:val="single" w:sz="4" w:space="0" w:color="C9C9C9"/>
              <w:left w:val="nil"/>
              <w:bottom w:val="single" w:sz="4" w:space="0" w:color="C9C9C9"/>
              <w:right w:val="nil"/>
            </w:tcBorders>
            <w:shd w:val="clear" w:color="EDEDED" w:fill="EDEDED"/>
            <w:noWrap/>
            <w:vAlign w:val="bottom"/>
            <w:hideMark/>
          </w:tcPr>
          <w:p w14:paraId="633433BF" w14:textId="5EAF6845" w:rsidR="007061BC" w:rsidRPr="007C7FD2" w:rsidRDefault="007061BC" w:rsidP="007061BC">
            <w:pPr>
              <w:spacing w:before="0" w:line="240" w:lineRule="auto"/>
              <w:ind w:left="0"/>
              <w:jc w:val="right"/>
              <w:rPr>
                <w:rFonts w:ascii="Dialog" w:eastAsia="Times New Roman" w:hAnsi="Dialog" w:cs="Calibri"/>
                <w:lang w:val="en-US"/>
              </w:rPr>
            </w:pPr>
            <w:r>
              <w:rPr>
                <w:rFonts w:ascii="Dialog" w:eastAsia="Times New Roman" w:hAnsi="Dialog" w:cs="Calibri"/>
                <w:lang w:val="en-US"/>
              </w:rPr>
              <w:t>$841</w:t>
            </w:r>
          </w:p>
        </w:tc>
      </w:tr>
      <w:tr w:rsidR="007061BC" w:rsidRPr="002F2BCA" w14:paraId="42C40CA0" w14:textId="77777777" w:rsidTr="007061BC">
        <w:trPr>
          <w:trHeight w:val="110"/>
        </w:trPr>
        <w:tc>
          <w:tcPr>
            <w:tcW w:w="4577" w:type="dxa"/>
            <w:tcBorders>
              <w:top w:val="single" w:sz="4" w:space="0" w:color="C9C9C9"/>
              <w:left w:val="single" w:sz="4" w:space="0" w:color="C9C9C9"/>
              <w:bottom w:val="single" w:sz="4" w:space="0" w:color="C9C9C9"/>
              <w:right w:val="nil"/>
            </w:tcBorders>
            <w:shd w:val="clear" w:color="auto" w:fill="auto"/>
            <w:noWrap/>
            <w:vAlign w:val="bottom"/>
            <w:hideMark/>
          </w:tcPr>
          <w:p w14:paraId="1EC3DEF3" w14:textId="236235B5" w:rsidR="007061BC" w:rsidRPr="007C7FD2" w:rsidRDefault="007061BC" w:rsidP="007061BC">
            <w:pPr>
              <w:spacing w:before="0" w:line="240" w:lineRule="auto"/>
              <w:ind w:left="0"/>
              <w:jc w:val="right"/>
              <w:rPr>
                <w:rFonts w:ascii="Dialog" w:eastAsia="Times New Roman" w:hAnsi="Dialog" w:cs="Calibri"/>
                <w:lang w:val="en-US"/>
              </w:rPr>
            </w:pPr>
            <w:r w:rsidRPr="007061BC">
              <w:t>ARTHUR J GALLAGHER &amp; CO</w:t>
            </w:r>
          </w:p>
        </w:tc>
        <w:tc>
          <w:tcPr>
            <w:tcW w:w="2651" w:type="dxa"/>
            <w:tcBorders>
              <w:top w:val="single" w:sz="4" w:space="0" w:color="C9C9C9"/>
              <w:left w:val="nil"/>
              <w:bottom w:val="single" w:sz="4" w:space="0" w:color="C9C9C9"/>
              <w:right w:val="nil"/>
            </w:tcBorders>
            <w:shd w:val="clear" w:color="auto" w:fill="auto"/>
            <w:noWrap/>
            <w:vAlign w:val="bottom"/>
            <w:hideMark/>
          </w:tcPr>
          <w:p w14:paraId="5B4CDF07" w14:textId="7672C3DF" w:rsidR="007061BC" w:rsidRPr="007C7FD2" w:rsidRDefault="007061BC" w:rsidP="007061BC">
            <w:pPr>
              <w:spacing w:before="0" w:line="240" w:lineRule="auto"/>
              <w:ind w:left="0"/>
              <w:jc w:val="right"/>
              <w:rPr>
                <w:rFonts w:ascii="Dialog" w:eastAsia="Times New Roman" w:hAnsi="Dialog" w:cs="Calibri"/>
                <w:lang w:val="en-US"/>
              </w:rPr>
            </w:pPr>
            <w:r>
              <w:rPr>
                <w:rFonts w:ascii="Dialog" w:eastAsia="Times New Roman" w:hAnsi="Dialog" w:cs="Calibri"/>
                <w:lang w:val="en-US"/>
              </w:rPr>
              <w:t>$767</w:t>
            </w:r>
          </w:p>
        </w:tc>
      </w:tr>
      <w:tr w:rsidR="007061BC" w:rsidRPr="002F2BCA" w14:paraId="17F7E3F9" w14:textId="77777777" w:rsidTr="007061BC">
        <w:trPr>
          <w:trHeight w:val="110"/>
        </w:trPr>
        <w:tc>
          <w:tcPr>
            <w:tcW w:w="4577" w:type="dxa"/>
            <w:tcBorders>
              <w:top w:val="single" w:sz="4" w:space="0" w:color="C9C9C9"/>
              <w:left w:val="single" w:sz="4" w:space="0" w:color="C9C9C9"/>
              <w:bottom w:val="single" w:sz="4" w:space="0" w:color="C9C9C9"/>
              <w:right w:val="nil"/>
            </w:tcBorders>
            <w:shd w:val="clear" w:color="EDEDED" w:fill="EDEDED"/>
            <w:noWrap/>
            <w:vAlign w:val="bottom"/>
            <w:hideMark/>
          </w:tcPr>
          <w:p w14:paraId="76252E50" w14:textId="2D937A6B" w:rsidR="007061BC" w:rsidRPr="007C7FD2" w:rsidRDefault="007061BC" w:rsidP="007061BC">
            <w:pPr>
              <w:spacing w:before="0" w:line="240" w:lineRule="auto"/>
              <w:ind w:left="0"/>
              <w:jc w:val="right"/>
              <w:rPr>
                <w:rFonts w:ascii="Dialog" w:eastAsia="Times New Roman" w:hAnsi="Dialog" w:cs="Calibri"/>
                <w:lang w:val="en-US"/>
              </w:rPr>
            </w:pPr>
            <w:r>
              <w:t>INTERNATIONAL PAPER COMPANY</w:t>
            </w:r>
          </w:p>
        </w:tc>
        <w:tc>
          <w:tcPr>
            <w:tcW w:w="2651" w:type="dxa"/>
            <w:tcBorders>
              <w:top w:val="single" w:sz="4" w:space="0" w:color="C9C9C9"/>
              <w:left w:val="nil"/>
              <w:bottom w:val="single" w:sz="4" w:space="0" w:color="C9C9C9"/>
              <w:right w:val="nil"/>
            </w:tcBorders>
            <w:shd w:val="clear" w:color="EDEDED" w:fill="EDEDED"/>
            <w:noWrap/>
            <w:vAlign w:val="bottom"/>
            <w:hideMark/>
          </w:tcPr>
          <w:p w14:paraId="0B6EAB40" w14:textId="1AB51B38" w:rsidR="007061BC" w:rsidRPr="007C7FD2" w:rsidRDefault="007061BC" w:rsidP="007061BC">
            <w:pPr>
              <w:spacing w:before="0" w:line="240" w:lineRule="auto"/>
              <w:ind w:left="0"/>
              <w:jc w:val="right"/>
              <w:rPr>
                <w:rFonts w:ascii="Dialog" w:eastAsia="Times New Roman" w:hAnsi="Dialog" w:cs="Calibri"/>
                <w:lang w:val="en-US"/>
              </w:rPr>
            </w:pPr>
            <w:r>
              <w:rPr>
                <w:rFonts w:ascii="Dialog" w:eastAsia="Times New Roman" w:hAnsi="Dialog" w:cs="Calibri"/>
                <w:lang w:val="en-US"/>
              </w:rPr>
              <w:t>$750</w:t>
            </w:r>
          </w:p>
        </w:tc>
      </w:tr>
    </w:tbl>
    <w:p w14:paraId="57F39FC6" w14:textId="202737E5" w:rsidR="007061BC" w:rsidRDefault="00F9161D" w:rsidP="007061BC">
      <w:r>
        <w:t>And last three</w:t>
      </w:r>
    </w:p>
    <w:tbl>
      <w:tblPr>
        <w:tblW w:w="7228" w:type="dxa"/>
        <w:tblLook w:val="04A0" w:firstRow="1" w:lastRow="0" w:firstColumn="1" w:lastColumn="0" w:noHBand="0" w:noVBand="1"/>
      </w:tblPr>
      <w:tblGrid>
        <w:gridCol w:w="4577"/>
        <w:gridCol w:w="2651"/>
      </w:tblGrid>
      <w:tr w:rsidR="00AD27FA" w:rsidRPr="007C7FD2" w14:paraId="06F16491" w14:textId="77777777" w:rsidTr="00053249">
        <w:trPr>
          <w:trHeight w:val="110"/>
        </w:trPr>
        <w:tc>
          <w:tcPr>
            <w:tcW w:w="4577" w:type="dxa"/>
            <w:tcBorders>
              <w:top w:val="single" w:sz="4" w:space="0" w:color="C9C9C9"/>
              <w:left w:val="single" w:sz="4" w:space="0" w:color="C9C9C9"/>
              <w:bottom w:val="single" w:sz="4" w:space="0" w:color="C9C9C9"/>
              <w:right w:val="nil"/>
            </w:tcBorders>
            <w:shd w:val="clear" w:color="A5A5A5" w:fill="A5A5A5"/>
            <w:noWrap/>
            <w:vAlign w:val="bottom"/>
            <w:hideMark/>
          </w:tcPr>
          <w:p w14:paraId="3BD85467" w14:textId="77777777" w:rsidR="00AD27FA" w:rsidRPr="007C7FD2" w:rsidRDefault="00AD27FA" w:rsidP="00053249">
            <w:pPr>
              <w:spacing w:before="0" w:line="240" w:lineRule="auto"/>
              <w:ind w:left="0"/>
              <w:jc w:val="right"/>
              <w:rPr>
                <w:rFonts w:ascii="Calibri" w:eastAsia="Times New Roman" w:hAnsi="Calibri" w:cs="Calibri"/>
                <w:b/>
                <w:bCs/>
                <w:color w:val="FFFFFF"/>
                <w:sz w:val="18"/>
                <w:szCs w:val="18"/>
                <w:lang w:val="en-US"/>
              </w:rPr>
            </w:pPr>
            <w:r>
              <w:rPr>
                <w:rFonts w:ascii="Calibri" w:eastAsia="Times New Roman" w:hAnsi="Calibri" w:cs="Calibri"/>
                <w:b/>
                <w:bCs/>
                <w:color w:val="FFFFFF"/>
                <w:sz w:val="18"/>
                <w:szCs w:val="18"/>
                <w:lang w:val="en-US"/>
              </w:rPr>
              <w:t>Client</w:t>
            </w:r>
          </w:p>
        </w:tc>
        <w:tc>
          <w:tcPr>
            <w:tcW w:w="2651" w:type="dxa"/>
            <w:tcBorders>
              <w:top w:val="single" w:sz="4" w:space="0" w:color="C9C9C9"/>
              <w:left w:val="nil"/>
              <w:bottom w:val="single" w:sz="4" w:space="0" w:color="C9C9C9"/>
              <w:right w:val="nil"/>
            </w:tcBorders>
            <w:shd w:val="clear" w:color="A5A5A5" w:fill="A5A5A5"/>
            <w:noWrap/>
            <w:vAlign w:val="bottom"/>
            <w:hideMark/>
          </w:tcPr>
          <w:p w14:paraId="752AD319" w14:textId="77777777" w:rsidR="00AD27FA" w:rsidRPr="007C7FD2" w:rsidRDefault="00AD27FA" w:rsidP="00053249">
            <w:pPr>
              <w:spacing w:before="0" w:line="240" w:lineRule="auto"/>
              <w:ind w:left="0"/>
              <w:jc w:val="right"/>
              <w:rPr>
                <w:rFonts w:ascii="Calibri" w:eastAsia="Times New Roman" w:hAnsi="Calibri" w:cs="Calibri"/>
                <w:b/>
                <w:bCs/>
                <w:color w:val="FFFFFF"/>
                <w:sz w:val="18"/>
                <w:szCs w:val="18"/>
                <w:lang w:val="en-US"/>
              </w:rPr>
            </w:pPr>
            <w:r w:rsidRPr="007C7FD2">
              <w:rPr>
                <w:rFonts w:ascii="Calibri" w:eastAsia="Times New Roman" w:hAnsi="Calibri" w:cs="Calibri"/>
                <w:b/>
                <w:bCs/>
                <w:color w:val="FFFFFF"/>
                <w:sz w:val="18"/>
                <w:szCs w:val="18"/>
                <w:lang w:val="en-US"/>
              </w:rPr>
              <w:t>Count</w:t>
            </w:r>
          </w:p>
        </w:tc>
      </w:tr>
      <w:tr w:rsidR="00AD27FA" w:rsidRPr="007C7FD2" w14:paraId="7F1D0E82" w14:textId="77777777" w:rsidTr="00053249">
        <w:trPr>
          <w:trHeight w:val="110"/>
        </w:trPr>
        <w:tc>
          <w:tcPr>
            <w:tcW w:w="4577" w:type="dxa"/>
            <w:tcBorders>
              <w:top w:val="single" w:sz="4" w:space="0" w:color="C9C9C9"/>
              <w:left w:val="single" w:sz="4" w:space="0" w:color="C9C9C9"/>
              <w:bottom w:val="single" w:sz="4" w:space="0" w:color="C9C9C9"/>
              <w:right w:val="nil"/>
            </w:tcBorders>
            <w:shd w:val="clear" w:color="EDEDED" w:fill="EDEDED"/>
            <w:noWrap/>
            <w:hideMark/>
          </w:tcPr>
          <w:p w14:paraId="75ABB32A" w14:textId="68DCD5DB" w:rsidR="00AD27FA" w:rsidRPr="007C7FD2" w:rsidRDefault="00AD27FA" w:rsidP="00053249">
            <w:pPr>
              <w:spacing w:before="0" w:line="240" w:lineRule="auto"/>
              <w:ind w:left="0"/>
              <w:jc w:val="right"/>
              <w:rPr>
                <w:rFonts w:ascii="Dialog" w:eastAsia="Times New Roman" w:hAnsi="Dialog" w:cs="Calibri"/>
                <w:lang w:val="en-US"/>
              </w:rPr>
            </w:pPr>
            <w:r>
              <w:t>KOHL'S DEPARTMENT STORES</w:t>
            </w:r>
          </w:p>
        </w:tc>
        <w:tc>
          <w:tcPr>
            <w:tcW w:w="2651" w:type="dxa"/>
            <w:tcBorders>
              <w:top w:val="single" w:sz="4" w:space="0" w:color="C9C9C9"/>
              <w:left w:val="nil"/>
              <w:bottom w:val="single" w:sz="4" w:space="0" w:color="C9C9C9"/>
              <w:right w:val="nil"/>
            </w:tcBorders>
            <w:shd w:val="clear" w:color="EDEDED" w:fill="EDEDED"/>
            <w:noWrap/>
            <w:vAlign w:val="bottom"/>
            <w:hideMark/>
          </w:tcPr>
          <w:p w14:paraId="57053DB4" w14:textId="023C0D81" w:rsidR="00AD27FA" w:rsidRPr="007C7FD2" w:rsidRDefault="00AD27FA"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$289</w:t>
            </w:r>
          </w:p>
        </w:tc>
      </w:tr>
      <w:tr w:rsidR="00AD27FA" w:rsidRPr="007C7FD2" w14:paraId="442F71F8" w14:textId="77777777" w:rsidTr="00053249">
        <w:trPr>
          <w:trHeight w:val="110"/>
        </w:trPr>
        <w:tc>
          <w:tcPr>
            <w:tcW w:w="4577" w:type="dxa"/>
            <w:tcBorders>
              <w:top w:val="single" w:sz="4" w:space="0" w:color="C9C9C9"/>
              <w:left w:val="single" w:sz="4" w:space="0" w:color="C9C9C9"/>
              <w:bottom w:val="single" w:sz="4" w:space="0" w:color="C9C9C9"/>
              <w:right w:val="nil"/>
            </w:tcBorders>
            <w:shd w:val="clear" w:color="auto" w:fill="auto"/>
            <w:noWrap/>
            <w:vAlign w:val="bottom"/>
            <w:hideMark/>
          </w:tcPr>
          <w:p w14:paraId="18C2958D" w14:textId="5D5FC587" w:rsidR="00AD27FA" w:rsidRPr="007C7FD2" w:rsidRDefault="00AD27FA" w:rsidP="00053249">
            <w:pPr>
              <w:spacing w:before="0" w:line="240" w:lineRule="auto"/>
              <w:ind w:left="0"/>
              <w:jc w:val="right"/>
              <w:rPr>
                <w:rFonts w:ascii="Dialog" w:eastAsia="Times New Roman" w:hAnsi="Dialog" w:cs="Calibri"/>
                <w:lang w:val="en-US"/>
              </w:rPr>
            </w:pPr>
            <w:r>
              <w:t>TYSON FOODS</w:t>
            </w:r>
          </w:p>
        </w:tc>
        <w:tc>
          <w:tcPr>
            <w:tcW w:w="2651" w:type="dxa"/>
            <w:tcBorders>
              <w:top w:val="single" w:sz="4" w:space="0" w:color="C9C9C9"/>
              <w:left w:val="nil"/>
              <w:bottom w:val="single" w:sz="4" w:space="0" w:color="C9C9C9"/>
              <w:right w:val="nil"/>
            </w:tcBorders>
            <w:shd w:val="clear" w:color="auto" w:fill="auto"/>
            <w:noWrap/>
            <w:vAlign w:val="bottom"/>
            <w:hideMark/>
          </w:tcPr>
          <w:p w14:paraId="7BF013AB" w14:textId="7AE947FC" w:rsidR="00AD27FA" w:rsidRPr="007C7FD2" w:rsidRDefault="00AD27FA"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$288</w:t>
            </w:r>
          </w:p>
        </w:tc>
      </w:tr>
      <w:tr w:rsidR="00AD27FA" w:rsidRPr="007C7FD2" w14:paraId="6AD4425D" w14:textId="77777777" w:rsidTr="00053249">
        <w:trPr>
          <w:trHeight w:val="110"/>
        </w:trPr>
        <w:tc>
          <w:tcPr>
            <w:tcW w:w="4577" w:type="dxa"/>
            <w:tcBorders>
              <w:top w:val="single" w:sz="4" w:space="0" w:color="C9C9C9"/>
              <w:left w:val="single" w:sz="4" w:space="0" w:color="C9C9C9"/>
              <w:bottom w:val="single" w:sz="4" w:space="0" w:color="C9C9C9"/>
              <w:right w:val="nil"/>
            </w:tcBorders>
            <w:shd w:val="clear" w:color="EDEDED" w:fill="EDEDED"/>
            <w:noWrap/>
            <w:vAlign w:val="bottom"/>
            <w:hideMark/>
          </w:tcPr>
          <w:p w14:paraId="6B3411D4" w14:textId="44695007" w:rsidR="00AD27FA" w:rsidRPr="007C7FD2" w:rsidRDefault="00AD27FA" w:rsidP="00053249">
            <w:pPr>
              <w:spacing w:before="0" w:line="240" w:lineRule="auto"/>
              <w:ind w:left="0"/>
              <w:jc w:val="right"/>
              <w:rPr>
                <w:rFonts w:ascii="Dialog" w:eastAsia="Times New Roman" w:hAnsi="Dialog" w:cs="Calibri"/>
                <w:lang w:val="en-US"/>
              </w:rPr>
            </w:pPr>
            <w:r>
              <w:t>WALGREENS PART-TIME</w:t>
            </w:r>
          </w:p>
        </w:tc>
        <w:tc>
          <w:tcPr>
            <w:tcW w:w="2651" w:type="dxa"/>
            <w:tcBorders>
              <w:top w:val="single" w:sz="4" w:space="0" w:color="C9C9C9"/>
              <w:left w:val="nil"/>
              <w:bottom w:val="single" w:sz="4" w:space="0" w:color="C9C9C9"/>
              <w:right w:val="nil"/>
            </w:tcBorders>
            <w:shd w:val="clear" w:color="EDEDED" w:fill="EDEDED"/>
            <w:noWrap/>
            <w:vAlign w:val="bottom"/>
            <w:hideMark/>
          </w:tcPr>
          <w:p w14:paraId="479CF0F2" w14:textId="3B7AC25C" w:rsidR="00AD27FA" w:rsidRPr="007C7FD2" w:rsidRDefault="00AD27FA" w:rsidP="00053249">
            <w:pPr>
              <w:spacing w:before="0" w:line="240" w:lineRule="auto"/>
              <w:ind w:left="0"/>
              <w:jc w:val="right"/>
              <w:rPr>
                <w:rFonts w:ascii="Dialog" w:eastAsia="Times New Roman" w:hAnsi="Dialog" w:cs="Calibri"/>
                <w:lang w:val="en-US"/>
              </w:rPr>
            </w:pPr>
            <w:r>
              <w:rPr>
                <w:rFonts w:ascii="Dialog" w:eastAsia="Times New Roman" w:hAnsi="Dialog" w:cs="Calibri"/>
                <w:lang w:val="en-US"/>
              </w:rPr>
              <w:t>$285</w:t>
            </w:r>
          </w:p>
        </w:tc>
      </w:tr>
    </w:tbl>
    <w:p w14:paraId="12C7D47E" w14:textId="77777777" w:rsidR="007061BC" w:rsidRPr="007061BC" w:rsidRDefault="007061BC" w:rsidP="00A53425">
      <w:pPr>
        <w:ind w:left="0"/>
      </w:pPr>
    </w:p>
    <w:p w14:paraId="0E0A4408" w14:textId="5B6F94C0" w:rsidR="007C7FD2" w:rsidRDefault="001421C5" w:rsidP="001421C5">
      <w:pPr>
        <w:pStyle w:val="Heading2"/>
      </w:pPr>
      <w:r>
        <w:t>Next Steps</w:t>
      </w:r>
    </w:p>
    <w:p w14:paraId="638DDDA0" w14:textId="1B541B1A" w:rsidR="007C7FD2" w:rsidRDefault="001421C5" w:rsidP="007C7FD2">
      <w:r>
        <w:t>Currently, Marketing team uses a “time-based” segmentation for Registrants. The Registrant segmentation above is “value-based” and can present significant opportunity.</w:t>
      </w:r>
    </w:p>
    <w:p w14:paraId="04A0630E" w14:textId="2F90C25A" w:rsidR="001421C5" w:rsidRDefault="001421C5" w:rsidP="001421C5">
      <w:pPr>
        <w:pStyle w:val="ListParagraph"/>
        <w:numPr>
          <w:ilvl w:val="0"/>
          <w:numId w:val="6"/>
        </w:numPr>
      </w:pPr>
      <w:r>
        <w:t>AB Test customized strategies on the high value segments</w:t>
      </w:r>
    </w:p>
    <w:p w14:paraId="5F7CD1E2" w14:textId="549F8810" w:rsidR="001421C5" w:rsidRDefault="001421C5" w:rsidP="001421C5">
      <w:pPr>
        <w:pStyle w:val="ListParagraph"/>
        <w:numPr>
          <w:ilvl w:val="0"/>
          <w:numId w:val="6"/>
        </w:numPr>
      </w:pPr>
      <w:r>
        <w:t>Rollup on a client level to identify high value clients for customized client-level strategies</w:t>
      </w:r>
    </w:p>
    <w:p w14:paraId="0733B764" w14:textId="6C8EDEA8" w:rsidR="00AA3D80" w:rsidRDefault="00AA3D80" w:rsidP="00AA3D80">
      <w:pPr>
        <w:ind w:left="0"/>
      </w:pPr>
    </w:p>
    <w:p w14:paraId="4000D136" w14:textId="288CEF76" w:rsidR="00AA3D80" w:rsidRDefault="00AA3D80">
      <w:r>
        <w:br w:type="page"/>
      </w:r>
    </w:p>
    <w:p w14:paraId="41CB58DC" w14:textId="77777777" w:rsidR="00AA3D80" w:rsidRDefault="00AA3D80" w:rsidP="00AA3D80">
      <w:pPr>
        <w:ind w:left="0"/>
      </w:pPr>
    </w:p>
    <w:p w14:paraId="56C487EF" w14:textId="6EB4E186" w:rsidR="00AA3D80" w:rsidRDefault="00AA3D80" w:rsidP="00AA3D80">
      <w:pPr>
        <w:pStyle w:val="Heading1"/>
        <w:numPr>
          <w:ilvl w:val="0"/>
          <w:numId w:val="2"/>
        </w:numPr>
      </w:pPr>
      <w:r>
        <w:t>Enforce strict eligibility file processes for high-risk clients</w:t>
      </w:r>
    </w:p>
    <w:p w14:paraId="3501B4C7" w14:textId="77777777" w:rsidR="00AA3D80" w:rsidRDefault="00AA3D80" w:rsidP="00AA3D80">
      <w:pPr>
        <w:spacing w:before="0"/>
        <w:ind w:left="0"/>
      </w:pPr>
      <w:r>
        <w:rPr>
          <w:b/>
          <w:bCs/>
        </w:rPr>
        <w:t>Learnings</w:t>
      </w:r>
      <w:r>
        <w:t xml:space="preserve">: </w:t>
      </w:r>
    </w:p>
    <w:p w14:paraId="1D81002D" w14:textId="22DC7A9F" w:rsidR="00AA3D80" w:rsidRDefault="00BB79D0" w:rsidP="00BB79D0">
      <w:pPr>
        <w:pStyle w:val="ListParagraph"/>
        <w:numPr>
          <w:ilvl w:val="0"/>
          <w:numId w:val="13"/>
        </w:numPr>
        <w:spacing w:before="0"/>
      </w:pPr>
      <w:r>
        <w:t>Rolling up the Registrant risk score to a Client Level can also help us segment Clients into risk groups.</w:t>
      </w:r>
    </w:p>
    <w:p w14:paraId="67724CA7" w14:textId="77777777" w:rsidR="006425AA" w:rsidRDefault="00AA3D80" w:rsidP="00AA3D80">
      <w:pPr>
        <w:spacing w:before="0"/>
        <w:ind w:left="0"/>
      </w:pPr>
      <w:r w:rsidRPr="001268A4">
        <w:rPr>
          <w:b/>
          <w:bCs/>
        </w:rPr>
        <w:t>De</w:t>
      </w:r>
      <w:r w:rsidR="006425AA">
        <w:rPr>
          <w:b/>
          <w:bCs/>
        </w:rPr>
        <w:t>velopments</w:t>
      </w:r>
      <w:r>
        <w:t>:</w:t>
      </w:r>
    </w:p>
    <w:p w14:paraId="78F07591" w14:textId="600BFEC2" w:rsidR="00AA3D80" w:rsidRDefault="006425AA" w:rsidP="006425AA">
      <w:pPr>
        <w:pStyle w:val="ListParagraph"/>
        <w:numPr>
          <w:ilvl w:val="0"/>
          <w:numId w:val="8"/>
        </w:numPr>
        <w:spacing w:before="0"/>
      </w:pPr>
      <w:r>
        <w:t>Development &amp; Validation of a Registrant</w:t>
      </w:r>
      <w:r w:rsidRPr="006425AA">
        <w:rPr>
          <w:lang w:val="en-US"/>
        </w:rPr>
        <w:t xml:space="preserve"> risk score (Complete). </w:t>
      </w:r>
      <w:r w:rsidR="00AA3D80">
        <w:t xml:space="preserve"> </w:t>
      </w:r>
    </w:p>
    <w:p w14:paraId="631A51CB" w14:textId="19AD70AB" w:rsidR="00BB79D0" w:rsidRDefault="00AA3D80" w:rsidP="00BB79D0">
      <w:pPr>
        <w:pStyle w:val="ListParagraph"/>
        <w:numPr>
          <w:ilvl w:val="0"/>
          <w:numId w:val="8"/>
        </w:numPr>
        <w:spacing w:before="0"/>
      </w:pPr>
      <w:r>
        <w:t xml:space="preserve">A </w:t>
      </w:r>
      <w:r w:rsidR="00712A50">
        <w:t>Client list ranked by order of risk</w:t>
      </w:r>
      <w:r w:rsidR="00A22D49">
        <w:t xml:space="preserve"> (Complete)</w:t>
      </w:r>
      <w:r w:rsidR="00712A50">
        <w:t xml:space="preserve">. </w:t>
      </w:r>
    </w:p>
    <w:p w14:paraId="468CA387" w14:textId="77777777" w:rsidR="00BB79D0" w:rsidRDefault="004C6D60" w:rsidP="00BB79D0">
      <w:pPr>
        <w:pStyle w:val="ListParagraph"/>
        <w:spacing w:before="0"/>
        <w:ind w:left="0"/>
      </w:pPr>
      <w:r w:rsidRPr="00BB79D0">
        <w:rPr>
          <w:b/>
          <w:bCs/>
        </w:rPr>
        <w:t>Execution</w:t>
      </w:r>
      <w:r>
        <w:t>:</w:t>
      </w:r>
    </w:p>
    <w:p w14:paraId="386174FB" w14:textId="3B0A9DB2" w:rsidR="004C6D60" w:rsidRDefault="00BB79D0" w:rsidP="00BB79D0">
      <w:pPr>
        <w:pStyle w:val="ListParagraph"/>
        <w:numPr>
          <w:ilvl w:val="0"/>
          <w:numId w:val="14"/>
        </w:numPr>
        <w:spacing w:before="0"/>
      </w:pPr>
      <w:r>
        <w:t>Work with the IT team and identify stricter eligibility processes for high risk clients</w:t>
      </w:r>
      <w:r w:rsidR="00A22D49">
        <w:rPr>
          <w:lang w:val="en-US"/>
        </w:rPr>
        <w:t xml:space="preserve"> (Not started)</w:t>
      </w:r>
    </w:p>
    <w:p w14:paraId="791ADFD3" w14:textId="77777777" w:rsidR="004C6D60" w:rsidRDefault="004C6D60" w:rsidP="004C6D60">
      <w:pPr>
        <w:spacing w:before="0"/>
        <w:ind w:left="0"/>
      </w:pPr>
    </w:p>
    <w:p w14:paraId="2C3CD69B" w14:textId="58753CCA" w:rsidR="00AA3D80" w:rsidRDefault="00712A50" w:rsidP="00712A50">
      <w:pPr>
        <w:pStyle w:val="Heading2"/>
      </w:pPr>
      <w:r>
        <w:t>Compiling a Client List</w:t>
      </w:r>
    </w:p>
    <w:p w14:paraId="7EB80146" w14:textId="4B9FD0C7" w:rsidR="00E85CAB" w:rsidRDefault="003D37CA" w:rsidP="003D37CA">
      <w:r>
        <w:t>An example of a Client list is demonstrated below. Clients are ordered by their average Registrant score with the riskiest Clients on top of the list.</w:t>
      </w:r>
    </w:p>
    <w:p w14:paraId="4D194F3D" w14:textId="77777777" w:rsidR="003D37CA" w:rsidRDefault="003D37CA" w:rsidP="003D37CA"/>
    <w:tbl>
      <w:tblPr>
        <w:tblW w:w="8580" w:type="dxa"/>
        <w:jc w:val="center"/>
        <w:tblLook w:val="04A0" w:firstRow="1" w:lastRow="0" w:firstColumn="1" w:lastColumn="0" w:noHBand="0" w:noVBand="1"/>
      </w:tblPr>
      <w:tblGrid>
        <w:gridCol w:w="1120"/>
        <w:gridCol w:w="5620"/>
        <w:gridCol w:w="1840"/>
      </w:tblGrid>
      <w:tr w:rsidR="00E85CAB" w:rsidRPr="00E85CAB" w14:paraId="71FC4855" w14:textId="77777777" w:rsidTr="003D37CA">
        <w:trPr>
          <w:trHeight w:val="300"/>
          <w:jc w:val="center"/>
        </w:trPr>
        <w:tc>
          <w:tcPr>
            <w:tcW w:w="1120" w:type="dxa"/>
            <w:tcBorders>
              <w:top w:val="nil"/>
              <w:left w:val="nil"/>
              <w:bottom w:val="single" w:sz="12" w:space="0" w:color="FFFFFF"/>
              <w:right w:val="single" w:sz="4" w:space="0" w:color="FFFFFF"/>
            </w:tcBorders>
            <w:shd w:val="clear" w:color="A5A5A5" w:fill="A5A5A5"/>
            <w:noWrap/>
            <w:vAlign w:val="bottom"/>
            <w:hideMark/>
          </w:tcPr>
          <w:p w14:paraId="0EA9B86D" w14:textId="77777777" w:rsidR="00E85CAB" w:rsidRPr="00E85CAB" w:rsidRDefault="00E85CAB" w:rsidP="00E85CAB">
            <w:pPr>
              <w:spacing w:before="0" w:line="240" w:lineRule="auto"/>
              <w:ind w:left="0"/>
              <w:rPr>
                <w:rFonts w:ascii="Calibri" w:eastAsia="Times New Roman" w:hAnsi="Calibri" w:cs="Calibri"/>
                <w:b/>
                <w:bCs/>
                <w:color w:val="FFFFFF"/>
                <w:lang w:val="en-US"/>
              </w:rPr>
            </w:pPr>
            <w:r w:rsidRPr="00E85CAB">
              <w:rPr>
                <w:rFonts w:ascii="Calibri" w:eastAsia="Times New Roman" w:hAnsi="Calibri" w:cs="Calibri"/>
                <w:b/>
                <w:bCs/>
                <w:color w:val="FFFFFF"/>
                <w:lang w:val="en-US"/>
              </w:rPr>
              <w:t>Client ID</w:t>
            </w:r>
          </w:p>
        </w:tc>
        <w:tc>
          <w:tcPr>
            <w:tcW w:w="5620" w:type="dxa"/>
            <w:tcBorders>
              <w:top w:val="nil"/>
              <w:left w:val="single" w:sz="4" w:space="0" w:color="FFFFFF"/>
              <w:bottom w:val="single" w:sz="12" w:space="0" w:color="FFFFFF"/>
              <w:right w:val="single" w:sz="4" w:space="0" w:color="FFFFFF"/>
            </w:tcBorders>
            <w:shd w:val="clear" w:color="A5A5A5" w:fill="A5A5A5"/>
            <w:noWrap/>
            <w:vAlign w:val="bottom"/>
            <w:hideMark/>
          </w:tcPr>
          <w:p w14:paraId="2014D71C" w14:textId="77777777" w:rsidR="00E85CAB" w:rsidRPr="00E85CAB" w:rsidRDefault="00E85CAB" w:rsidP="00E85CAB">
            <w:pPr>
              <w:spacing w:before="0" w:line="240" w:lineRule="auto"/>
              <w:ind w:left="0"/>
              <w:rPr>
                <w:rFonts w:ascii="Calibri" w:eastAsia="Times New Roman" w:hAnsi="Calibri" w:cs="Calibri"/>
                <w:b/>
                <w:bCs/>
                <w:color w:val="FFFFFF"/>
                <w:lang w:val="en-US"/>
              </w:rPr>
            </w:pPr>
            <w:r w:rsidRPr="00E85CAB">
              <w:rPr>
                <w:rFonts w:ascii="Calibri" w:eastAsia="Times New Roman" w:hAnsi="Calibri" w:cs="Calibri"/>
                <w:b/>
                <w:bCs/>
                <w:color w:val="FFFFFF"/>
                <w:lang w:val="en-US"/>
              </w:rPr>
              <w:t>Client Name</w:t>
            </w:r>
          </w:p>
        </w:tc>
        <w:tc>
          <w:tcPr>
            <w:tcW w:w="1840" w:type="dxa"/>
            <w:tcBorders>
              <w:top w:val="nil"/>
              <w:left w:val="single" w:sz="4" w:space="0" w:color="FFFFFF"/>
              <w:bottom w:val="single" w:sz="12" w:space="0" w:color="FFFFFF"/>
              <w:right w:val="nil"/>
            </w:tcBorders>
            <w:shd w:val="clear" w:color="A5A5A5" w:fill="A5A5A5"/>
            <w:noWrap/>
            <w:vAlign w:val="bottom"/>
            <w:hideMark/>
          </w:tcPr>
          <w:p w14:paraId="5A8D18C6" w14:textId="77777777" w:rsidR="00E85CAB" w:rsidRPr="00E85CAB" w:rsidRDefault="00E85CAB" w:rsidP="00E85CAB">
            <w:pPr>
              <w:spacing w:before="0" w:line="240" w:lineRule="auto"/>
              <w:ind w:left="0"/>
              <w:rPr>
                <w:rFonts w:ascii="Calibri" w:eastAsia="Times New Roman" w:hAnsi="Calibri" w:cs="Calibri"/>
                <w:b/>
                <w:bCs/>
                <w:color w:val="FFFFFF"/>
                <w:lang w:val="en-US"/>
              </w:rPr>
            </w:pPr>
            <w:r w:rsidRPr="00E85CAB">
              <w:rPr>
                <w:rFonts w:ascii="Calibri" w:eastAsia="Times New Roman" w:hAnsi="Calibri" w:cs="Calibri"/>
                <w:b/>
                <w:bCs/>
                <w:color w:val="FFFFFF"/>
                <w:lang w:val="en-US"/>
              </w:rPr>
              <w:t>Registrant Score</w:t>
            </w:r>
          </w:p>
        </w:tc>
      </w:tr>
      <w:tr w:rsidR="00E85CAB" w:rsidRPr="00E85CAB" w14:paraId="541CE852"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DBDBDB" w:fill="DBDBDB"/>
            <w:noWrap/>
            <w:vAlign w:val="bottom"/>
            <w:hideMark/>
          </w:tcPr>
          <w:p w14:paraId="766FCE00"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2402</w:t>
            </w:r>
          </w:p>
        </w:tc>
        <w:tc>
          <w:tcPr>
            <w:tcW w:w="5620"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A3ED035"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REGIS CORPORATION</w:t>
            </w:r>
          </w:p>
        </w:tc>
        <w:tc>
          <w:tcPr>
            <w:tcW w:w="1840" w:type="dxa"/>
            <w:tcBorders>
              <w:top w:val="single" w:sz="4" w:space="0" w:color="FFFFFF"/>
              <w:left w:val="single" w:sz="4" w:space="0" w:color="FFFFFF"/>
              <w:bottom w:val="single" w:sz="4" w:space="0" w:color="FFFFFF"/>
              <w:right w:val="nil"/>
            </w:tcBorders>
            <w:shd w:val="clear" w:color="DBDBDB" w:fill="DBDBDB"/>
            <w:noWrap/>
            <w:vAlign w:val="bottom"/>
            <w:hideMark/>
          </w:tcPr>
          <w:p w14:paraId="16C664FC"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0.25</w:t>
            </w:r>
          </w:p>
        </w:tc>
      </w:tr>
      <w:tr w:rsidR="00E85CAB" w:rsidRPr="00E85CAB" w14:paraId="74EE69DF"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EDEDED" w:fill="EDEDED"/>
            <w:noWrap/>
            <w:vAlign w:val="bottom"/>
            <w:hideMark/>
          </w:tcPr>
          <w:p w14:paraId="74096448"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2333</w:t>
            </w:r>
          </w:p>
        </w:tc>
        <w:tc>
          <w:tcPr>
            <w:tcW w:w="562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7591DD6"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SIGNATURE HEALTHCARE</w:t>
            </w:r>
          </w:p>
        </w:tc>
        <w:tc>
          <w:tcPr>
            <w:tcW w:w="1840" w:type="dxa"/>
            <w:tcBorders>
              <w:top w:val="single" w:sz="4" w:space="0" w:color="FFFFFF"/>
              <w:left w:val="single" w:sz="4" w:space="0" w:color="FFFFFF"/>
              <w:bottom w:val="single" w:sz="4" w:space="0" w:color="FFFFFF"/>
              <w:right w:val="nil"/>
            </w:tcBorders>
            <w:shd w:val="clear" w:color="EDEDED" w:fill="EDEDED"/>
            <w:noWrap/>
            <w:vAlign w:val="bottom"/>
            <w:hideMark/>
          </w:tcPr>
          <w:p w14:paraId="20DA6200"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0.21</w:t>
            </w:r>
          </w:p>
        </w:tc>
      </w:tr>
      <w:tr w:rsidR="00E85CAB" w:rsidRPr="00E85CAB" w14:paraId="12B5C7EA"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DBDBDB" w:fill="DBDBDB"/>
            <w:noWrap/>
            <w:vAlign w:val="bottom"/>
            <w:hideMark/>
          </w:tcPr>
          <w:p w14:paraId="796081F9"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2378</w:t>
            </w:r>
          </w:p>
        </w:tc>
        <w:tc>
          <w:tcPr>
            <w:tcW w:w="5620"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667384E"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ROSS STORES INC.</w:t>
            </w:r>
          </w:p>
        </w:tc>
        <w:tc>
          <w:tcPr>
            <w:tcW w:w="1840" w:type="dxa"/>
            <w:tcBorders>
              <w:top w:val="single" w:sz="4" w:space="0" w:color="FFFFFF"/>
              <w:left w:val="single" w:sz="4" w:space="0" w:color="FFFFFF"/>
              <w:bottom w:val="single" w:sz="4" w:space="0" w:color="FFFFFF"/>
              <w:right w:val="nil"/>
            </w:tcBorders>
            <w:shd w:val="clear" w:color="DBDBDB" w:fill="DBDBDB"/>
            <w:noWrap/>
            <w:vAlign w:val="bottom"/>
            <w:hideMark/>
          </w:tcPr>
          <w:p w14:paraId="40E7ABC7"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0.21</w:t>
            </w:r>
          </w:p>
        </w:tc>
      </w:tr>
      <w:tr w:rsidR="00E85CAB" w:rsidRPr="00E85CAB" w14:paraId="13B5A6AB"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EDEDED" w:fill="EDEDED"/>
            <w:noWrap/>
            <w:vAlign w:val="bottom"/>
            <w:hideMark/>
          </w:tcPr>
          <w:p w14:paraId="62C30E95"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2225</w:t>
            </w:r>
          </w:p>
        </w:tc>
        <w:tc>
          <w:tcPr>
            <w:tcW w:w="562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0135B45"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KOHL'S DEPARTMENT STORES</w:t>
            </w:r>
          </w:p>
        </w:tc>
        <w:tc>
          <w:tcPr>
            <w:tcW w:w="1840" w:type="dxa"/>
            <w:tcBorders>
              <w:top w:val="single" w:sz="4" w:space="0" w:color="FFFFFF"/>
              <w:left w:val="single" w:sz="4" w:space="0" w:color="FFFFFF"/>
              <w:bottom w:val="single" w:sz="4" w:space="0" w:color="FFFFFF"/>
              <w:right w:val="nil"/>
            </w:tcBorders>
            <w:shd w:val="clear" w:color="EDEDED" w:fill="EDEDED"/>
            <w:noWrap/>
            <w:vAlign w:val="bottom"/>
            <w:hideMark/>
          </w:tcPr>
          <w:p w14:paraId="31A14A8C"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0.19</w:t>
            </w:r>
          </w:p>
        </w:tc>
      </w:tr>
      <w:tr w:rsidR="00E85CAB" w:rsidRPr="00E85CAB" w14:paraId="419C72DF"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DBDBDB" w:fill="DBDBDB"/>
            <w:noWrap/>
            <w:vAlign w:val="bottom"/>
            <w:hideMark/>
          </w:tcPr>
          <w:p w14:paraId="3AC79E60"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2248</w:t>
            </w:r>
          </w:p>
        </w:tc>
        <w:tc>
          <w:tcPr>
            <w:tcW w:w="5620"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713A1D1"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ENCOMPASS HEALTH</w:t>
            </w:r>
          </w:p>
        </w:tc>
        <w:tc>
          <w:tcPr>
            <w:tcW w:w="1840" w:type="dxa"/>
            <w:tcBorders>
              <w:top w:val="single" w:sz="4" w:space="0" w:color="FFFFFF"/>
              <w:left w:val="single" w:sz="4" w:space="0" w:color="FFFFFF"/>
              <w:bottom w:val="single" w:sz="4" w:space="0" w:color="FFFFFF"/>
              <w:right w:val="nil"/>
            </w:tcBorders>
            <w:shd w:val="clear" w:color="DBDBDB" w:fill="DBDBDB"/>
            <w:noWrap/>
            <w:vAlign w:val="bottom"/>
            <w:hideMark/>
          </w:tcPr>
          <w:p w14:paraId="673399B4"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0.17</w:t>
            </w:r>
          </w:p>
        </w:tc>
      </w:tr>
      <w:tr w:rsidR="00E85CAB" w:rsidRPr="00E85CAB" w14:paraId="790C9A43"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EDEDED" w:fill="EDEDED"/>
            <w:noWrap/>
            <w:vAlign w:val="bottom"/>
            <w:hideMark/>
          </w:tcPr>
          <w:p w14:paraId="29EF9EBE"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2385</w:t>
            </w:r>
          </w:p>
        </w:tc>
        <w:tc>
          <w:tcPr>
            <w:tcW w:w="562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68A9AEAC"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TRILOGY HEALTH SERVICES, LLC</w:t>
            </w:r>
          </w:p>
        </w:tc>
        <w:tc>
          <w:tcPr>
            <w:tcW w:w="1840" w:type="dxa"/>
            <w:tcBorders>
              <w:top w:val="single" w:sz="4" w:space="0" w:color="FFFFFF"/>
              <w:left w:val="single" w:sz="4" w:space="0" w:color="FFFFFF"/>
              <w:bottom w:val="single" w:sz="4" w:space="0" w:color="FFFFFF"/>
              <w:right w:val="nil"/>
            </w:tcBorders>
            <w:shd w:val="clear" w:color="EDEDED" w:fill="EDEDED"/>
            <w:noWrap/>
            <w:vAlign w:val="bottom"/>
            <w:hideMark/>
          </w:tcPr>
          <w:p w14:paraId="509ED98B"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0.16</w:t>
            </w:r>
          </w:p>
        </w:tc>
      </w:tr>
      <w:tr w:rsidR="00E85CAB" w:rsidRPr="00E85CAB" w14:paraId="0E6770B2"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DBDBDB" w:fill="DBDBDB"/>
            <w:noWrap/>
            <w:vAlign w:val="bottom"/>
            <w:hideMark/>
          </w:tcPr>
          <w:p w14:paraId="7386E456"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2421</w:t>
            </w:r>
          </w:p>
        </w:tc>
        <w:tc>
          <w:tcPr>
            <w:tcW w:w="5620"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8F2BBF1"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TBC CORPORATION</w:t>
            </w:r>
          </w:p>
        </w:tc>
        <w:tc>
          <w:tcPr>
            <w:tcW w:w="1840" w:type="dxa"/>
            <w:tcBorders>
              <w:top w:val="single" w:sz="4" w:space="0" w:color="FFFFFF"/>
              <w:left w:val="single" w:sz="4" w:space="0" w:color="FFFFFF"/>
              <w:bottom w:val="single" w:sz="4" w:space="0" w:color="FFFFFF"/>
              <w:right w:val="nil"/>
            </w:tcBorders>
            <w:shd w:val="clear" w:color="DBDBDB" w:fill="DBDBDB"/>
            <w:noWrap/>
            <w:vAlign w:val="bottom"/>
            <w:hideMark/>
          </w:tcPr>
          <w:p w14:paraId="3320DA67"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0.16</w:t>
            </w:r>
          </w:p>
        </w:tc>
      </w:tr>
      <w:tr w:rsidR="00E85CAB" w:rsidRPr="00E85CAB" w14:paraId="1810DE8E"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EDEDED" w:fill="EDEDED"/>
            <w:noWrap/>
            <w:vAlign w:val="bottom"/>
            <w:hideMark/>
          </w:tcPr>
          <w:p w14:paraId="315B16E2"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2342</w:t>
            </w:r>
          </w:p>
        </w:tc>
        <w:tc>
          <w:tcPr>
            <w:tcW w:w="562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E89BB1D"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AMERICAN RED CROSS</w:t>
            </w:r>
          </w:p>
        </w:tc>
        <w:tc>
          <w:tcPr>
            <w:tcW w:w="1840" w:type="dxa"/>
            <w:tcBorders>
              <w:top w:val="single" w:sz="4" w:space="0" w:color="FFFFFF"/>
              <w:left w:val="single" w:sz="4" w:space="0" w:color="FFFFFF"/>
              <w:bottom w:val="single" w:sz="4" w:space="0" w:color="FFFFFF"/>
              <w:right w:val="nil"/>
            </w:tcBorders>
            <w:shd w:val="clear" w:color="EDEDED" w:fill="EDEDED"/>
            <w:noWrap/>
            <w:vAlign w:val="bottom"/>
            <w:hideMark/>
          </w:tcPr>
          <w:p w14:paraId="54DC074C"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0.16</w:t>
            </w:r>
          </w:p>
        </w:tc>
      </w:tr>
      <w:tr w:rsidR="00E85CAB" w:rsidRPr="00E85CAB" w14:paraId="39E66784"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DBDBDB" w:fill="DBDBDB"/>
            <w:noWrap/>
            <w:vAlign w:val="bottom"/>
            <w:hideMark/>
          </w:tcPr>
          <w:p w14:paraId="5A36AF4C"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2486</w:t>
            </w:r>
          </w:p>
        </w:tc>
        <w:tc>
          <w:tcPr>
            <w:tcW w:w="5620"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7EEFDBE9"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FUNDAMENTAL ADMINISTRATIVE SERVICES</w:t>
            </w:r>
          </w:p>
        </w:tc>
        <w:tc>
          <w:tcPr>
            <w:tcW w:w="1840" w:type="dxa"/>
            <w:tcBorders>
              <w:top w:val="single" w:sz="4" w:space="0" w:color="FFFFFF"/>
              <w:left w:val="single" w:sz="4" w:space="0" w:color="FFFFFF"/>
              <w:bottom w:val="single" w:sz="4" w:space="0" w:color="FFFFFF"/>
              <w:right w:val="nil"/>
            </w:tcBorders>
            <w:shd w:val="clear" w:color="DBDBDB" w:fill="DBDBDB"/>
            <w:noWrap/>
            <w:vAlign w:val="bottom"/>
            <w:hideMark/>
          </w:tcPr>
          <w:p w14:paraId="52D469A9"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0.16</w:t>
            </w:r>
          </w:p>
        </w:tc>
      </w:tr>
      <w:tr w:rsidR="00E85CAB" w:rsidRPr="00E85CAB" w14:paraId="70628279"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EDEDED" w:fill="EDEDED"/>
            <w:noWrap/>
            <w:vAlign w:val="bottom"/>
            <w:hideMark/>
          </w:tcPr>
          <w:p w14:paraId="571DF4BD"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2149</w:t>
            </w:r>
          </w:p>
        </w:tc>
        <w:tc>
          <w:tcPr>
            <w:tcW w:w="562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3342E2EF"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TYSON FOODS</w:t>
            </w:r>
          </w:p>
        </w:tc>
        <w:tc>
          <w:tcPr>
            <w:tcW w:w="1840" w:type="dxa"/>
            <w:tcBorders>
              <w:top w:val="single" w:sz="4" w:space="0" w:color="FFFFFF"/>
              <w:left w:val="single" w:sz="4" w:space="0" w:color="FFFFFF"/>
              <w:bottom w:val="single" w:sz="4" w:space="0" w:color="FFFFFF"/>
              <w:right w:val="nil"/>
            </w:tcBorders>
            <w:shd w:val="clear" w:color="EDEDED" w:fill="EDEDED"/>
            <w:noWrap/>
            <w:vAlign w:val="bottom"/>
            <w:hideMark/>
          </w:tcPr>
          <w:p w14:paraId="2808B05C"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0.16</w:t>
            </w:r>
          </w:p>
        </w:tc>
      </w:tr>
      <w:tr w:rsidR="00E85CAB" w:rsidRPr="00E85CAB" w14:paraId="6BBEDE85"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DBDBDB" w:fill="DBDBDB"/>
            <w:noWrap/>
            <w:vAlign w:val="bottom"/>
            <w:hideMark/>
          </w:tcPr>
          <w:p w14:paraId="0E345FFC"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2297</w:t>
            </w:r>
          </w:p>
        </w:tc>
        <w:tc>
          <w:tcPr>
            <w:tcW w:w="5620"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A52FC20"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CENTURY LINK</w:t>
            </w:r>
          </w:p>
        </w:tc>
        <w:tc>
          <w:tcPr>
            <w:tcW w:w="1840" w:type="dxa"/>
            <w:tcBorders>
              <w:top w:val="single" w:sz="4" w:space="0" w:color="FFFFFF"/>
              <w:left w:val="single" w:sz="4" w:space="0" w:color="FFFFFF"/>
              <w:bottom w:val="single" w:sz="4" w:space="0" w:color="FFFFFF"/>
              <w:right w:val="nil"/>
            </w:tcBorders>
            <w:shd w:val="clear" w:color="DBDBDB" w:fill="DBDBDB"/>
            <w:noWrap/>
            <w:vAlign w:val="bottom"/>
            <w:hideMark/>
          </w:tcPr>
          <w:p w14:paraId="2C9F063B"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0.15</w:t>
            </w:r>
          </w:p>
        </w:tc>
      </w:tr>
      <w:tr w:rsidR="00E85CAB" w:rsidRPr="00E85CAB" w14:paraId="3C75574F"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EDEDED" w:fill="EDEDED"/>
            <w:noWrap/>
            <w:vAlign w:val="bottom"/>
            <w:hideMark/>
          </w:tcPr>
          <w:p w14:paraId="146B9366"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2376</w:t>
            </w:r>
          </w:p>
        </w:tc>
        <w:tc>
          <w:tcPr>
            <w:tcW w:w="562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E0265ED"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GOODYEAR</w:t>
            </w:r>
          </w:p>
        </w:tc>
        <w:tc>
          <w:tcPr>
            <w:tcW w:w="1840" w:type="dxa"/>
            <w:tcBorders>
              <w:top w:val="single" w:sz="4" w:space="0" w:color="FFFFFF"/>
              <w:left w:val="single" w:sz="4" w:space="0" w:color="FFFFFF"/>
              <w:bottom w:val="single" w:sz="4" w:space="0" w:color="FFFFFF"/>
              <w:right w:val="nil"/>
            </w:tcBorders>
            <w:shd w:val="clear" w:color="EDEDED" w:fill="EDEDED"/>
            <w:noWrap/>
            <w:vAlign w:val="bottom"/>
            <w:hideMark/>
          </w:tcPr>
          <w:p w14:paraId="3D0D25F1"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0.15</w:t>
            </w:r>
          </w:p>
        </w:tc>
      </w:tr>
      <w:tr w:rsidR="00E85CAB" w:rsidRPr="00E85CAB" w14:paraId="7071D413"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DBDBDB" w:fill="DBDBDB"/>
            <w:noWrap/>
            <w:vAlign w:val="bottom"/>
            <w:hideMark/>
          </w:tcPr>
          <w:p w14:paraId="7CA3337C"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2194</w:t>
            </w:r>
          </w:p>
        </w:tc>
        <w:tc>
          <w:tcPr>
            <w:tcW w:w="5620"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BFB0852"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WELLSTAR HEALTH SYSTEM</w:t>
            </w:r>
          </w:p>
        </w:tc>
        <w:tc>
          <w:tcPr>
            <w:tcW w:w="1840" w:type="dxa"/>
            <w:tcBorders>
              <w:top w:val="single" w:sz="4" w:space="0" w:color="FFFFFF"/>
              <w:left w:val="single" w:sz="4" w:space="0" w:color="FFFFFF"/>
              <w:bottom w:val="single" w:sz="4" w:space="0" w:color="FFFFFF"/>
              <w:right w:val="nil"/>
            </w:tcBorders>
            <w:shd w:val="clear" w:color="DBDBDB" w:fill="DBDBDB"/>
            <w:noWrap/>
            <w:vAlign w:val="bottom"/>
            <w:hideMark/>
          </w:tcPr>
          <w:p w14:paraId="087AF767"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0.14</w:t>
            </w:r>
          </w:p>
        </w:tc>
      </w:tr>
      <w:tr w:rsidR="00E85CAB" w:rsidRPr="00E85CAB" w14:paraId="6EA9CE34"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EDEDED" w:fill="EDEDED"/>
            <w:noWrap/>
            <w:vAlign w:val="bottom"/>
            <w:hideMark/>
          </w:tcPr>
          <w:p w14:paraId="59E1DCCE"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2425</w:t>
            </w:r>
          </w:p>
        </w:tc>
        <w:tc>
          <w:tcPr>
            <w:tcW w:w="562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48E0A713"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C&amp;S WHOLESALE GROCERS</w:t>
            </w:r>
          </w:p>
        </w:tc>
        <w:tc>
          <w:tcPr>
            <w:tcW w:w="1840" w:type="dxa"/>
            <w:tcBorders>
              <w:top w:val="single" w:sz="4" w:space="0" w:color="FFFFFF"/>
              <w:left w:val="single" w:sz="4" w:space="0" w:color="FFFFFF"/>
              <w:bottom w:val="single" w:sz="4" w:space="0" w:color="FFFFFF"/>
              <w:right w:val="nil"/>
            </w:tcBorders>
            <w:shd w:val="clear" w:color="EDEDED" w:fill="EDEDED"/>
            <w:noWrap/>
            <w:vAlign w:val="bottom"/>
            <w:hideMark/>
          </w:tcPr>
          <w:p w14:paraId="6D764E61"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0.14</w:t>
            </w:r>
          </w:p>
        </w:tc>
      </w:tr>
      <w:tr w:rsidR="00E85CAB" w:rsidRPr="00E85CAB" w14:paraId="0D9B6C2E" w14:textId="77777777" w:rsidTr="003D37CA">
        <w:trPr>
          <w:trHeight w:val="300"/>
          <w:jc w:val="center"/>
        </w:trPr>
        <w:tc>
          <w:tcPr>
            <w:tcW w:w="1120" w:type="dxa"/>
            <w:tcBorders>
              <w:top w:val="single" w:sz="4" w:space="0" w:color="FFFFFF"/>
              <w:left w:val="nil"/>
              <w:bottom w:val="single" w:sz="4" w:space="0" w:color="FFFFFF"/>
              <w:right w:val="single" w:sz="4" w:space="0" w:color="FFFFFF"/>
            </w:tcBorders>
            <w:shd w:val="clear" w:color="DBDBDB" w:fill="DBDBDB"/>
            <w:noWrap/>
            <w:vAlign w:val="bottom"/>
            <w:hideMark/>
          </w:tcPr>
          <w:p w14:paraId="0358A18C"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lastRenderedPageBreak/>
              <w:t>2496</w:t>
            </w:r>
          </w:p>
        </w:tc>
        <w:tc>
          <w:tcPr>
            <w:tcW w:w="5620"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7A3A26B0"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COMPASS GROUP</w:t>
            </w:r>
          </w:p>
        </w:tc>
        <w:tc>
          <w:tcPr>
            <w:tcW w:w="1840" w:type="dxa"/>
            <w:tcBorders>
              <w:top w:val="single" w:sz="4" w:space="0" w:color="FFFFFF"/>
              <w:left w:val="single" w:sz="4" w:space="0" w:color="FFFFFF"/>
              <w:bottom w:val="single" w:sz="4" w:space="0" w:color="FFFFFF"/>
              <w:right w:val="nil"/>
            </w:tcBorders>
            <w:shd w:val="clear" w:color="DBDBDB" w:fill="DBDBDB"/>
            <w:noWrap/>
            <w:vAlign w:val="bottom"/>
            <w:hideMark/>
          </w:tcPr>
          <w:p w14:paraId="23EB1BEF"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0.14</w:t>
            </w:r>
          </w:p>
        </w:tc>
      </w:tr>
      <w:tr w:rsidR="00E85CAB" w:rsidRPr="00E85CAB" w14:paraId="1B5E9A12" w14:textId="77777777" w:rsidTr="003D37CA">
        <w:trPr>
          <w:trHeight w:val="300"/>
          <w:jc w:val="center"/>
        </w:trPr>
        <w:tc>
          <w:tcPr>
            <w:tcW w:w="1120" w:type="dxa"/>
            <w:tcBorders>
              <w:top w:val="single" w:sz="4" w:space="0" w:color="FFFFFF"/>
              <w:left w:val="nil"/>
              <w:bottom w:val="nil"/>
              <w:right w:val="single" w:sz="4" w:space="0" w:color="FFFFFF"/>
            </w:tcBorders>
            <w:shd w:val="clear" w:color="EDEDED" w:fill="EDEDED"/>
            <w:noWrap/>
            <w:vAlign w:val="bottom"/>
            <w:hideMark/>
          </w:tcPr>
          <w:p w14:paraId="1E91D7B6"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2394</w:t>
            </w:r>
          </w:p>
        </w:tc>
        <w:tc>
          <w:tcPr>
            <w:tcW w:w="5620" w:type="dxa"/>
            <w:tcBorders>
              <w:top w:val="single" w:sz="4" w:space="0" w:color="FFFFFF"/>
              <w:left w:val="single" w:sz="4" w:space="0" w:color="FFFFFF"/>
              <w:bottom w:val="nil"/>
              <w:right w:val="single" w:sz="4" w:space="0" w:color="FFFFFF"/>
            </w:tcBorders>
            <w:shd w:val="clear" w:color="EDEDED" w:fill="EDEDED"/>
            <w:noWrap/>
            <w:vAlign w:val="bottom"/>
            <w:hideMark/>
          </w:tcPr>
          <w:p w14:paraId="5C0D2108" w14:textId="77777777" w:rsidR="00E85CAB" w:rsidRPr="00E85CAB" w:rsidRDefault="00E85CAB" w:rsidP="00E85CAB">
            <w:pPr>
              <w:spacing w:before="0" w:line="240" w:lineRule="auto"/>
              <w:ind w:left="0"/>
              <w:rPr>
                <w:rFonts w:ascii="Calibri" w:eastAsia="Times New Roman" w:hAnsi="Calibri" w:cs="Calibri"/>
                <w:color w:val="000000"/>
                <w:lang w:val="en-US"/>
              </w:rPr>
            </w:pPr>
            <w:r w:rsidRPr="00E85CAB">
              <w:rPr>
                <w:rFonts w:ascii="Calibri" w:eastAsia="Times New Roman" w:hAnsi="Calibri" w:cs="Calibri"/>
                <w:color w:val="000000"/>
                <w:lang w:val="en-US"/>
              </w:rPr>
              <w:t>SUNRISE SENIOR LIVING</w:t>
            </w:r>
          </w:p>
        </w:tc>
        <w:tc>
          <w:tcPr>
            <w:tcW w:w="1840" w:type="dxa"/>
            <w:tcBorders>
              <w:top w:val="single" w:sz="4" w:space="0" w:color="FFFFFF"/>
              <w:left w:val="single" w:sz="4" w:space="0" w:color="FFFFFF"/>
              <w:bottom w:val="nil"/>
              <w:right w:val="nil"/>
            </w:tcBorders>
            <w:shd w:val="clear" w:color="EDEDED" w:fill="EDEDED"/>
            <w:noWrap/>
            <w:vAlign w:val="bottom"/>
            <w:hideMark/>
          </w:tcPr>
          <w:p w14:paraId="7EB9076B" w14:textId="77777777" w:rsidR="00E85CAB" w:rsidRPr="00E85CAB" w:rsidRDefault="00E85CAB" w:rsidP="00E85CAB">
            <w:pPr>
              <w:spacing w:before="0" w:line="240" w:lineRule="auto"/>
              <w:ind w:left="0"/>
              <w:jc w:val="right"/>
              <w:rPr>
                <w:rFonts w:ascii="Dialog" w:eastAsia="Times New Roman" w:hAnsi="Dialog" w:cs="Calibri"/>
                <w:lang w:val="en-US"/>
              </w:rPr>
            </w:pPr>
            <w:r w:rsidRPr="00E85CAB">
              <w:rPr>
                <w:rFonts w:ascii="Dialog" w:eastAsia="Times New Roman" w:hAnsi="Dialog" w:cs="Calibri"/>
                <w:lang w:val="en-US"/>
              </w:rPr>
              <w:t>0.14</w:t>
            </w:r>
          </w:p>
        </w:tc>
      </w:tr>
    </w:tbl>
    <w:p w14:paraId="05BC073D" w14:textId="77777777" w:rsidR="00E85CAB" w:rsidRPr="00E85CAB" w:rsidRDefault="00E85CAB" w:rsidP="003D37CA">
      <w:pPr>
        <w:jc w:val="center"/>
      </w:pPr>
    </w:p>
    <w:sectPr w:rsidR="00E85CAB" w:rsidRPr="00E85CAB">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EF347" w14:textId="77777777" w:rsidR="0061042B" w:rsidRDefault="0061042B">
      <w:pPr>
        <w:spacing w:before="0" w:line="240" w:lineRule="auto"/>
      </w:pPr>
      <w:r>
        <w:separator/>
      </w:r>
    </w:p>
  </w:endnote>
  <w:endnote w:type="continuationSeparator" w:id="0">
    <w:p w14:paraId="2C54D65B" w14:textId="77777777" w:rsidR="0061042B" w:rsidRDefault="006104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ialog">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C9C7D" w14:textId="77777777" w:rsidR="00121686" w:rsidRDefault="00121686">
    <w:pPr>
      <w:pBdr>
        <w:top w:val="nil"/>
        <w:left w:val="nil"/>
        <w:bottom w:val="nil"/>
        <w:right w:val="nil"/>
        <w:between w:val="nil"/>
      </w:pBdr>
      <w:spacing w:before="0" w:line="240" w:lineRule="auto"/>
    </w:pPr>
    <w:r>
      <w:rPr>
        <w:noProof/>
      </w:rPr>
      <w:drawing>
        <wp:inline distT="114300" distB="114300" distL="114300" distR="114300" wp14:anchorId="751411FC" wp14:editId="1E02D614">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5AC3C74" w14:textId="77777777" w:rsidR="00121686" w:rsidRDefault="00121686">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35C33" w14:textId="77777777" w:rsidR="00121686" w:rsidRDefault="00121686">
    <w:pPr>
      <w:pBdr>
        <w:top w:val="nil"/>
        <w:left w:val="nil"/>
        <w:bottom w:val="nil"/>
        <w:right w:val="nil"/>
        <w:between w:val="nil"/>
      </w:pBdr>
      <w:spacing w:before="0"/>
    </w:pPr>
    <w:r>
      <w:rPr>
        <w:noProof/>
      </w:rPr>
      <w:drawing>
        <wp:inline distT="114300" distB="114300" distL="114300" distR="114300" wp14:anchorId="6DDB7589" wp14:editId="1738F26C">
          <wp:extent cx="594360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BF50D22" w14:textId="77777777" w:rsidR="00121686" w:rsidRDefault="00121686">
    <w:pPr>
      <w:pStyle w:val="Subtitle"/>
      <w:pBdr>
        <w:top w:val="nil"/>
        <w:left w:val="nil"/>
        <w:bottom w:val="nil"/>
        <w:right w:val="nil"/>
        <w:between w:val="nil"/>
      </w:pBdr>
    </w:pPr>
    <w:bookmarkStart w:id="8" w:name="_w494w0yg8rg0" w:colFirst="0" w:colLast="0"/>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F891E" w14:textId="77777777" w:rsidR="0061042B" w:rsidRDefault="0061042B">
      <w:pPr>
        <w:spacing w:before="0" w:line="240" w:lineRule="auto"/>
      </w:pPr>
      <w:r>
        <w:separator/>
      </w:r>
    </w:p>
  </w:footnote>
  <w:footnote w:type="continuationSeparator" w:id="0">
    <w:p w14:paraId="2D00022C" w14:textId="77777777" w:rsidR="0061042B" w:rsidRDefault="0061042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D0DAC" w14:textId="77777777" w:rsidR="00121686" w:rsidRDefault="00121686">
    <w:pPr>
      <w:pStyle w:val="Subtitle"/>
      <w:pBdr>
        <w:top w:val="nil"/>
        <w:left w:val="nil"/>
        <w:bottom w:val="nil"/>
        <w:right w:val="nil"/>
        <w:between w:val="nil"/>
      </w:pBdr>
      <w:spacing w:before="600"/>
    </w:pPr>
    <w:bookmarkStart w:id="7" w:name="_leajue2ys1lr" w:colFirst="0" w:colLast="0"/>
    <w:bookmarkEnd w:id="7"/>
  </w:p>
  <w:p w14:paraId="33024B50" w14:textId="77777777" w:rsidR="00121686" w:rsidRDefault="00121686">
    <w:pPr>
      <w:pBdr>
        <w:top w:val="nil"/>
        <w:left w:val="nil"/>
        <w:bottom w:val="nil"/>
        <w:right w:val="nil"/>
        <w:between w:val="nil"/>
      </w:pBdr>
      <w:spacing w:before="0" w:line="240" w:lineRule="auto"/>
    </w:pPr>
    <w:r>
      <w:rPr>
        <w:noProof/>
      </w:rPr>
      <w:drawing>
        <wp:inline distT="114300" distB="114300" distL="114300" distR="114300" wp14:anchorId="2521076A" wp14:editId="7F2622DA">
          <wp:extent cx="5943600" cy="254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58F20" w14:textId="77777777" w:rsidR="00121686" w:rsidRDefault="00121686">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1699"/>
    <w:multiLevelType w:val="hybridMultilevel"/>
    <w:tmpl w:val="5A70FA2C"/>
    <w:lvl w:ilvl="0" w:tplc="28107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1F3C10"/>
    <w:multiLevelType w:val="hybridMultilevel"/>
    <w:tmpl w:val="56264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F20C1"/>
    <w:multiLevelType w:val="hybridMultilevel"/>
    <w:tmpl w:val="3FAC07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212878"/>
    <w:multiLevelType w:val="hybridMultilevel"/>
    <w:tmpl w:val="EAB4ACD2"/>
    <w:lvl w:ilvl="0" w:tplc="744279B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4" w15:restartNumberingAfterBreak="0">
    <w:nsid w:val="329E2450"/>
    <w:multiLevelType w:val="hybridMultilevel"/>
    <w:tmpl w:val="6EA8BB2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417450BA"/>
    <w:multiLevelType w:val="hybridMultilevel"/>
    <w:tmpl w:val="FA423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0772A9"/>
    <w:multiLevelType w:val="hybridMultilevel"/>
    <w:tmpl w:val="73EC98EE"/>
    <w:lvl w:ilvl="0" w:tplc="33CCA6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CA47637"/>
    <w:multiLevelType w:val="hybridMultilevel"/>
    <w:tmpl w:val="95D0C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FC75A4"/>
    <w:multiLevelType w:val="hybridMultilevel"/>
    <w:tmpl w:val="AEB04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E2FAF"/>
    <w:multiLevelType w:val="hybridMultilevel"/>
    <w:tmpl w:val="7F9A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1308C"/>
    <w:multiLevelType w:val="hybridMultilevel"/>
    <w:tmpl w:val="A156E2BC"/>
    <w:lvl w:ilvl="0" w:tplc="3E780AB2">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1" w15:restartNumberingAfterBreak="0">
    <w:nsid w:val="6095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D3659C"/>
    <w:multiLevelType w:val="hybridMultilevel"/>
    <w:tmpl w:val="AEB04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A5DBE"/>
    <w:multiLevelType w:val="hybridMultilevel"/>
    <w:tmpl w:val="7F9AC6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DD1BF2"/>
    <w:multiLevelType w:val="hybridMultilevel"/>
    <w:tmpl w:val="E2BA7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2420BCE"/>
    <w:multiLevelType w:val="hybridMultilevel"/>
    <w:tmpl w:val="AEB04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E1B253F"/>
    <w:multiLevelType w:val="hybridMultilevel"/>
    <w:tmpl w:val="1E3C6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571133"/>
    <w:multiLevelType w:val="hybridMultilevel"/>
    <w:tmpl w:val="C8D2A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1"/>
  </w:num>
  <w:num w:numId="3">
    <w:abstractNumId w:val="8"/>
  </w:num>
  <w:num w:numId="4">
    <w:abstractNumId w:val="9"/>
  </w:num>
  <w:num w:numId="5">
    <w:abstractNumId w:val="15"/>
  </w:num>
  <w:num w:numId="6">
    <w:abstractNumId w:val="0"/>
  </w:num>
  <w:num w:numId="7">
    <w:abstractNumId w:val="12"/>
  </w:num>
  <w:num w:numId="8">
    <w:abstractNumId w:val="5"/>
  </w:num>
  <w:num w:numId="9">
    <w:abstractNumId w:val="6"/>
  </w:num>
  <w:num w:numId="10">
    <w:abstractNumId w:val="1"/>
  </w:num>
  <w:num w:numId="11">
    <w:abstractNumId w:val="16"/>
  </w:num>
  <w:num w:numId="12">
    <w:abstractNumId w:val="7"/>
  </w:num>
  <w:num w:numId="13">
    <w:abstractNumId w:val="17"/>
  </w:num>
  <w:num w:numId="14">
    <w:abstractNumId w:val="2"/>
  </w:num>
  <w:num w:numId="15">
    <w:abstractNumId w:val="3"/>
  </w:num>
  <w:num w:numId="16">
    <w:abstractNumId w:val="10"/>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96D"/>
    <w:rsid w:val="000115E8"/>
    <w:rsid w:val="000200B9"/>
    <w:rsid w:val="000457C1"/>
    <w:rsid w:val="00052211"/>
    <w:rsid w:val="00072A02"/>
    <w:rsid w:val="00082B40"/>
    <w:rsid w:val="00084637"/>
    <w:rsid w:val="000B4E65"/>
    <w:rsid w:val="000D7FC8"/>
    <w:rsid w:val="000F1EE8"/>
    <w:rsid w:val="000F771E"/>
    <w:rsid w:val="00102AD8"/>
    <w:rsid w:val="00110338"/>
    <w:rsid w:val="00121686"/>
    <w:rsid w:val="0012251D"/>
    <w:rsid w:val="001268A4"/>
    <w:rsid w:val="001421C5"/>
    <w:rsid w:val="001504CD"/>
    <w:rsid w:val="001659A5"/>
    <w:rsid w:val="00171320"/>
    <w:rsid w:val="00174FCF"/>
    <w:rsid w:val="001754BB"/>
    <w:rsid w:val="001B7043"/>
    <w:rsid w:val="001F210D"/>
    <w:rsid w:val="001F2B1C"/>
    <w:rsid w:val="0021321F"/>
    <w:rsid w:val="00213CDA"/>
    <w:rsid w:val="00222D2F"/>
    <w:rsid w:val="00244FE2"/>
    <w:rsid w:val="00250F4C"/>
    <w:rsid w:val="00253669"/>
    <w:rsid w:val="0028228C"/>
    <w:rsid w:val="002D1113"/>
    <w:rsid w:val="002E14C9"/>
    <w:rsid w:val="002E4092"/>
    <w:rsid w:val="002E6869"/>
    <w:rsid w:val="002F2BCA"/>
    <w:rsid w:val="002F4900"/>
    <w:rsid w:val="003050FB"/>
    <w:rsid w:val="003100BF"/>
    <w:rsid w:val="003161AD"/>
    <w:rsid w:val="0032211C"/>
    <w:rsid w:val="00344448"/>
    <w:rsid w:val="003466B5"/>
    <w:rsid w:val="003A510D"/>
    <w:rsid w:val="003B5494"/>
    <w:rsid w:val="003C3AC4"/>
    <w:rsid w:val="003C5947"/>
    <w:rsid w:val="003D2F82"/>
    <w:rsid w:val="003D37CA"/>
    <w:rsid w:val="003D7013"/>
    <w:rsid w:val="003E7DA2"/>
    <w:rsid w:val="003F40BD"/>
    <w:rsid w:val="003F552F"/>
    <w:rsid w:val="00415477"/>
    <w:rsid w:val="004337F6"/>
    <w:rsid w:val="00436E75"/>
    <w:rsid w:val="0044350E"/>
    <w:rsid w:val="004642AE"/>
    <w:rsid w:val="004A14BB"/>
    <w:rsid w:val="004C6D60"/>
    <w:rsid w:val="004D0463"/>
    <w:rsid w:val="004D45A1"/>
    <w:rsid w:val="004E02AC"/>
    <w:rsid w:val="004F16F7"/>
    <w:rsid w:val="005213A6"/>
    <w:rsid w:val="00523438"/>
    <w:rsid w:val="00550203"/>
    <w:rsid w:val="00552E37"/>
    <w:rsid w:val="005558E7"/>
    <w:rsid w:val="00556700"/>
    <w:rsid w:val="00560C87"/>
    <w:rsid w:val="005D6DA7"/>
    <w:rsid w:val="005F7E0D"/>
    <w:rsid w:val="0061042B"/>
    <w:rsid w:val="006256AB"/>
    <w:rsid w:val="006425AA"/>
    <w:rsid w:val="0066614E"/>
    <w:rsid w:val="006716F2"/>
    <w:rsid w:val="00697924"/>
    <w:rsid w:val="006C5216"/>
    <w:rsid w:val="006D061F"/>
    <w:rsid w:val="006D3463"/>
    <w:rsid w:val="006E5BDD"/>
    <w:rsid w:val="007061BC"/>
    <w:rsid w:val="007073FC"/>
    <w:rsid w:val="00712A50"/>
    <w:rsid w:val="00742458"/>
    <w:rsid w:val="00767A35"/>
    <w:rsid w:val="007816C3"/>
    <w:rsid w:val="0078323A"/>
    <w:rsid w:val="007913BC"/>
    <w:rsid w:val="007A71DE"/>
    <w:rsid w:val="007B2ACF"/>
    <w:rsid w:val="007C7FD2"/>
    <w:rsid w:val="007D4A61"/>
    <w:rsid w:val="00825EBA"/>
    <w:rsid w:val="0082615C"/>
    <w:rsid w:val="00847A95"/>
    <w:rsid w:val="00881FFC"/>
    <w:rsid w:val="008843EF"/>
    <w:rsid w:val="008A30F3"/>
    <w:rsid w:val="008A71FD"/>
    <w:rsid w:val="008C3A2F"/>
    <w:rsid w:val="008C6C22"/>
    <w:rsid w:val="008E4209"/>
    <w:rsid w:val="00904F78"/>
    <w:rsid w:val="009354EA"/>
    <w:rsid w:val="00947525"/>
    <w:rsid w:val="00990271"/>
    <w:rsid w:val="009A035E"/>
    <w:rsid w:val="009A35D2"/>
    <w:rsid w:val="009C6CC9"/>
    <w:rsid w:val="009D1672"/>
    <w:rsid w:val="009D697F"/>
    <w:rsid w:val="009E54A3"/>
    <w:rsid w:val="00A054A5"/>
    <w:rsid w:val="00A22D49"/>
    <w:rsid w:val="00A516DC"/>
    <w:rsid w:val="00A53425"/>
    <w:rsid w:val="00A6471B"/>
    <w:rsid w:val="00A73D16"/>
    <w:rsid w:val="00A758AD"/>
    <w:rsid w:val="00A85B8D"/>
    <w:rsid w:val="00AA3D80"/>
    <w:rsid w:val="00AB7305"/>
    <w:rsid w:val="00AD27FA"/>
    <w:rsid w:val="00AF2654"/>
    <w:rsid w:val="00B14DBC"/>
    <w:rsid w:val="00B2546C"/>
    <w:rsid w:val="00B26339"/>
    <w:rsid w:val="00B3302E"/>
    <w:rsid w:val="00B47F84"/>
    <w:rsid w:val="00B53B19"/>
    <w:rsid w:val="00B57618"/>
    <w:rsid w:val="00B6077F"/>
    <w:rsid w:val="00B7164E"/>
    <w:rsid w:val="00B759E9"/>
    <w:rsid w:val="00B80F65"/>
    <w:rsid w:val="00BA16BF"/>
    <w:rsid w:val="00BB50A6"/>
    <w:rsid w:val="00BB79D0"/>
    <w:rsid w:val="00BD4DB5"/>
    <w:rsid w:val="00BE5C73"/>
    <w:rsid w:val="00C07EE6"/>
    <w:rsid w:val="00C56002"/>
    <w:rsid w:val="00C60A06"/>
    <w:rsid w:val="00C777E1"/>
    <w:rsid w:val="00C87DB1"/>
    <w:rsid w:val="00C87FD3"/>
    <w:rsid w:val="00CA0C2C"/>
    <w:rsid w:val="00CA410B"/>
    <w:rsid w:val="00CA581E"/>
    <w:rsid w:val="00CB4EA2"/>
    <w:rsid w:val="00CB6BA9"/>
    <w:rsid w:val="00CC08A7"/>
    <w:rsid w:val="00CE5EC2"/>
    <w:rsid w:val="00CF3CE1"/>
    <w:rsid w:val="00D022F0"/>
    <w:rsid w:val="00D34C69"/>
    <w:rsid w:val="00D47C06"/>
    <w:rsid w:val="00D526EC"/>
    <w:rsid w:val="00D55C79"/>
    <w:rsid w:val="00D574FF"/>
    <w:rsid w:val="00D62C22"/>
    <w:rsid w:val="00D9700A"/>
    <w:rsid w:val="00DD2051"/>
    <w:rsid w:val="00DD4736"/>
    <w:rsid w:val="00DE40E8"/>
    <w:rsid w:val="00DF5091"/>
    <w:rsid w:val="00E02CEA"/>
    <w:rsid w:val="00E14B69"/>
    <w:rsid w:val="00E41ED1"/>
    <w:rsid w:val="00E447EF"/>
    <w:rsid w:val="00E455FD"/>
    <w:rsid w:val="00E45E6E"/>
    <w:rsid w:val="00E52DC0"/>
    <w:rsid w:val="00E6096D"/>
    <w:rsid w:val="00E706EB"/>
    <w:rsid w:val="00E8407B"/>
    <w:rsid w:val="00E85CAB"/>
    <w:rsid w:val="00E8798B"/>
    <w:rsid w:val="00E959C3"/>
    <w:rsid w:val="00ED03F5"/>
    <w:rsid w:val="00F450FF"/>
    <w:rsid w:val="00F45EF6"/>
    <w:rsid w:val="00F6224F"/>
    <w:rsid w:val="00F9161D"/>
    <w:rsid w:val="00FA4561"/>
    <w:rsid w:val="00FA7FEC"/>
    <w:rsid w:val="00FD2CBA"/>
    <w:rsid w:val="00FE3433"/>
    <w:rsid w:val="00F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AC08"/>
  <w15:docId w15:val="{A8E39E3B-D9D4-438B-90BC-A815D614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425"/>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4B69"/>
    <w:pPr>
      <w:ind w:left="720"/>
      <w:contextualSpacing/>
    </w:pPr>
  </w:style>
  <w:style w:type="paragraph" w:styleId="TOCHeading">
    <w:name w:val="TOC Heading"/>
    <w:basedOn w:val="Heading1"/>
    <w:next w:val="Normal"/>
    <w:uiPriority w:val="39"/>
    <w:unhideWhenUsed/>
    <w:qFormat/>
    <w:rsid w:val="008E4209"/>
    <w:pPr>
      <w:keepNext/>
      <w:keepLines/>
      <w:spacing w:before="240" w:line="259" w:lineRule="auto"/>
      <w:ind w:left="0"/>
      <w:outlineLvl w:val="9"/>
    </w:pPr>
    <w:rPr>
      <w:rFonts w:asciiTheme="majorHAnsi" w:eastAsiaTheme="majorEastAsia" w:hAnsiTheme="majorHAnsi" w:cstheme="majorBidi"/>
      <w:b w:val="0"/>
      <w:color w:val="365F91" w:themeColor="accent1" w:themeShade="BF"/>
      <w:lang w:val="en-US"/>
    </w:rPr>
  </w:style>
  <w:style w:type="paragraph" w:styleId="TOC1">
    <w:name w:val="toc 1"/>
    <w:basedOn w:val="Normal"/>
    <w:next w:val="Normal"/>
    <w:autoRedefine/>
    <w:uiPriority w:val="39"/>
    <w:unhideWhenUsed/>
    <w:rsid w:val="008E4209"/>
    <w:pPr>
      <w:spacing w:after="100"/>
      <w:ind w:left="0"/>
    </w:pPr>
  </w:style>
  <w:style w:type="paragraph" w:styleId="TOC2">
    <w:name w:val="toc 2"/>
    <w:basedOn w:val="Normal"/>
    <w:next w:val="Normal"/>
    <w:autoRedefine/>
    <w:uiPriority w:val="39"/>
    <w:unhideWhenUsed/>
    <w:rsid w:val="008E4209"/>
    <w:pPr>
      <w:spacing w:after="100"/>
      <w:ind w:left="220"/>
    </w:pPr>
  </w:style>
  <w:style w:type="paragraph" w:styleId="TOC3">
    <w:name w:val="toc 3"/>
    <w:basedOn w:val="Normal"/>
    <w:next w:val="Normal"/>
    <w:autoRedefine/>
    <w:uiPriority w:val="39"/>
    <w:unhideWhenUsed/>
    <w:rsid w:val="008E4209"/>
    <w:pPr>
      <w:spacing w:after="100"/>
      <w:ind w:left="440"/>
    </w:pPr>
  </w:style>
  <w:style w:type="character" w:styleId="Hyperlink">
    <w:name w:val="Hyperlink"/>
    <w:basedOn w:val="DefaultParagraphFont"/>
    <w:uiPriority w:val="99"/>
    <w:unhideWhenUsed/>
    <w:rsid w:val="008E4209"/>
    <w:rPr>
      <w:color w:val="0000FF" w:themeColor="hyperlink"/>
      <w:u w:val="single"/>
    </w:rPr>
  </w:style>
  <w:style w:type="paragraph" w:styleId="HTMLPreformatted">
    <w:name w:val="HTML Preformatted"/>
    <w:basedOn w:val="Normal"/>
    <w:link w:val="HTMLPreformattedChar"/>
    <w:uiPriority w:val="99"/>
    <w:semiHidden/>
    <w:unhideWhenUsed/>
    <w:rsid w:val="00BA1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16BF"/>
    <w:rPr>
      <w:rFonts w:ascii="Courier New" w:eastAsia="Times New Roman" w:hAnsi="Courier New" w:cs="Courier New"/>
      <w:sz w:val="20"/>
      <w:szCs w:val="20"/>
      <w:lang w:val="en-US"/>
    </w:rPr>
  </w:style>
  <w:style w:type="character" w:customStyle="1" w:styleId="gnkrckgcgsb">
    <w:name w:val="gnkrckgcgsb"/>
    <w:basedOn w:val="DefaultParagraphFont"/>
    <w:rsid w:val="00BA16BF"/>
  </w:style>
  <w:style w:type="table" w:styleId="TableGrid">
    <w:name w:val="Table Grid"/>
    <w:basedOn w:val="TableNormal"/>
    <w:uiPriority w:val="39"/>
    <w:rsid w:val="009354E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5529">
      <w:bodyDiv w:val="1"/>
      <w:marLeft w:val="0"/>
      <w:marRight w:val="0"/>
      <w:marTop w:val="0"/>
      <w:marBottom w:val="0"/>
      <w:divBdr>
        <w:top w:val="none" w:sz="0" w:space="0" w:color="auto"/>
        <w:left w:val="none" w:sz="0" w:space="0" w:color="auto"/>
        <w:bottom w:val="none" w:sz="0" w:space="0" w:color="auto"/>
        <w:right w:val="none" w:sz="0" w:space="0" w:color="auto"/>
      </w:divBdr>
    </w:div>
    <w:div w:id="253127175">
      <w:bodyDiv w:val="1"/>
      <w:marLeft w:val="0"/>
      <w:marRight w:val="0"/>
      <w:marTop w:val="0"/>
      <w:marBottom w:val="0"/>
      <w:divBdr>
        <w:top w:val="none" w:sz="0" w:space="0" w:color="auto"/>
        <w:left w:val="none" w:sz="0" w:space="0" w:color="auto"/>
        <w:bottom w:val="none" w:sz="0" w:space="0" w:color="auto"/>
        <w:right w:val="none" w:sz="0" w:space="0" w:color="auto"/>
      </w:divBdr>
    </w:div>
    <w:div w:id="438840289">
      <w:bodyDiv w:val="1"/>
      <w:marLeft w:val="0"/>
      <w:marRight w:val="0"/>
      <w:marTop w:val="0"/>
      <w:marBottom w:val="0"/>
      <w:divBdr>
        <w:top w:val="none" w:sz="0" w:space="0" w:color="auto"/>
        <w:left w:val="none" w:sz="0" w:space="0" w:color="auto"/>
        <w:bottom w:val="none" w:sz="0" w:space="0" w:color="auto"/>
        <w:right w:val="none" w:sz="0" w:space="0" w:color="auto"/>
      </w:divBdr>
    </w:div>
    <w:div w:id="685207930">
      <w:bodyDiv w:val="1"/>
      <w:marLeft w:val="0"/>
      <w:marRight w:val="0"/>
      <w:marTop w:val="0"/>
      <w:marBottom w:val="0"/>
      <w:divBdr>
        <w:top w:val="none" w:sz="0" w:space="0" w:color="auto"/>
        <w:left w:val="none" w:sz="0" w:space="0" w:color="auto"/>
        <w:bottom w:val="none" w:sz="0" w:space="0" w:color="auto"/>
        <w:right w:val="none" w:sz="0" w:space="0" w:color="auto"/>
      </w:divBdr>
    </w:div>
    <w:div w:id="717050207">
      <w:bodyDiv w:val="1"/>
      <w:marLeft w:val="0"/>
      <w:marRight w:val="0"/>
      <w:marTop w:val="0"/>
      <w:marBottom w:val="0"/>
      <w:divBdr>
        <w:top w:val="none" w:sz="0" w:space="0" w:color="auto"/>
        <w:left w:val="none" w:sz="0" w:space="0" w:color="auto"/>
        <w:bottom w:val="none" w:sz="0" w:space="0" w:color="auto"/>
        <w:right w:val="none" w:sz="0" w:space="0" w:color="auto"/>
      </w:divBdr>
    </w:div>
    <w:div w:id="731348418">
      <w:bodyDiv w:val="1"/>
      <w:marLeft w:val="0"/>
      <w:marRight w:val="0"/>
      <w:marTop w:val="0"/>
      <w:marBottom w:val="0"/>
      <w:divBdr>
        <w:top w:val="none" w:sz="0" w:space="0" w:color="auto"/>
        <w:left w:val="none" w:sz="0" w:space="0" w:color="auto"/>
        <w:bottom w:val="none" w:sz="0" w:space="0" w:color="auto"/>
        <w:right w:val="none" w:sz="0" w:space="0" w:color="auto"/>
      </w:divBdr>
    </w:div>
    <w:div w:id="1355228404">
      <w:bodyDiv w:val="1"/>
      <w:marLeft w:val="0"/>
      <w:marRight w:val="0"/>
      <w:marTop w:val="0"/>
      <w:marBottom w:val="0"/>
      <w:divBdr>
        <w:top w:val="none" w:sz="0" w:space="0" w:color="auto"/>
        <w:left w:val="none" w:sz="0" w:space="0" w:color="auto"/>
        <w:bottom w:val="none" w:sz="0" w:space="0" w:color="auto"/>
        <w:right w:val="none" w:sz="0" w:space="0" w:color="auto"/>
      </w:divBdr>
    </w:div>
    <w:div w:id="1432120047">
      <w:bodyDiv w:val="1"/>
      <w:marLeft w:val="0"/>
      <w:marRight w:val="0"/>
      <w:marTop w:val="0"/>
      <w:marBottom w:val="0"/>
      <w:divBdr>
        <w:top w:val="none" w:sz="0" w:space="0" w:color="auto"/>
        <w:left w:val="none" w:sz="0" w:space="0" w:color="auto"/>
        <w:bottom w:val="none" w:sz="0" w:space="0" w:color="auto"/>
        <w:right w:val="none" w:sz="0" w:space="0" w:color="auto"/>
      </w:divBdr>
    </w:div>
    <w:div w:id="1562251657">
      <w:bodyDiv w:val="1"/>
      <w:marLeft w:val="0"/>
      <w:marRight w:val="0"/>
      <w:marTop w:val="0"/>
      <w:marBottom w:val="0"/>
      <w:divBdr>
        <w:top w:val="none" w:sz="0" w:space="0" w:color="auto"/>
        <w:left w:val="none" w:sz="0" w:space="0" w:color="auto"/>
        <w:bottom w:val="none" w:sz="0" w:space="0" w:color="auto"/>
        <w:right w:val="none" w:sz="0" w:space="0" w:color="auto"/>
      </w:divBdr>
    </w:div>
    <w:div w:id="1581863809">
      <w:bodyDiv w:val="1"/>
      <w:marLeft w:val="0"/>
      <w:marRight w:val="0"/>
      <w:marTop w:val="0"/>
      <w:marBottom w:val="0"/>
      <w:divBdr>
        <w:top w:val="none" w:sz="0" w:space="0" w:color="auto"/>
        <w:left w:val="none" w:sz="0" w:space="0" w:color="auto"/>
        <w:bottom w:val="none" w:sz="0" w:space="0" w:color="auto"/>
        <w:right w:val="none" w:sz="0" w:space="0" w:color="auto"/>
      </w:divBdr>
    </w:div>
    <w:div w:id="2040426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0437F-CA1C-409E-8CC4-E8263912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7127</TotalTime>
  <Pages>16</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Theologos Bountourelis</dc:creator>
  <cp:lastModifiedBy>Theologos Bountourelis</cp:lastModifiedBy>
  <cp:revision>138</cp:revision>
  <dcterms:created xsi:type="dcterms:W3CDTF">2020-07-16T11:03:00Z</dcterms:created>
  <dcterms:modified xsi:type="dcterms:W3CDTF">2020-08-24T14:13:00Z</dcterms:modified>
</cp:coreProperties>
</file>