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D38D" w14:textId="77777777" w:rsidR="00833114" w:rsidRDefault="00833114">
      <w:pPr>
        <w:spacing w:before="240" w:after="240" w:line="360" w:lineRule="auto"/>
        <w:jc w:val="center"/>
        <w:rPr>
          <w:rFonts w:ascii="SimHei" w:eastAsia="SimHei" w:hAnsi="SimHei" w:cs="SimHei" w:hint="eastAsia"/>
          <w:b/>
          <w:bCs/>
          <w:sz w:val="32"/>
          <w:szCs w:val="32"/>
        </w:rPr>
      </w:pPr>
    </w:p>
    <w:p w14:paraId="37188632" w14:textId="77777777" w:rsidR="00833114" w:rsidRDefault="00833114">
      <w:pPr>
        <w:spacing w:before="240" w:after="240" w:line="360" w:lineRule="auto"/>
        <w:jc w:val="center"/>
        <w:rPr>
          <w:rFonts w:ascii="SimHei" w:eastAsia="SimHei" w:hAnsi="SimHei" w:cs="SimHei" w:hint="eastAsia"/>
          <w:b/>
          <w:bCs/>
          <w:sz w:val="32"/>
          <w:szCs w:val="32"/>
        </w:rPr>
      </w:pPr>
    </w:p>
    <w:p w14:paraId="5232C8D6" w14:textId="77777777" w:rsidR="00833114" w:rsidRDefault="00833114">
      <w:pPr>
        <w:spacing w:before="240" w:after="240" w:line="360" w:lineRule="auto"/>
        <w:jc w:val="center"/>
        <w:rPr>
          <w:rFonts w:ascii="SimHei" w:eastAsia="SimHei" w:hAnsi="SimHei" w:cs="SimHei" w:hint="eastAsia"/>
          <w:b/>
          <w:bCs/>
          <w:sz w:val="32"/>
          <w:szCs w:val="32"/>
        </w:rPr>
      </w:pPr>
    </w:p>
    <w:p w14:paraId="357AE21C" w14:textId="41A781FE" w:rsidR="00942122" w:rsidRDefault="00000000">
      <w:pPr>
        <w:spacing w:before="240" w:after="240" w:line="360" w:lineRule="auto"/>
        <w:jc w:val="center"/>
        <w:rPr>
          <w:rFonts w:hint="eastAsia"/>
        </w:rPr>
      </w:pPr>
      <w:r>
        <w:rPr>
          <w:rFonts w:ascii="SimHei" w:eastAsia="SimHei" w:hAnsi="SimHei" w:cs="SimHei"/>
          <w:b/>
          <w:bCs/>
          <w:sz w:val="32"/>
          <w:szCs w:val="32"/>
        </w:rPr>
        <w:t>物化劳动与认知边界</w:t>
      </w:r>
    </w:p>
    <w:p w14:paraId="4641105B" w14:textId="0BEBFD7D" w:rsidR="00942122" w:rsidRDefault="00000000">
      <w:pPr>
        <w:spacing w:before="240" w:after="240" w:line="360" w:lineRule="auto"/>
        <w:jc w:val="center"/>
        <w:rPr>
          <w:rFonts w:hint="eastAsia"/>
        </w:rPr>
      </w:pPr>
      <w:r>
        <w:rPr>
          <w:rFonts w:ascii="SimHei" w:eastAsia="SimHei" w:hAnsi="SimHei" w:cs="SimHei"/>
          <w:b/>
          <w:bCs/>
          <w:sz w:val="32"/>
          <w:szCs w:val="32"/>
        </w:rPr>
        <w:t>——唯物辩证法下人工智能的社会影响及伦理</w:t>
      </w:r>
      <w:r w:rsidR="0084022D">
        <w:rPr>
          <w:rFonts w:ascii="SimHei" w:eastAsia="SimHei" w:hAnsi="SimHei" w:cs="SimHei" w:hint="eastAsia"/>
          <w:b/>
          <w:bCs/>
          <w:sz w:val="32"/>
          <w:szCs w:val="32"/>
        </w:rPr>
        <w:t>思考</w:t>
      </w:r>
    </w:p>
    <w:p w14:paraId="491D5823" w14:textId="77777777" w:rsidR="00942122" w:rsidRDefault="00942122">
      <w:pPr>
        <w:spacing w:before="240"/>
        <w:rPr>
          <w:rFonts w:hint="eastAsia"/>
        </w:rPr>
      </w:pPr>
    </w:p>
    <w:p w14:paraId="64A9CF20" w14:textId="77777777" w:rsidR="00833114" w:rsidRDefault="00833114">
      <w:pPr>
        <w:spacing w:before="240"/>
        <w:rPr>
          <w:rFonts w:hint="eastAsia"/>
        </w:rPr>
      </w:pPr>
    </w:p>
    <w:p w14:paraId="4E87BC56" w14:textId="77777777" w:rsidR="00833114" w:rsidRDefault="00833114">
      <w:pPr>
        <w:spacing w:before="240"/>
        <w:rPr>
          <w:rFonts w:hint="eastAsia"/>
        </w:rPr>
      </w:pPr>
    </w:p>
    <w:p w14:paraId="112F4BB9" w14:textId="77777777" w:rsidR="00611B50" w:rsidRDefault="00611B50">
      <w:pPr>
        <w:spacing w:before="240"/>
        <w:rPr>
          <w:rFonts w:hint="eastAsia"/>
        </w:rPr>
      </w:pPr>
    </w:p>
    <w:p w14:paraId="553B5FE6" w14:textId="77777777" w:rsidR="00611B50" w:rsidRDefault="00611B50">
      <w:pPr>
        <w:spacing w:before="240"/>
        <w:rPr>
          <w:rFonts w:hint="eastAsia"/>
        </w:rPr>
      </w:pPr>
    </w:p>
    <w:p w14:paraId="56616ED8" w14:textId="77777777" w:rsidR="00611B50" w:rsidRDefault="00611B50">
      <w:pPr>
        <w:spacing w:before="240"/>
        <w:rPr>
          <w:rFonts w:hint="eastAsia"/>
        </w:rPr>
      </w:pPr>
    </w:p>
    <w:p w14:paraId="6C78ED52" w14:textId="77777777" w:rsidR="00833114" w:rsidRDefault="00833114">
      <w:pPr>
        <w:spacing w:before="240"/>
        <w:rPr>
          <w:rFonts w:hint="eastAsia"/>
        </w:rPr>
      </w:pPr>
    </w:p>
    <w:p w14:paraId="7993970C" w14:textId="77777777" w:rsidR="00833114" w:rsidRDefault="00833114">
      <w:pPr>
        <w:spacing w:before="240"/>
        <w:rPr>
          <w:rFonts w:hint="eastAsia"/>
        </w:rPr>
      </w:pPr>
    </w:p>
    <w:p w14:paraId="05CB11D5" w14:textId="3AEFBA6E" w:rsidR="00942122" w:rsidRDefault="00000000">
      <w:pPr>
        <w:spacing w:before="60" w:after="60" w:line="360" w:lineRule="auto"/>
        <w:jc w:val="center"/>
        <w:rPr>
          <w:rFonts w:hint="eastAsia"/>
        </w:rPr>
      </w:pPr>
      <w:r>
        <w:t>姓名：</w:t>
      </w:r>
      <w:r w:rsidR="00FC72C2">
        <w:rPr>
          <w:rFonts w:hint="eastAsia"/>
        </w:rPr>
        <w:t>彭启恒</w:t>
      </w:r>
    </w:p>
    <w:p w14:paraId="5A77C70F" w14:textId="33ECF39D" w:rsidR="00942122" w:rsidRDefault="00000000">
      <w:pPr>
        <w:spacing w:before="60" w:after="60" w:line="360" w:lineRule="auto"/>
        <w:jc w:val="center"/>
        <w:rPr>
          <w:rFonts w:hint="eastAsia"/>
        </w:rPr>
      </w:pPr>
      <w:r>
        <w:t>学号：</w:t>
      </w:r>
      <w:r w:rsidR="00FC72C2">
        <w:rPr>
          <w:rFonts w:hint="eastAsia"/>
        </w:rPr>
        <w:t>225040065</w:t>
      </w:r>
    </w:p>
    <w:p w14:paraId="401C6A82" w14:textId="77777777" w:rsidR="00942122" w:rsidRDefault="00000000">
      <w:pPr>
        <w:spacing w:before="60" w:after="60" w:line="360" w:lineRule="auto"/>
        <w:jc w:val="center"/>
        <w:rPr>
          <w:rFonts w:hint="eastAsia"/>
        </w:rPr>
      </w:pPr>
      <w:r>
        <w:t>课程：CEC5010 自然辩证法</w:t>
      </w:r>
    </w:p>
    <w:p w14:paraId="1D2ED1D3" w14:textId="77777777" w:rsidR="00942122" w:rsidRDefault="00000000">
      <w:pPr>
        <w:spacing w:before="60" w:after="60" w:line="360" w:lineRule="auto"/>
        <w:jc w:val="center"/>
        <w:rPr>
          <w:rFonts w:hint="eastAsia"/>
        </w:rPr>
      </w:pPr>
      <w:r>
        <w:t>提交日期：2026年4月</w:t>
      </w:r>
    </w:p>
    <w:p w14:paraId="283441E7" w14:textId="77777777" w:rsidR="00942122" w:rsidRDefault="00942122">
      <w:pPr>
        <w:spacing w:before="240"/>
        <w:rPr>
          <w:rFonts w:hint="eastAsia"/>
        </w:rPr>
      </w:pPr>
    </w:p>
    <w:p w14:paraId="5C1EA1EE" w14:textId="77777777" w:rsidR="00833114" w:rsidRDefault="00833114">
      <w:pPr>
        <w:spacing w:before="240"/>
        <w:rPr>
          <w:rFonts w:hint="eastAsia"/>
        </w:rPr>
      </w:pPr>
    </w:p>
    <w:p w14:paraId="04F58E14" w14:textId="77777777" w:rsidR="00611B50" w:rsidRDefault="00611B50">
      <w:pPr>
        <w:spacing w:before="240"/>
        <w:rPr>
          <w:rFonts w:hint="eastAsia"/>
        </w:rPr>
      </w:pPr>
    </w:p>
    <w:p w14:paraId="678654B1" w14:textId="77777777" w:rsidR="00611B50" w:rsidRDefault="00611B50">
      <w:pPr>
        <w:spacing w:before="240"/>
        <w:rPr>
          <w:rFonts w:hint="eastAsia"/>
        </w:rPr>
      </w:pPr>
    </w:p>
    <w:p w14:paraId="42CBCF85" w14:textId="77777777" w:rsidR="00833114" w:rsidRDefault="00833114">
      <w:pPr>
        <w:spacing w:before="240"/>
        <w:rPr>
          <w:rFonts w:hint="eastAsia"/>
        </w:rPr>
      </w:pPr>
    </w:p>
    <w:p w14:paraId="77D101DF" w14:textId="77777777" w:rsidR="00942122" w:rsidRDefault="00000000">
      <w:pPr>
        <w:spacing w:before="240" w:after="120" w:line="360" w:lineRule="auto"/>
        <w:rPr>
          <w:rFonts w:hint="eastAsia"/>
        </w:rPr>
      </w:pPr>
      <w:r>
        <w:rPr>
          <w:rFonts w:ascii="SimHei" w:eastAsia="SimHei" w:hAnsi="SimHei" w:cs="SimHei"/>
          <w:b/>
          <w:bCs/>
          <w:sz w:val="28"/>
          <w:szCs w:val="28"/>
        </w:rPr>
        <w:lastRenderedPageBreak/>
        <w:t>引言</w:t>
      </w:r>
    </w:p>
    <w:p w14:paraId="2841C8BE" w14:textId="0A06D91B" w:rsidR="00942122" w:rsidRDefault="00000000">
      <w:pPr>
        <w:spacing w:line="360" w:lineRule="auto"/>
        <w:ind w:firstLine="480"/>
        <w:jc w:val="both"/>
        <w:rPr>
          <w:rFonts w:hint="eastAsia"/>
        </w:rPr>
      </w:pPr>
      <w:r>
        <w:t>当下，以ChatGPT、GPT-4以及国产大语言模型DeepSeek、Qwen、Kimi等为代表的生成式人工智能，正在深刻重塑社会生产、知识生产与日常生活的方方面面。作为一名从事大语言模型算法研究的研究生，</w:t>
      </w:r>
      <w:r w:rsidR="008C6F39">
        <w:rPr>
          <w:rFonts w:hint="eastAsia"/>
        </w:rPr>
        <w:t>我</w:t>
      </w:r>
      <w:r>
        <w:t>在日常的训练、对齐与微调实践中，既感受到这一技术工具的强大能力，也切身体会到其内在的局限与风险。本文拟从唯物辩证法与马克思主义政治经济学的视角出发，比较人类认识过程与机器学习的本质差异，辨析人工智能可替代与不可替代的领域，并对其引发的科技伦理挑战进行省思，进而探讨负责任的人工智能发展路径。</w:t>
      </w:r>
    </w:p>
    <w:p w14:paraId="7EBED6E5" w14:textId="0F6E6CB3" w:rsidR="00942122" w:rsidRDefault="00000000">
      <w:pPr>
        <w:spacing w:before="240" w:after="120" w:line="360" w:lineRule="auto"/>
        <w:rPr>
          <w:rFonts w:hint="eastAsia"/>
        </w:rPr>
      </w:pPr>
      <w:r>
        <w:rPr>
          <w:rFonts w:ascii="SimHei" w:eastAsia="SimHei" w:hAnsi="SimHei" w:cs="SimHei"/>
          <w:b/>
          <w:bCs/>
          <w:sz w:val="28"/>
          <w:szCs w:val="28"/>
        </w:rPr>
        <w:t>一、</w:t>
      </w:r>
      <w:r w:rsidR="00E37413">
        <w:rPr>
          <w:rFonts w:ascii="SimHei" w:eastAsia="SimHei" w:hAnsi="SimHei" w:cs="SimHei" w:hint="eastAsia"/>
          <w:b/>
          <w:bCs/>
          <w:sz w:val="28"/>
          <w:szCs w:val="28"/>
        </w:rPr>
        <w:t>以</w:t>
      </w:r>
      <w:r>
        <w:rPr>
          <w:rFonts w:ascii="SimHei" w:eastAsia="SimHei" w:hAnsi="SimHei" w:cs="SimHei"/>
          <w:b/>
          <w:bCs/>
          <w:sz w:val="28"/>
          <w:szCs w:val="28"/>
        </w:rPr>
        <w:t>唯物辩证法</w:t>
      </w:r>
      <w:r w:rsidR="00E37413">
        <w:rPr>
          <w:rFonts w:ascii="SimHei" w:eastAsia="SimHei" w:hAnsi="SimHei" w:cs="SimHei" w:hint="eastAsia"/>
          <w:b/>
          <w:bCs/>
          <w:sz w:val="28"/>
          <w:szCs w:val="28"/>
        </w:rPr>
        <w:t>的角度看待人的</w:t>
      </w:r>
      <w:r>
        <w:rPr>
          <w:rFonts w:ascii="SimHei" w:eastAsia="SimHei" w:hAnsi="SimHei" w:cs="SimHei"/>
          <w:b/>
          <w:bCs/>
          <w:sz w:val="28"/>
          <w:szCs w:val="28"/>
        </w:rPr>
        <w:t>认识与机器学习的差异</w:t>
      </w:r>
    </w:p>
    <w:p w14:paraId="7A470008" w14:textId="526AD99E" w:rsidR="00942122" w:rsidRDefault="00000000">
      <w:pPr>
        <w:spacing w:line="360" w:lineRule="auto"/>
        <w:ind w:firstLine="480"/>
        <w:jc w:val="both"/>
        <w:rPr>
          <w:rFonts w:hint="eastAsia"/>
        </w:rPr>
      </w:pPr>
      <w:r>
        <w:t>人的认识过程具有三重根本特征：一是实践性，认识源于人的物质生产活动与社会实践；二是主体性，认识活动中</w:t>
      </w:r>
      <w:r w:rsidR="00D83175">
        <w:rPr>
          <w:rFonts w:hint="eastAsia"/>
        </w:rPr>
        <w:t>蕴含</w:t>
      </w:r>
      <w:r>
        <w:t>着主体的价值判断、情感投入与自我意识；三是整体性，人的认识不是孤立的信息处理，而是与个体的全部生命经验、社会关系与文化传统相互交织的有机过程。</w:t>
      </w:r>
    </w:p>
    <w:p w14:paraId="10D92207" w14:textId="48AA1775" w:rsidR="00942122" w:rsidRDefault="00000000">
      <w:pPr>
        <w:spacing w:line="360" w:lineRule="auto"/>
        <w:ind w:firstLine="480"/>
        <w:jc w:val="both"/>
        <w:rPr>
          <w:rFonts w:hint="eastAsia"/>
        </w:rPr>
      </w:pPr>
      <w:r>
        <w:t>机器学习——尤其是当前主流的基于Transformer架构的大语言模型——本质上是一种基于统计相关性的高维函数拟合。其“学习”过程是通过对海量语料的下一词元预测训练，调整数十亿乃至万亿规模的参数以最小化损失函数。从结果看，大模型展现出了惊人的“涌现能力”，能够完成翻译、推理、编程等复杂任务。但从本质看，这种“学习”与人的认识过程存在三重根本差异：第一，机器学习</w:t>
      </w:r>
      <w:r w:rsidR="006F08F2">
        <w:rPr>
          <w:rFonts w:hint="eastAsia"/>
        </w:rPr>
        <w:t>并</w:t>
      </w:r>
      <w:r>
        <w:t>不源自实践，其“经验”是文本符号的间接表征而非</w:t>
      </w:r>
      <w:r w:rsidR="00DD5BE3">
        <w:rPr>
          <w:rFonts w:hint="eastAsia"/>
        </w:rPr>
        <w:t>自</w:t>
      </w:r>
      <w:r w:rsidR="00EC731D">
        <w:rPr>
          <w:rFonts w:hint="eastAsia"/>
        </w:rPr>
        <w:t>身</w:t>
      </w:r>
      <w:r>
        <w:t>的物质体验；第二，机器学习不具备真正的主体性，其“理解”是统计意义上的模式匹配而非自我意识的反思；第三，机器学习是模块化、任务化的，缺乏人类认识所特有的整体性与意义建构能力。</w:t>
      </w:r>
    </w:p>
    <w:p w14:paraId="74FB2867" w14:textId="77777777" w:rsidR="00942122" w:rsidRDefault="00000000">
      <w:pPr>
        <w:spacing w:line="360" w:lineRule="auto"/>
        <w:ind w:firstLine="480"/>
        <w:jc w:val="both"/>
        <w:rPr>
          <w:rFonts w:hint="eastAsia"/>
        </w:rPr>
      </w:pPr>
      <w:r>
        <w:t>换言之，大模型可以“知道”海量信息，但“知道”不等于“理解”，更不等于“智慧”。这正是徐扬生校长所言“知道得越多越聪明，但人却未必”的深层意涵——机器以累积信息为聪明，而人的智慧却要在反思、实践与价值判断中生长。两者并非可以简单相加或相互替代，而是在不同的本体论层面运作。</w:t>
      </w:r>
    </w:p>
    <w:p w14:paraId="6249EAA8" w14:textId="77777777" w:rsidR="00942122" w:rsidRDefault="00000000">
      <w:pPr>
        <w:spacing w:before="240" w:after="120" w:line="360" w:lineRule="auto"/>
        <w:rPr>
          <w:rFonts w:hint="eastAsia"/>
        </w:rPr>
      </w:pPr>
      <w:r>
        <w:rPr>
          <w:rFonts w:ascii="SimHei" w:eastAsia="SimHei" w:hAnsi="SimHei" w:cs="SimHei"/>
          <w:b/>
          <w:bCs/>
          <w:sz w:val="28"/>
          <w:szCs w:val="28"/>
        </w:rPr>
        <w:t>二、人工智能可替代与不可替代领域的辨析</w:t>
      </w:r>
    </w:p>
    <w:p w14:paraId="48BC16F5" w14:textId="77777777" w:rsidR="00942122" w:rsidRDefault="00000000">
      <w:pPr>
        <w:spacing w:line="360" w:lineRule="auto"/>
        <w:ind w:firstLine="480"/>
        <w:jc w:val="both"/>
        <w:rPr>
          <w:rFonts w:hint="eastAsia"/>
        </w:rPr>
      </w:pPr>
      <w:r>
        <w:t>基于上述本质差异，可以对人工智能的能力边界做出较为清晰的辨析。</w:t>
      </w:r>
    </w:p>
    <w:p w14:paraId="72C98C5E" w14:textId="48980C8A" w:rsidR="00942122" w:rsidRDefault="00000000">
      <w:pPr>
        <w:spacing w:line="360" w:lineRule="auto"/>
        <w:ind w:firstLine="480"/>
        <w:jc w:val="both"/>
        <w:rPr>
          <w:rFonts w:hint="eastAsia"/>
        </w:rPr>
      </w:pPr>
      <w:r>
        <w:lastRenderedPageBreak/>
        <w:t>在可替代性方面，人工智能在三类工作中已经或将逐步取代人类劳动：其一，基于规则的重复性任务，如基础数据录入、标准化文本翻译、格式化报告撰写等；其二，基于模式识别的高负荷信息处理任务，如医学影像初筛、海量文献综述、代码自动补全等；其三，低层级的创造性辅助任务，如初稿生成、广告文案、风格化图像生成等。这些工作的共同特征是任务边界相对清晰、知识结构相对显性、价值判断相对中性。</w:t>
      </w:r>
    </w:p>
    <w:p w14:paraId="391AEA69" w14:textId="6FC09FCE" w:rsidR="00942122" w:rsidRDefault="00000000">
      <w:pPr>
        <w:spacing w:line="360" w:lineRule="auto"/>
        <w:ind w:firstLine="480"/>
        <w:jc w:val="both"/>
        <w:rPr>
          <w:rFonts w:hint="eastAsia"/>
        </w:rPr>
      </w:pPr>
      <w:r>
        <w:t>在不可替代性方面，至少存在三类领域人工智能难以真正替代人类：第一，需要</w:t>
      </w:r>
      <w:r w:rsidR="00707F61">
        <w:rPr>
          <w:rFonts w:hint="eastAsia"/>
        </w:rPr>
        <w:t>自</w:t>
      </w:r>
      <w:r>
        <w:t>身实践与情境判断的工作，如复杂手术、危机救援、艺术现场表演——这些活动依赖身体的在场与情境的临场把握，超出纯符号学习的范畴；第二，需要深度价值判断与伦理责任的工作，如司法裁决、教育引导、医疗决策——这些活动的核心不在于“算得对”，而在于“判得善”；第三，需要原创性突破与意义建构的工作，如基础科学的范式革命、哲学问题的根本反思、文学艺术的原创表达——这些活动需要人之为人的主体性与超越性。从辩证法角度看，正是人作为实践主体的能动性，构成了人工智能难以企及的边界。</w:t>
      </w:r>
    </w:p>
    <w:p w14:paraId="589F8626" w14:textId="77777777" w:rsidR="00942122" w:rsidRDefault="00000000">
      <w:pPr>
        <w:spacing w:before="240" w:after="120" w:line="360" w:lineRule="auto"/>
        <w:rPr>
          <w:rFonts w:hint="eastAsia"/>
        </w:rPr>
      </w:pPr>
      <w:r>
        <w:rPr>
          <w:rFonts w:ascii="SimHei" w:eastAsia="SimHei" w:hAnsi="SimHei" w:cs="SimHei"/>
          <w:b/>
          <w:bCs/>
          <w:sz w:val="28"/>
          <w:szCs w:val="28"/>
        </w:rPr>
        <w:t>三、政治经济学视角：物化劳动的新形态与生产关系的重构</w:t>
      </w:r>
    </w:p>
    <w:p w14:paraId="7AEA4EFF" w14:textId="2AC9FD52" w:rsidR="00942122" w:rsidRDefault="00000000">
      <w:pPr>
        <w:spacing w:line="360" w:lineRule="auto"/>
        <w:ind w:firstLine="480"/>
        <w:jc w:val="both"/>
      </w:pPr>
      <w:r>
        <w:t>从马克思主义政治经济学看，人工智能本质上是一种高度发达的“物化劳动”形式。马克思在《资本论》中指出，生产工具是凝结了人类劳动的“死劳动”，它在资本主义生产中通过吸纳活劳动来实现价值增殖。人工智能作为当前最先进的物化劳动形态，其与传统机器的根本差异在于：传统机器主要替代人的体力劳动，而人工智能则开始大规模替代人的部分脑力劳动。从纺织机替代手工纺织，到机械臂替代体力装配，再到大语言模型替代部分认知任务，这一历史进程清晰地展示了恩格斯所揭示的“劳动在从猿到人转变过程中的作用”在新条件下的延展——人类正以自己的智慧创造出能够部分替代自身智能的工具。</w:t>
      </w:r>
    </w:p>
    <w:p w14:paraId="23754153" w14:textId="1C5F6EC1" w:rsidR="00C160A7" w:rsidRDefault="00C160A7">
      <w:pPr>
        <w:spacing w:line="360" w:lineRule="auto"/>
        <w:ind w:firstLine="480"/>
        <w:jc w:val="both"/>
        <w:rPr>
          <w:rFonts w:hint="eastAsia"/>
        </w:rPr>
      </w:pPr>
      <w:r w:rsidRPr="00C160A7">
        <w:t>人工智能的崛起正在深刻重塑生产方式和社会结构。从积极的一面看，它显著推动了社会生产力的跃升，为人类逐步摆脱被迫劳动、走向自由而全面发展奠定了必要的物质基础。然而，在当下的生产关系格局中，生产力的这种飞跃也潜藏着风险</w:t>
      </w:r>
      <w:r>
        <w:rPr>
          <w:rFonts w:hint="eastAsia"/>
        </w:rPr>
        <w:t>。</w:t>
      </w:r>
      <w:r w:rsidRPr="00C160A7">
        <w:t>那些掌握核心AI能力的少数群体将</w:t>
      </w:r>
      <w:r>
        <w:rPr>
          <w:rFonts w:hint="eastAsia"/>
        </w:rPr>
        <w:t>得到</w:t>
      </w:r>
      <w:r w:rsidRPr="00C160A7">
        <w:t>巨额</w:t>
      </w:r>
      <w:r>
        <w:rPr>
          <w:rFonts w:hint="eastAsia"/>
        </w:rPr>
        <w:t>的</w:t>
      </w:r>
      <w:r w:rsidRPr="00C160A7">
        <w:t>红利，而被算法和机器取代的普通劳动者，则不得不承受由此带来的结构性失业冲击。要</w:t>
      </w:r>
      <w:r>
        <w:rPr>
          <w:rFonts w:hint="eastAsia"/>
        </w:rPr>
        <w:t>想</w:t>
      </w:r>
      <w:r w:rsidRPr="00C160A7">
        <w:t>真正化解这一张力，单靠技术</w:t>
      </w:r>
      <w:r>
        <w:rPr>
          <w:rFonts w:hint="eastAsia"/>
        </w:rPr>
        <w:t>本</w:t>
      </w:r>
      <w:r w:rsidRPr="00C160A7">
        <w:t>身的</w:t>
      </w:r>
      <w:r>
        <w:rPr>
          <w:rFonts w:hint="eastAsia"/>
        </w:rPr>
        <w:t>不断</w:t>
      </w:r>
      <w:r w:rsidRPr="00C160A7">
        <w:t>迭代</w:t>
      </w:r>
      <w:r>
        <w:rPr>
          <w:rFonts w:hint="eastAsia"/>
        </w:rPr>
        <w:t>还</w:t>
      </w:r>
      <w:r w:rsidRPr="00C160A7">
        <w:t>远远不够，关键还</w:t>
      </w:r>
      <w:r>
        <w:rPr>
          <w:rFonts w:hint="eastAsia"/>
        </w:rPr>
        <w:t>需要靠社会</w:t>
      </w:r>
      <w:r w:rsidRPr="00C160A7">
        <w:t>对生产关系</w:t>
      </w:r>
      <w:r>
        <w:rPr>
          <w:rFonts w:hint="eastAsia"/>
        </w:rPr>
        <w:t>做</w:t>
      </w:r>
      <w:r w:rsidRPr="00C160A7">
        <w:t>出</w:t>
      </w:r>
      <w:r>
        <w:rPr>
          <w:rFonts w:hint="eastAsia"/>
        </w:rPr>
        <w:t>的</w:t>
      </w:r>
      <w:r w:rsidRPr="00C160A7">
        <w:t>相应调整与重构。</w:t>
      </w:r>
    </w:p>
    <w:p w14:paraId="24C06D7C" w14:textId="77777777" w:rsidR="00942122" w:rsidRDefault="00000000">
      <w:pPr>
        <w:spacing w:before="240" w:after="120" w:line="360" w:lineRule="auto"/>
        <w:rPr>
          <w:rFonts w:hint="eastAsia"/>
        </w:rPr>
      </w:pPr>
      <w:r>
        <w:rPr>
          <w:rFonts w:ascii="SimHei" w:eastAsia="SimHei" w:hAnsi="SimHei" w:cs="SimHei"/>
          <w:b/>
          <w:bCs/>
          <w:sz w:val="28"/>
          <w:szCs w:val="28"/>
        </w:rPr>
        <w:lastRenderedPageBreak/>
        <w:t>四、科技伦理挑战与负责任的人工智能发展路径</w:t>
      </w:r>
    </w:p>
    <w:p w14:paraId="08B2E3B3" w14:textId="3B08F488" w:rsidR="006E63D6" w:rsidRDefault="00000000" w:rsidP="006E63D6">
      <w:pPr>
        <w:spacing w:line="360" w:lineRule="auto"/>
        <w:ind w:firstLine="480"/>
        <w:jc w:val="both"/>
        <w:rPr>
          <w:rFonts w:hint="eastAsia"/>
        </w:rPr>
      </w:pPr>
      <w:r>
        <w:t>以ChatGPT为代表的生成式人工智能还引发了一系列突出的伦理挑战</w:t>
      </w:r>
      <w:r>
        <w:rPr>
          <w:rStyle w:val="a6"/>
        </w:rPr>
        <w:footnoteReference w:id="1"/>
      </w:r>
      <w:r>
        <w:t>。</w:t>
      </w:r>
      <w:r w:rsidR="00797E07">
        <w:rPr>
          <w:rFonts w:hint="eastAsia"/>
        </w:rPr>
        <w:t>首先</w:t>
      </w:r>
      <w:r>
        <w:t>是真实性</w:t>
      </w:r>
      <w:r w:rsidR="00797E07">
        <w:rPr>
          <w:rFonts w:hint="eastAsia"/>
        </w:rPr>
        <w:t>的</w:t>
      </w:r>
      <w:r>
        <w:t>挑战</w:t>
      </w:r>
      <w:r w:rsidR="00797E07">
        <w:rPr>
          <w:rFonts w:hint="eastAsia"/>
        </w:rPr>
        <w:t>，</w:t>
      </w:r>
      <w:r>
        <w:t>大模型的“幻觉”（hallucination）问题使其可能生成看似合理实则虚假的内容，</w:t>
      </w:r>
      <w:r w:rsidR="00797E07">
        <w:rPr>
          <w:rFonts w:hint="eastAsia"/>
        </w:rPr>
        <w:t>引导使用者得到错误的认知，</w:t>
      </w:r>
      <w:r>
        <w:t>威胁</w:t>
      </w:r>
      <w:r w:rsidR="00797E07">
        <w:rPr>
          <w:rFonts w:hint="eastAsia"/>
        </w:rPr>
        <w:t>着</w:t>
      </w:r>
      <w:r>
        <w:t>信息生态与公共认知。</w:t>
      </w:r>
      <w:r w:rsidR="006E63D6">
        <w:rPr>
          <w:rFonts w:hint="eastAsia"/>
        </w:rPr>
        <w:t>然后</w:t>
      </w:r>
      <w:r w:rsidR="006E63D6">
        <w:rPr>
          <w:rFonts w:hint="eastAsia"/>
        </w:rPr>
        <w:t>是隐私与数据安全</w:t>
      </w:r>
      <w:r w:rsidR="006E63D6">
        <w:rPr>
          <w:rFonts w:hint="eastAsia"/>
        </w:rPr>
        <w:t>方面的</w:t>
      </w:r>
      <w:r w:rsidR="006E63D6">
        <w:rPr>
          <w:rFonts w:hint="eastAsia"/>
        </w:rPr>
        <w:t>问题</w:t>
      </w:r>
      <w:r w:rsidR="006E63D6">
        <w:rPr>
          <w:rFonts w:hint="eastAsia"/>
        </w:rPr>
        <w:t>，</w:t>
      </w:r>
      <w:r w:rsidR="006E63D6">
        <w:rPr>
          <w:rFonts w:hint="eastAsia"/>
        </w:rPr>
        <w:t>大模型从训练到应用的全流程都离不开海量个人数据，这些数据一旦被滥用或泄露，后果不堪设想</w:t>
      </w:r>
      <w:r>
        <w:t>。</w:t>
      </w:r>
      <w:r w:rsidR="006E63D6">
        <w:rPr>
          <w:rFonts w:hint="eastAsia"/>
        </w:rPr>
        <w:t>除此以外，还有</w:t>
      </w:r>
      <w:r w:rsidR="006E63D6">
        <w:rPr>
          <w:rFonts w:hint="eastAsia"/>
        </w:rPr>
        <w:t>公平性</w:t>
      </w:r>
      <w:r w:rsidR="006E63D6">
        <w:rPr>
          <w:rFonts w:hint="eastAsia"/>
        </w:rPr>
        <w:t>的</w:t>
      </w:r>
      <w:r w:rsidR="006E63D6">
        <w:rPr>
          <w:rFonts w:hint="eastAsia"/>
        </w:rPr>
        <w:t>危机</w:t>
      </w:r>
      <w:r w:rsidR="006E63D6">
        <w:rPr>
          <w:rFonts w:hint="eastAsia"/>
        </w:rPr>
        <w:t>、</w:t>
      </w:r>
      <w:r w:rsidR="006E63D6">
        <w:rPr>
          <w:rFonts w:hint="eastAsia"/>
        </w:rPr>
        <w:t>责任界定的模糊</w:t>
      </w:r>
      <w:r w:rsidR="006E63D6">
        <w:rPr>
          <w:rFonts w:hint="eastAsia"/>
        </w:rPr>
        <w:t>、</w:t>
      </w:r>
      <w:r w:rsidR="006E63D6">
        <w:rPr>
          <w:rFonts w:hint="eastAsia"/>
        </w:rPr>
        <w:t>劳动异化的隐忧</w:t>
      </w:r>
      <w:r w:rsidR="006E63D6">
        <w:rPr>
          <w:rFonts w:hint="eastAsia"/>
        </w:rPr>
        <w:t>等等</w:t>
      </w:r>
      <w:r w:rsidR="006E63D6">
        <w:rPr>
          <w:rFonts w:hint="eastAsia"/>
        </w:rPr>
        <w:t>。</w:t>
      </w:r>
    </w:p>
    <w:p w14:paraId="5AD34B4C" w14:textId="45198D9F" w:rsidR="00942122" w:rsidRDefault="00000000">
      <w:pPr>
        <w:spacing w:line="360" w:lineRule="auto"/>
        <w:ind w:firstLine="480"/>
        <w:jc w:val="both"/>
        <w:rPr>
          <w:rFonts w:hint="eastAsia"/>
        </w:rPr>
      </w:pPr>
      <w:r>
        <w:t>面对这些挑战，</w:t>
      </w:r>
      <w:r w:rsidR="00C22860">
        <w:rPr>
          <w:rFonts w:hint="eastAsia"/>
        </w:rPr>
        <w:t>我们</w:t>
      </w:r>
      <w:r>
        <w:t>应坚持以马克思主义为指导，构建负责任的人工智能发展路径。习近平总书记强调，要“坚持把科技自立自强作为国家发展的战略支撑”，这同样适用于人工智能伦理治理领域。具体而言：在技术层面，加强可解释性、对齐与安全等方向的研究，推进“AI for Science”与“AI for Good”的良性应用；在治理层面，完善人工智能立法、伦理审查与算法备案机制，《生成式人工智能服务管理暂行办法》等已迈出重要一步；在社会层面，加强公众的AI素养教育，避免技术神话与技术恐慌的两极化倾向；在国际层面，推动全球人工智能治理合作，避免技术霸权与所谓“AI军备竞赛”。</w:t>
      </w:r>
    </w:p>
    <w:p w14:paraId="76FC7CBF" w14:textId="77777777" w:rsidR="00942122" w:rsidRDefault="00000000">
      <w:pPr>
        <w:spacing w:before="240" w:after="120" w:line="360" w:lineRule="auto"/>
        <w:rPr>
          <w:rFonts w:hint="eastAsia"/>
        </w:rPr>
      </w:pPr>
      <w:r>
        <w:rPr>
          <w:rFonts w:ascii="SimHei" w:eastAsia="SimHei" w:hAnsi="SimHei" w:cs="SimHei"/>
          <w:b/>
          <w:bCs/>
          <w:sz w:val="28"/>
          <w:szCs w:val="28"/>
        </w:rPr>
        <w:t>结语</w:t>
      </w:r>
    </w:p>
    <w:p w14:paraId="4F4A98EE" w14:textId="3E88B2FC" w:rsidR="00942122" w:rsidRDefault="00000000">
      <w:pPr>
        <w:spacing w:line="360" w:lineRule="auto"/>
        <w:ind w:firstLine="480"/>
        <w:jc w:val="both"/>
        <w:rPr>
          <w:rFonts w:hint="eastAsia"/>
        </w:rPr>
      </w:pPr>
      <w:r>
        <w:t>人工智能的发展是当代科技革命的核心议题之一。它既是生产力跃迁的强大引擎，也对人的认识、劳动与社会关系提出了深刻挑战。从唯物辩证法的视角理解人工智能，关键在于把握人的认识与机器学习的本质差异，辨析其能力边界，并以马克思主义的立场、观点和方法应对其带来的伦理与社会问题。在中国式现代化的征程中，我们需要让人工智能真正服务于人的全面发展，而非反过来让人成为算法的附庸。这是新时代自然辩证法研究的重要使命，也是每一位人工智能相关从业者应当承担的时代责任。作为一名大语言模型算法方向的研究生，</w:t>
      </w:r>
      <w:r w:rsidR="008C6F39">
        <w:rPr>
          <w:rFonts w:hint="eastAsia"/>
        </w:rPr>
        <w:t>我</w:t>
      </w:r>
      <w:r>
        <w:t>愈加体会到：技术的最终归宿不是替代人，而是解放人；判断一项AI技术是否真正先进，不仅要看其参数规模与基准分数，更要看其是否有助于人作为实践主体的自由全面发展。</w:t>
      </w:r>
    </w:p>
    <w:sectPr w:rsidR="0094212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8494C" w14:textId="77777777" w:rsidR="00993FB5" w:rsidRDefault="00993FB5">
      <w:pPr>
        <w:rPr>
          <w:rFonts w:hint="eastAsia"/>
        </w:rPr>
      </w:pPr>
      <w:r>
        <w:separator/>
      </w:r>
    </w:p>
  </w:endnote>
  <w:endnote w:type="continuationSeparator" w:id="0">
    <w:p w14:paraId="48E2DA63" w14:textId="77777777" w:rsidR="00993FB5" w:rsidRDefault="00993F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62131" w14:textId="77777777" w:rsidR="00942122" w:rsidRDefault="00000000">
    <w:pPr>
      <w:jc w:val="center"/>
      <w:rPr>
        <w:rFonts w:hint="eastAsia"/>
      </w:rPr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C72C2">
      <w:rPr>
        <w:rFonts w:hint="eastAsia"/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 / 共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FC72C2">
      <w:rPr>
        <w:rFonts w:hint="eastAsia"/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93AA3" w14:textId="77777777" w:rsidR="00993FB5" w:rsidRDefault="00993FB5">
      <w:pPr>
        <w:rPr>
          <w:rFonts w:hint="eastAsia"/>
        </w:rPr>
      </w:pPr>
      <w:r>
        <w:separator/>
      </w:r>
    </w:p>
  </w:footnote>
  <w:footnote w:type="continuationSeparator" w:id="0">
    <w:p w14:paraId="310D1549" w14:textId="77777777" w:rsidR="00993FB5" w:rsidRDefault="00993FB5">
      <w:pPr>
        <w:rPr>
          <w:rFonts w:hint="eastAsia"/>
        </w:rPr>
      </w:pPr>
      <w:r>
        <w:continuationSeparator/>
      </w:r>
    </w:p>
  </w:footnote>
  <w:footnote w:id="1">
    <w:p w14:paraId="37D5057A" w14:textId="77777777" w:rsidR="00942122" w:rsidRDefault="00000000">
      <w:pPr>
        <w:rPr>
          <w:rFonts w:hint="eastAsia"/>
        </w:rPr>
      </w:pPr>
      <w:r>
        <w:rPr>
          <w:rStyle w:val="a6"/>
        </w:rPr>
        <w:footnoteRef/>
      </w:r>
      <w:r>
        <w:rPr>
          <w:sz w:val="18"/>
          <w:szCs w:val="18"/>
        </w:rPr>
        <w:t>段伟文：《人工智能时代的科技伦理观重塑》，载《中国社会科学评价》2022年第3期。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1BC"/>
    <w:multiLevelType w:val="hybridMultilevel"/>
    <w:tmpl w:val="5CF24A36"/>
    <w:lvl w:ilvl="0" w:tplc="537E7222">
      <w:start w:val="1"/>
      <w:numFmt w:val="bullet"/>
      <w:lvlText w:val="●"/>
      <w:lvlJc w:val="left"/>
      <w:pPr>
        <w:ind w:left="720" w:hanging="360"/>
      </w:pPr>
    </w:lvl>
    <w:lvl w:ilvl="1" w:tplc="DEFA9EF0">
      <w:start w:val="1"/>
      <w:numFmt w:val="bullet"/>
      <w:lvlText w:val="○"/>
      <w:lvlJc w:val="left"/>
      <w:pPr>
        <w:ind w:left="1440" w:hanging="360"/>
      </w:pPr>
    </w:lvl>
    <w:lvl w:ilvl="2" w:tplc="EB1E5D1A">
      <w:start w:val="1"/>
      <w:numFmt w:val="bullet"/>
      <w:lvlText w:val="■"/>
      <w:lvlJc w:val="left"/>
      <w:pPr>
        <w:ind w:left="2160" w:hanging="360"/>
      </w:pPr>
    </w:lvl>
    <w:lvl w:ilvl="3" w:tplc="3752C6A6">
      <w:start w:val="1"/>
      <w:numFmt w:val="bullet"/>
      <w:lvlText w:val="●"/>
      <w:lvlJc w:val="left"/>
      <w:pPr>
        <w:ind w:left="2880" w:hanging="360"/>
      </w:pPr>
    </w:lvl>
    <w:lvl w:ilvl="4" w:tplc="769250AA">
      <w:start w:val="1"/>
      <w:numFmt w:val="bullet"/>
      <w:lvlText w:val="○"/>
      <w:lvlJc w:val="left"/>
      <w:pPr>
        <w:ind w:left="3600" w:hanging="360"/>
      </w:pPr>
    </w:lvl>
    <w:lvl w:ilvl="5" w:tplc="FFDE6B72">
      <w:start w:val="1"/>
      <w:numFmt w:val="bullet"/>
      <w:lvlText w:val="■"/>
      <w:lvlJc w:val="left"/>
      <w:pPr>
        <w:ind w:left="4320" w:hanging="360"/>
      </w:pPr>
    </w:lvl>
    <w:lvl w:ilvl="6" w:tplc="66C4E53E">
      <w:start w:val="1"/>
      <w:numFmt w:val="bullet"/>
      <w:lvlText w:val="●"/>
      <w:lvlJc w:val="left"/>
      <w:pPr>
        <w:ind w:left="5040" w:hanging="360"/>
      </w:pPr>
    </w:lvl>
    <w:lvl w:ilvl="7" w:tplc="3828A47E">
      <w:start w:val="1"/>
      <w:numFmt w:val="bullet"/>
      <w:lvlText w:val="●"/>
      <w:lvlJc w:val="left"/>
      <w:pPr>
        <w:ind w:left="5760" w:hanging="360"/>
      </w:pPr>
    </w:lvl>
    <w:lvl w:ilvl="8" w:tplc="E0940FA0">
      <w:start w:val="1"/>
      <w:numFmt w:val="bullet"/>
      <w:lvlText w:val="●"/>
      <w:lvlJc w:val="left"/>
      <w:pPr>
        <w:ind w:left="6480" w:hanging="360"/>
      </w:pPr>
    </w:lvl>
  </w:abstractNum>
  <w:num w:numId="1" w16cid:durableId="1955285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122"/>
    <w:rsid w:val="001C716B"/>
    <w:rsid w:val="002769E2"/>
    <w:rsid w:val="003309A8"/>
    <w:rsid w:val="00336CF8"/>
    <w:rsid w:val="00391B01"/>
    <w:rsid w:val="003D7697"/>
    <w:rsid w:val="00487F36"/>
    <w:rsid w:val="00495A3C"/>
    <w:rsid w:val="00575746"/>
    <w:rsid w:val="005875D1"/>
    <w:rsid w:val="005F2229"/>
    <w:rsid w:val="00611B50"/>
    <w:rsid w:val="006258A7"/>
    <w:rsid w:val="00630B5A"/>
    <w:rsid w:val="00663D38"/>
    <w:rsid w:val="00676194"/>
    <w:rsid w:val="006E63D6"/>
    <w:rsid w:val="006F08F2"/>
    <w:rsid w:val="00707F61"/>
    <w:rsid w:val="00797E07"/>
    <w:rsid w:val="008042A1"/>
    <w:rsid w:val="00833114"/>
    <w:rsid w:val="0084022D"/>
    <w:rsid w:val="008C6F39"/>
    <w:rsid w:val="00942122"/>
    <w:rsid w:val="00985530"/>
    <w:rsid w:val="00993FB5"/>
    <w:rsid w:val="00A46813"/>
    <w:rsid w:val="00AE5991"/>
    <w:rsid w:val="00B110C3"/>
    <w:rsid w:val="00C160A7"/>
    <w:rsid w:val="00C16541"/>
    <w:rsid w:val="00C22860"/>
    <w:rsid w:val="00C35881"/>
    <w:rsid w:val="00CC3B6D"/>
    <w:rsid w:val="00CE672E"/>
    <w:rsid w:val="00D83175"/>
    <w:rsid w:val="00DD5BE3"/>
    <w:rsid w:val="00E37413"/>
    <w:rsid w:val="00E46A61"/>
    <w:rsid w:val="00E74C1A"/>
    <w:rsid w:val="00EC731D"/>
    <w:rsid w:val="00FC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D4C3"/>
  <w15:docId w15:val="{9D284157-C54B-4CD0-9464-7B751BEF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Sun" w:eastAsia="SimSun" w:hAnsi="SimSun" w:cs="SimSu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CEC5010 论文</dc:title>
  <dc:creator>Student</dc:creator>
  <cp:lastModifiedBy>Qiheng Peng (SDS,225040065)</cp:lastModifiedBy>
  <cp:revision>35</cp:revision>
  <dcterms:created xsi:type="dcterms:W3CDTF">2026-04-21T06:45:00Z</dcterms:created>
  <dcterms:modified xsi:type="dcterms:W3CDTF">2026-04-23T08:03:00Z</dcterms:modified>
</cp:coreProperties>
</file>