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微软雅黑" w:hAnsi="微软雅黑" w:eastAsia="微软雅黑"/>
          <w:b/>
          <w:i w:val="0"/>
          <w:sz w:val="36"/>
        </w:rPr>
        <w:t>数据库 ER 图与表结构设计</w:t>
      </w:r>
    </w:p>
    <w:p>
      <w:pPr>
        <w:ind w:left="425"/>
      </w:pPr>
      <w:r>
        <w:rPr>
          <w:rFonts w:ascii="微软雅黑" w:hAnsi="微软雅黑" w:eastAsia="微软雅黑"/>
          <w:b w:val="0"/>
          <w:i/>
          <w:color w:val="606060"/>
          <w:sz w:val="21"/>
        </w:rPr>
        <w:t xml:space="preserve">系统采用轻量级 SQLite 存储，按「生产 / 测试 / 档案」三库分离管理，价格数据按线路分表（美线 </w:t>
      </w:r>
      <w:r>
        <w:rPr>
          <w:rFonts w:ascii="Consolas" w:hAnsi="Consolas" w:eastAsia="微软雅黑"/>
          <w:b w:val="0"/>
          <w:i/>
          <w:color w:val="606060"/>
          <w:sz w:val="21"/>
        </w:rPr>
        <w:t>prices</w:t>
      </w:r>
      <w:r>
        <w:rPr>
          <w:rFonts w:ascii="微软雅黑" w:hAnsi="微软雅黑" w:eastAsia="微软雅黑"/>
          <w:b w:val="0"/>
          <w:i/>
          <w:color w:val="606060"/>
          <w:sz w:val="21"/>
        </w:rPr>
        <w:t xml:space="preserve"> / 欧线 </w:t>
      </w:r>
      <w:r>
        <w:rPr>
          <w:rFonts w:ascii="Consolas" w:hAnsi="Consolas" w:eastAsia="微软雅黑"/>
          <w:b w:val="0"/>
          <w:i/>
          <w:color w:val="606060"/>
          <w:sz w:val="21"/>
        </w:rPr>
        <w:t>prices_eu</w:t>
      </w:r>
      <w:r>
        <w:rPr>
          <w:rFonts w:ascii="微软雅黑" w:hAnsi="微软雅黑" w:eastAsia="微软雅黑"/>
          <w:b w:val="0"/>
          <w:i/>
          <w:color w:val="606060"/>
          <w:sz w:val="21"/>
        </w:rPr>
        <w:t xml:space="preserve"> / 加拿大线 </w:t>
      </w:r>
      <w:r>
        <w:rPr>
          <w:rFonts w:ascii="Consolas" w:hAnsi="Consolas" w:eastAsia="微软雅黑"/>
          <w:b w:val="0"/>
          <w:i/>
          <w:color w:val="606060"/>
          <w:sz w:val="21"/>
        </w:rPr>
        <w:t>prices_ca</w:t>
      </w:r>
      <w:r>
        <w:rPr>
          <w:rFonts w:ascii="微软雅黑" w:hAnsi="微软雅黑" w:eastAsia="微软雅黑"/>
          <w:b w:val="0"/>
          <w:i/>
          <w:color w:val="606060"/>
          <w:sz w:val="21"/>
        </w:rPr>
        <w:t>），从根上避免跨线路脏数据。</w:t>
      </w:r>
    </w:p>
    <w:p>
      <w:pPr>
        <w:ind w:left="425"/>
      </w:pPr>
      <w:r>
        <w:rPr>
          <w:rFonts w:ascii="微软雅黑" w:hAnsi="微软雅黑" w:eastAsia="微软雅黑"/>
          <w:b w:val="0"/>
          <w:i/>
          <w:color w:val="606060"/>
          <w:sz w:val="21"/>
        </w:rPr>
        <w:t>以下表结构与字段均来自生产库真实 schema，可溯源。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1. ER 图（Mermaid）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2. 核心实体与关系说明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实体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职责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关键设计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货源主数据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一供应商多渠道、多报价、多船期、多规则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渠道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标准归类（母集）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把供应商五花八门的渠道名统一归并到标准大类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四维报价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 × 渠道 × 仓库 × 重量段，锁定唯一底价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船期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截单/开船/到港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支持周模式动态推算，应对供应商只给「每周 X 截 Y 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计费规则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附加费/折扣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比重优惠、尺寸附加、报关费等逐条核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目的地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FBA / 区域 / 港口 / 国家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白名单校验，杜绝非法仓码入库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3. 关系说明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供应商 → 渠道（1:N）</w:t>
      </w:r>
      <w:r>
        <w:rPr>
          <w:rFonts w:ascii="微软雅黑" w:hAnsi="微软雅黑" w:eastAsia="微软雅黑"/>
          <w:b w:val="0"/>
          <w:i w:val="0"/>
          <w:sz w:val="22"/>
        </w:rPr>
        <w:t>：一家供应商拥有多个渠道，渠道按母集标准归类。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供应商 / 渠道 → 价格（1:N）</w:t>
      </w:r>
      <w:r>
        <w:rPr>
          <w:rFonts w:ascii="微软雅黑" w:hAnsi="微软雅黑" w:eastAsia="微软雅黑"/>
          <w:b w:val="0"/>
          <w:i w:val="0"/>
          <w:sz w:val="22"/>
        </w:rPr>
        <w:t>：价格同时关联供应商与渠道，形成「供应商 × 渠道 × 仓库 × 重量段」四维报价。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目的地 → 价格（1:N）</w:t>
      </w:r>
      <w:r>
        <w:rPr>
          <w:rFonts w:ascii="微软雅黑" w:hAnsi="微软雅黑" w:eastAsia="微软雅黑"/>
          <w:b w:val="0"/>
          <w:i w:val="0"/>
          <w:sz w:val="22"/>
        </w:rPr>
        <w:t>：价格指向具体目的地（FBA 仓库代码）。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供应商 → 船期（1:N）</w:t>
      </w:r>
      <w:r>
        <w:rPr>
          <w:rFonts w:ascii="微软雅黑" w:hAnsi="微软雅黑" w:eastAsia="微软雅黑"/>
          <w:b w:val="0"/>
          <w:i w:val="0"/>
          <w:sz w:val="22"/>
        </w:rPr>
        <w:t>：船期由供应商提供，关联到具体渠道。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i w:val="0"/>
          <w:sz w:val="22"/>
        </w:rPr>
        <w:t>供应商 → 计费规则（1:N）</w:t>
      </w:r>
      <w:r>
        <w:rPr>
          <w:rFonts w:ascii="微软雅黑" w:hAnsi="微软雅黑" w:eastAsia="微软雅黑"/>
          <w:b w:val="0"/>
          <w:i w:val="0"/>
          <w:sz w:val="22"/>
        </w:rPr>
        <w:t>：计费规则按「供应商 + 服务类型 + 渠道组 + 类别」四维锁定。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4. 数据字典（真实字段 + 约束）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4.1 suppliers（供应商）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字段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supplier_code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VARCHAR(10)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供应商编码（如 WX、CFPL）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supplier_name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VARCHAR(50)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line_type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CHECK(US/EU/JP)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经营线路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CHECK(active/paused/archived)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状态，paused/archived 不参与报价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priority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展示优先级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warehouse_locations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JSON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 xml:space="preserve">进仓点（如 </w:t>
            </w:r>
            <w:r>
              <w:rPr>
                <w:rFonts w:ascii="Consolas" w:hAnsi="Consolas" w:eastAsia="微软雅黑"/>
                <w:b w:val="0"/>
                <w:i w:val="0"/>
                <w:sz w:val="19"/>
              </w:rPr>
              <w:t>{"义乌仓":true,"福永仓":true}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notes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备注（含原始渠道名等）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price_list_date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最新价表日期（有效期判断依据）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price_expiry_date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价表失效日期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route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DEFAULT "US"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线路路由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4.2 channels（渠道）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字段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channel_id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主键自增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渠道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channel_name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标准渠道名（母集）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channel_alias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渠道别名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supplier_code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所属供应商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line_type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CHECK(US/EU/CA)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线路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shipping_mode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CHECK(sea/air/rail/truck)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运输模式（海运/空运/铁路/卡车）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service_level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CHECK(express/standard/economy)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服务等级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raw_channel_name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供应商原始渠道名（报价输出「母集(原始)」来源）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唯一约束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UNIQUE(channel_name, line_type)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标准渠道名在单线路内唯一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4.3 prices（价格，核心表）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字段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price_id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主键自增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价格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supplier_code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channel_id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渠道（外键 → channels.channel_id）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destination_code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目的地 / FBA 仓库代码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weight_min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重量档位下限（如 51）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weight_max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重量档位上限（空 = 无上限）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单价（原始底价，禁止加价）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unit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DEFAULT per_kg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计费单位（per_kg 按重 / per_cbm 按方）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dd_type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DEFAULT DDP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税费类型（DDP 双清包税 / DDU 不包税）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transit_days_min / transit_days_max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时效区间（开船后天数）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valid_from / valid_to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价表有效期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inbound_point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进仓点（原始文本，含复合值如「义乌/诸暨/宁波」）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raw_channel_name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原始渠道名（报价溯源用）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is_lowest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DEFAULT 0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是否最低价标记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is_active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DEFAULT 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是否活跃（过期/归档后置 0）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唯一约束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UNIQUE(supplier_code, channel_id, destination_code, weight_min, unit, dd_type, inbound_point)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四维报价去重锁定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4.4 schedules（船期）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字段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schedule_id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主键自增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船期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supplier_code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 NULL，外键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channel_id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 NULL，外键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渠道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loading_port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装货港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vessel_name / voyage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船名 / 航次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cutoff_date / sailing_date / arrival_date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截单 / 开船 / 到港日期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weekly_pattern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周模式（供应商只给「每周 X 截 Y 开」时动态推算）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transit_days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船期时效天数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4.5 billing_rules（计费规则）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字段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rule_id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主键自增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规则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supplier_code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service_type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服务类型（卡派 / 海派）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channel_group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渠道组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category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NOT NULL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规则类别（比重 / 尺寸 / 报关费）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min_weight_kg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计费门槛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max_ratio / min_ratio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比重区间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discount_amount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REAL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折扣 / 附加费金额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condition_desc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触发条件描述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cost_formula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计费公式</w:t>
            </w:r>
          </w:p>
        </w:tc>
      </w:tr>
    </w:tbl>
    <w:p/>
    <w:p>
      <w:pPr>
        <w:spacing w:before="160" w:after="80"/>
      </w:pPr>
      <w:r>
        <w:rPr>
          <w:rFonts w:ascii="微软雅黑" w:hAnsi="微软雅黑" w:eastAsia="微软雅黑"/>
          <w:b/>
          <w:i w:val="0"/>
          <w:sz w:val="26"/>
        </w:rPr>
        <w:t>4.6 destinations（目的地）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字段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类型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约束</w:t>
            </w:r>
          </w:p>
        </w:tc>
        <w:tc>
          <w:tcPr>
            <w:tcW w:type="dxa" w:w="216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code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VARCHAR(20)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目的地代码（如 ONT8、DTM2）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CHECK(fba_warehouse/region/port/country)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类型：FBA 仓 / 区域 / 港口 / 国家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region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区域（美西 / 美东 / 德国一区）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country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国家</w:t>
            </w:r>
          </w:p>
        </w:tc>
      </w:tr>
    </w:tbl>
    <w:p/>
    <w:p>
      <w:pPr>
        <w:ind w:left="425"/>
      </w:pPr>
      <w:r>
        <w:rPr>
          <w:rFonts w:ascii="微软雅黑" w:hAnsi="微软雅黑" w:eastAsia="微软雅黑"/>
          <w:b/>
          <w:i/>
          <w:color w:val="606060"/>
          <w:sz w:val="21"/>
        </w:rPr>
        <w:t>说明</w:t>
      </w:r>
      <w:r>
        <w:rPr>
          <w:rFonts w:ascii="微软雅黑" w:hAnsi="微软雅黑" w:eastAsia="微软雅黑"/>
          <w:b w:val="0"/>
          <w:i/>
          <w:color w:val="606060"/>
          <w:sz w:val="21"/>
        </w:rPr>
        <w:t xml:space="preserve">：沃尔玛仓不是独立的 </w:t>
      </w:r>
      <w:r>
        <w:rPr>
          <w:rFonts w:ascii="Consolas" w:hAnsi="Consolas" w:eastAsia="微软雅黑"/>
          <w:b w:val="0"/>
          <w:i/>
          <w:color w:val="606060"/>
          <w:sz w:val="21"/>
        </w:rPr>
        <w:t>type</w:t>
      </w:r>
      <w:r>
        <w:rPr>
          <w:rFonts w:ascii="微软雅黑" w:hAnsi="微软雅黑" w:eastAsia="微软雅黑"/>
          <w:b w:val="0"/>
          <w:i/>
          <w:color w:val="606060"/>
          <w:sz w:val="21"/>
        </w:rPr>
        <w:t xml:space="preserve">，而是 </w:t>
      </w:r>
      <w:r>
        <w:rPr>
          <w:rFonts w:ascii="Consolas" w:hAnsi="Consolas" w:eastAsia="微软雅黑"/>
          <w:b w:val="0"/>
          <w:i/>
          <w:color w:val="606060"/>
          <w:sz w:val="21"/>
        </w:rPr>
        <w:t>fba_warehouse</w:t>
      </w:r>
      <w:r>
        <w:rPr>
          <w:rFonts w:ascii="微软雅黑" w:hAnsi="微软雅黑" w:eastAsia="微软雅黑"/>
          <w:b w:val="0"/>
          <w:i/>
          <w:color w:val="606060"/>
          <w:sz w:val="21"/>
        </w:rPr>
        <w:t xml:space="preserve"> 类型下用「沃尔玛-」前缀区分（如 </w:t>
      </w:r>
      <w:r>
        <w:rPr>
          <w:rFonts w:ascii="Consolas" w:hAnsi="Consolas" w:eastAsia="微软雅黑"/>
          <w:b w:val="0"/>
          <w:i/>
          <w:color w:val="606060"/>
          <w:sz w:val="21"/>
        </w:rPr>
        <w:t>沃尔玛-IND2</w:t>
      </w:r>
      <w:r>
        <w:rPr>
          <w:rFonts w:ascii="微软雅黑" w:hAnsi="微软雅黑" w:eastAsia="微软雅黑"/>
          <w:b w:val="0"/>
          <w:i/>
          <w:color w:val="606060"/>
          <w:sz w:val="21"/>
        </w:rPr>
        <w:t>），与 FBA 仓共用白名单校验。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5. 索引与约束设计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表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索引 / 约束</w:t>
            </w:r>
          </w:p>
        </w:tc>
        <w:tc>
          <w:tcPr>
            <w:tcW w:type="dxa" w:w="2880"/>
            <w:shd w:val="clear" w:fill="E8E8E8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9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prices / prices_eu / prices_ca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UNIQUE(supplier_code, channel_id, destination_code, weight_min, unit, dd_type, inbound_point)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四维报价去重，防止同价重复入库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schedules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idx_schedules_sailing(sailing_date)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船期按开船日期排序查询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channels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UNIQUE(channel_name, line_type)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标准渠道名在单线路内唯一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suppliers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UNIQUE(supplier_code)（主键）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供应商编码唯一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destinations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UNIQUE(code)（主键）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目的地代码唯一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设计说明</w:t>
      </w:r>
      <w:r>
        <w:rPr>
          <w:rFonts w:ascii="微软雅黑" w:hAnsi="微软雅黑" w:eastAsia="微软雅黑"/>
          <w:b w:val="0"/>
          <w:i w:val="0"/>
          <w:sz w:val="22"/>
        </w:rPr>
        <w:t>：系统用「唯一约束」而非「海量索引」来实现去重与查重——因为报价的查询入口固定（供应商 + 渠道 + 仓库 + 重量段 + 单位 + 税费 + 进仓点），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2"/>
        </w:rPr>
        <w:t>唯一约束同时承担了「防重复入库」和「查询定位」双重职责，避免为低频字段堆索引造成写入放大。</w:t>
      </w:r>
    </w:p>
    <w:p>
      <w:pPr>
        <w:spacing w:before="160" w:after="80"/>
      </w:pPr>
      <w:r>
        <w:rPr>
          <w:rFonts w:ascii="微软雅黑" w:hAnsi="微软雅黑" w:eastAsia="微软雅黑"/>
          <w:b/>
          <w:i w:val="0"/>
          <w:sz w:val="30"/>
        </w:rPr>
        <w:t>6. 设计要点（为什么这么建模）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三库分离</w:t>
      </w:r>
      <w:r>
        <w:rPr>
          <w:rFonts w:ascii="微软雅黑" w:hAnsi="微软雅黑" w:eastAsia="微软雅黑"/>
          <w:b w:val="0"/>
          <w:i w:val="0"/>
          <w:sz w:val="22"/>
        </w:rPr>
        <w:t>：生产库（只读报价）/ 测试库（技能产出）/ 档案库（趋势历史），旧数据归档后去除时效与规则字段，仅留趋势用。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分线路分表</w:t>
      </w:r>
      <w:r>
        <w:rPr>
          <w:rFonts w:ascii="微软雅黑" w:hAnsi="微软雅黑" w:eastAsia="微软雅黑"/>
          <w:b w:val="0"/>
          <w:i w:val="0"/>
          <w:sz w:val="22"/>
        </w:rPr>
        <w:t xml:space="preserve">：美线 </w:t>
      </w:r>
      <w:r>
        <w:rPr>
          <w:rFonts w:ascii="Consolas" w:hAnsi="Consolas" w:eastAsia="微软雅黑"/>
          <w:b w:val="0"/>
          <w:i w:val="0"/>
          <w:sz w:val="22"/>
        </w:rPr>
        <w:t>prices</w:t>
      </w:r>
      <w:r>
        <w:rPr>
          <w:rFonts w:ascii="微软雅黑" w:hAnsi="微软雅黑" w:eastAsia="微软雅黑"/>
          <w:b w:val="0"/>
          <w:i w:val="0"/>
          <w:sz w:val="22"/>
        </w:rPr>
        <w:t xml:space="preserve"> / 欧线 </w:t>
      </w:r>
      <w:r>
        <w:rPr>
          <w:rFonts w:ascii="Consolas" w:hAnsi="Consolas" w:eastAsia="微软雅黑"/>
          <w:b w:val="0"/>
          <w:i w:val="0"/>
          <w:sz w:val="22"/>
        </w:rPr>
        <w:t>prices_eu</w:t>
      </w:r>
      <w:r>
        <w:rPr>
          <w:rFonts w:ascii="微软雅黑" w:hAnsi="微软雅黑" w:eastAsia="微软雅黑"/>
          <w:b w:val="0"/>
          <w:i w:val="0"/>
          <w:sz w:val="22"/>
        </w:rPr>
        <w:t xml:space="preserve"> / 加拿大线 </w:t>
      </w:r>
      <w:r>
        <w:rPr>
          <w:rFonts w:ascii="Consolas" w:hAnsi="Consolas" w:eastAsia="微软雅黑"/>
          <w:b w:val="0"/>
          <w:i w:val="0"/>
          <w:sz w:val="22"/>
        </w:rPr>
        <w:t>prices_ca</w:t>
      </w:r>
      <w:r>
        <w:rPr>
          <w:rFonts w:ascii="微软雅黑" w:hAnsi="微软雅黑" w:eastAsia="微软雅黑"/>
          <w:b w:val="0"/>
          <w:i w:val="0"/>
          <w:sz w:val="22"/>
        </w:rPr>
        <w:t xml:space="preserve"> 物理隔离，禁止跨线路查询。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原始名保真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b w:val="0"/>
          <w:i w:val="0"/>
          <w:sz w:val="22"/>
        </w:rPr>
        <w:t>raw_channel_name</w:t>
      </w:r>
      <w:r>
        <w:rPr>
          <w:rFonts w:ascii="微软雅黑" w:hAnsi="微软雅黑" w:eastAsia="微软雅黑"/>
          <w:b w:val="0"/>
          <w:i w:val="0"/>
          <w:sz w:val="22"/>
        </w:rPr>
        <w:t xml:space="preserve">（原始渠道名）与 </w:t>
      </w:r>
      <w:r>
        <w:rPr>
          <w:rFonts w:ascii="Consolas" w:hAnsi="Consolas" w:eastAsia="微软雅黑"/>
          <w:b w:val="0"/>
          <w:i w:val="0"/>
          <w:sz w:val="22"/>
        </w:rPr>
        <w:t>inbound_point</w:t>
      </w:r>
      <w:r>
        <w:rPr>
          <w:rFonts w:ascii="微软雅黑" w:hAnsi="微软雅黑" w:eastAsia="微软雅黑"/>
          <w:b w:val="0"/>
          <w:i w:val="0"/>
          <w:sz w:val="22"/>
        </w:rPr>
        <w:t>（进仓点）保留 Excel 原文，报价可溯源到原始价表——报价输出「母集(原始)」双渠道名的数据根基。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底价原则</w:t>
      </w:r>
      <w:r>
        <w:rPr>
          <w:rFonts w:ascii="微软雅黑" w:hAnsi="微软雅黑" w:eastAsia="微软雅黑"/>
          <w:b w:val="0"/>
          <w:i w:val="0"/>
          <w:sz w:val="22"/>
        </w:rPr>
        <w:t xml:space="preserve">：报价引擎只读 </w:t>
      </w:r>
      <w:r>
        <w:rPr>
          <w:rFonts w:ascii="Consolas" w:hAnsi="Consolas" w:eastAsia="微软雅黑"/>
          <w:b w:val="0"/>
          <w:i w:val="0"/>
          <w:sz w:val="22"/>
        </w:rPr>
        <w:t>rate</w:t>
      </w:r>
      <w:r>
        <w:rPr>
          <w:rFonts w:ascii="微软雅黑" w:hAnsi="微软雅黑" w:eastAsia="微软雅黑"/>
          <w:b w:val="0"/>
          <w:i w:val="0"/>
          <w:sz w:val="22"/>
        </w:rPr>
        <w:t xml:space="preserve"> 原始底价，禁止任何形式加价——「宁可不报价、不可报错价」。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四维唯一约束</w:t>
      </w:r>
      <w:r>
        <w:rPr>
          <w:rFonts w:ascii="微软雅黑" w:hAnsi="微软雅黑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b w:val="0"/>
          <w:i w:val="0"/>
          <w:sz w:val="22"/>
        </w:rPr>
        <w:t>supplier_code + channel_id + destination_code + weight_min + unit + dd_type + inbound_point</w:t>
      </w:r>
      <w:r>
        <w:rPr>
          <w:rFonts w:ascii="微软雅黑" w:hAnsi="微软雅黑" w:eastAsia="微软雅黑"/>
          <w:b w:val="0"/>
          <w:i w:val="0"/>
          <w:sz w:val="22"/>
        </w:rPr>
        <w:t xml:space="preserve"> 锁定一条唯一报价，从数据库层面杜绝重复/脏数据。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i w:val="0"/>
          <w:sz w:val="22"/>
        </w:rPr>
        <w:t>复合进仓点不拆分</w:t>
      </w:r>
      <w:r>
        <w:rPr>
          <w:rFonts w:ascii="微软雅黑" w:hAnsi="微软雅黑" w:eastAsia="微软雅黑"/>
          <w:b w:val="0"/>
          <w:i w:val="0"/>
          <w:sz w:val="22"/>
        </w:rPr>
        <w:t>：进仓点（如「义乌/诸暨/宁波」）作为原始文本整体存储，查询时用别名反向展开匹配，避免被截断成单体城市。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