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1B7A">
        <w:rPr>
          <w:rFonts w:hint="eastAsia"/>
          <w:b/>
          <w:sz w:val="28"/>
          <w:szCs w:val="28"/>
        </w:rPr>
        <w:t>十二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1A1B7A">
        <w:rPr>
          <w:rFonts w:hint="eastAsia"/>
          <w:b/>
          <w:sz w:val="28"/>
          <w:szCs w:val="28"/>
        </w:rPr>
        <w:t>输入和输出</w:t>
      </w:r>
    </w:p>
    <w:p w:rsidR="00C73C85" w:rsidRDefault="0065315F" w:rsidP="001A1B7A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1A1B7A">
        <w:rPr>
          <w:rFonts w:hint="eastAsia"/>
          <w:sz w:val="18"/>
          <w:szCs w:val="18"/>
        </w:rPr>
        <w:t>I/O</w:t>
      </w:r>
      <w:r w:rsidR="001A1B7A">
        <w:rPr>
          <w:rFonts w:hint="eastAsia"/>
          <w:sz w:val="18"/>
          <w:szCs w:val="18"/>
        </w:rPr>
        <w:t>设备至少包含两个设备寄存器。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D77D52">
        <w:rPr>
          <w:rFonts w:hint="eastAsia"/>
          <w:sz w:val="18"/>
          <w:szCs w:val="18"/>
        </w:rPr>
        <w:t>①保存</w:t>
      </w:r>
      <w:r>
        <w:rPr>
          <w:rFonts w:hint="eastAsia"/>
          <w:sz w:val="18"/>
          <w:szCs w:val="18"/>
        </w:rPr>
        <w:t>计算机和设备之间进行传输的数据。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②保存设备的状态信息。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访问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设备寄存器的两种机制。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指令。（</w:t>
      </w:r>
      <w:r>
        <w:rPr>
          <w:rFonts w:hint="eastAsia"/>
          <w:sz w:val="18"/>
          <w:szCs w:val="18"/>
        </w:rPr>
        <w:t>Intel x86</w:t>
      </w:r>
      <w:r>
        <w:rPr>
          <w:rFonts w:hint="eastAsia"/>
          <w:sz w:val="18"/>
          <w:szCs w:val="18"/>
        </w:rPr>
        <w:t>指令集，使用</w:t>
      </w:r>
      <w:r>
        <w:rPr>
          <w:rFonts w:hint="eastAsia"/>
          <w:sz w:val="18"/>
          <w:szCs w:val="18"/>
        </w:rPr>
        <w:t>IN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指令）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②用于在通用寄存器和存储器之间传送数据的数据传送指令。（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）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1A1B7A">
        <w:rPr>
          <w:rFonts w:hint="eastAsia"/>
          <w:b/>
          <w:sz w:val="18"/>
          <w:szCs w:val="18"/>
        </w:rPr>
        <w:t>内存映射</w:t>
      </w:r>
      <w:r>
        <w:rPr>
          <w:rFonts w:hint="eastAsia"/>
          <w:sz w:val="18"/>
          <w:szCs w:val="18"/>
        </w:rPr>
        <w:t>：每一个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设备寄存器都被分配一个存储器地址空间中的地址。</w:t>
      </w:r>
    </w:p>
    <w:p w:rsidR="001A1B7A" w:rsidRDefault="001A1B7A" w:rsidP="001A1B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1A1B7A">
        <w:rPr>
          <w:rFonts w:hint="eastAsia"/>
          <w:b/>
          <w:sz w:val="18"/>
          <w:szCs w:val="18"/>
        </w:rPr>
        <w:t>DLX</w:t>
      </w:r>
      <w:r>
        <w:rPr>
          <w:rFonts w:hint="eastAsia"/>
          <w:b/>
          <w:sz w:val="18"/>
          <w:szCs w:val="18"/>
        </w:rPr>
        <w:t>设备寄存器</w:t>
      </w:r>
      <w:r>
        <w:rPr>
          <w:rFonts w:hint="eastAsia"/>
          <w:sz w:val="18"/>
          <w:szCs w:val="18"/>
        </w:rPr>
        <w:t>（</w:t>
      </w:r>
      <w:r w:rsidRPr="001A1B7A">
        <w:rPr>
          <w:rFonts w:hint="eastAsia"/>
          <w:b/>
          <w:sz w:val="18"/>
          <w:szCs w:val="18"/>
        </w:rPr>
        <w:t>每个</w:t>
      </w:r>
      <w:r w:rsidRPr="001A1B7A">
        <w:rPr>
          <w:rFonts w:hint="eastAsia"/>
          <w:b/>
          <w:sz w:val="18"/>
          <w:szCs w:val="18"/>
        </w:rPr>
        <w:t>I/O</w:t>
      </w:r>
      <w:r w:rsidRPr="001A1B7A">
        <w:rPr>
          <w:rFonts w:hint="eastAsia"/>
          <w:b/>
          <w:sz w:val="18"/>
          <w:szCs w:val="18"/>
        </w:rPr>
        <w:t>寄存器映射</w:t>
      </w:r>
      <w:r w:rsidRPr="001A1B7A">
        <w:rPr>
          <w:rFonts w:hint="eastAsia"/>
          <w:b/>
          <w:sz w:val="18"/>
          <w:szCs w:val="18"/>
        </w:rPr>
        <w:t>4</w:t>
      </w:r>
      <w:r w:rsidRPr="001A1B7A">
        <w:rPr>
          <w:rFonts w:hint="eastAsia"/>
          <w:b/>
          <w:sz w:val="18"/>
          <w:szCs w:val="18"/>
        </w:rPr>
        <w:t>个存储器存储单元</w:t>
      </w:r>
      <w:r>
        <w:rPr>
          <w:rFonts w:hint="eastAsia"/>
          <w:sz w:val="18"/>
          <w:szCs w:val="18"/>
        </w:rPr>
        <w:t>）</w:t>
      </w:r>
    </w:p>
    <w:p w:rsidR="001A1B7A" w:rsidRPr="0027137D" w:rsidRDefault="001A1B7A" w:rsidP="001A1B7A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0000</w:t>
      </w:r>
      <w:r w:rsidRPr="0027137D">
        <w:rPr>
          <w:rFonts w:hint="eastAsia"/>
          <w:b/>
          <w:sz w:val="18"/>
          <w:szCs w:val="18"/>
        </w:rPr>
        <w:t>：键盘状态存储器（</w:t>
      </w:r>
      <w:r w:rsidRPr="0027137D">
        <w:rPr>
          <w:rFonts w:hint="eastAsia"/>
          <w:b/>
          <w:sz w:val="18"/>
          <w:szCs w:val="18"/>
        </w:rPr>
        <w:t>KBSR</w:t>
      </w:r>
      <w:r w:rsidRPr="0027137D">
        <w:rPr>
          <w:rFonts w:hint="eastAsia"/>
          <w:b/>
          <w:sz w:val="18"/>
          <w:szCs w:val="18"/>
        </w:rPr>
        <w:t>）</w:t>
      </w:r>
    </w:p>
    <w:p w:rsidR="001A1B7A" w:rsidRPr="0027137D" w:rsidRDefault="001A1B7A" w:rsidP="001A1B7A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0004</w:t>
      </w:r>
      <w:r w:rsidRPr="0027137D">
        <w:rPr>
          <w:rFonts w:hint="eastAsia"/>
          <w:b/>
          <w:sz w:val="18"/>
          <w:szCs w:val="18"/>
        </w:rPr>
        <w:t>：键盘数据寄存器（</w:t>
      </w:r>
      <w:r w:rsidRPr="0027137D">
        <w:rPr>
          <w:rFonts w:hint="eastAsia"/>
          <w:b/>
          <w:sz w:val="18"/>
          <w:szCs w:val="18"/>
        </w:rPr>
        <w:t>KBDR</w:t>
      </w:r>
      <w:r w:rsidRPr="0027137D">
        <w:rPr>
          <w:rFonts w:hint="eastAsia"/>
          <w:b/>
          <w:sz w:val="18"/>
          <w:szCs w:val="18"/>
        </w:rPr>
        <w:t>）</w:t>
      </w:r>
    </w:p>
    <w:p w:rsidR="001A1B7A" w:rsidRPr="0027137D" w:rsidRDefault="001A1B7A" w:rsidP="001A1B7A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0008</w:t>
      </w:r>
      <w:r w:rsidRPr="0027137D">
        <w:rPr>
          <w:rFonts w:hint="eastAsia"/>
          <w:b/>
          <w:sz w:val="18"/>
          <w:szCs w:val="18"/>
        </w:rPr>
        <w:t>：显示器状态寄存器</w:t>
      </w:r>
      <w:r w:rsidR="0027137D" w:rsidRPr="0027137D">
        <w:rPr>
          <w:rFonts w:hint="eastAsia"/>
          <w:b/>
          <w:sz w:val="18"/>
          <w:szCs w:val="18"/>
        </w:rPr>
        <w:t>（</w:t>
      </w:r>
      <w:r w:rsidR="0027137D" w:rsidRPr="0027137D">
        <w:rPr>
          <w:rFonts w:hint="eastAsia"/>
          <w:b/>
          <w:sz w:val="18"/>
          <w:szCs w:val="18"/>
        </w:rPr>
        <w:t>DSR</w:t>
      </w:r>
      <w:r w:rsidR="0027137D" w:rsidRPr="0027137D">
        <w:rPr>
          <w:rFonts w:hint="eastAsia"/>
          <w:b/>
          <w:sz w:val="18"/>
          <w:szCs w:val="18"/>
        </w:rPr>
        <w:t>）</w:t>
      </w:r>
    </w:p>
    <w:p w:rsidR="0027137D" w:rsidRPr="0027137D" w:rsidRDefault="0027137D" w:rsidP="001A1B7A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000C</w:t>
      </w:r>
      <w:r w:rsidRPr="0027137D">
        <w:rPr>
          <w:rFonts w:hint="eastAsia"/>
          <w:b/>
          <w:sz w:val="18"/>
          <w:szCs w:val="18"/>
        </w:rPr>
        <w:t>：显示器数据寄存器（</w:t>
      </w:r>
      <w:r w:rsidRPr="0027137D">
        <w:rPr>
          <w:rFonts w:hint="eastAsia"/>
          <w:b/>
          <w:sz w:val="18"/>
          <w:szCs w:val="18"/>
        </w:rPr>
        <w:t>DDR</w:t>
      </w:r>
      <w:r w:rsidRPr="0027137D">
        <w:rPr>
          <w:rFonts w:hint="eastAsia"/>
          <w:b/>
          <w:sz w:val="18"/>
          <w:szCs w:val="18"/>
        </w:rPr>
        <w:t>）</w:t>
      </w:r>
    </w:p>
    <w:p w:rsidR="0027137D" w:rsidRPr="00045267" w:rsidRDefault="0027137D" w:rsidP="001A1B7A">
      <w:pPr>
        <w:ind w:firstLine="180"/>
        <w:rPr>
          <w:b/>
          <w:color w:val="FF0000"/>
          <w:sz w:val="18"/>
          <w:szCs w:val="18"/>
        </w:rPr>
      </w:pPr>
      <w:r w:rsidRPr="00045267">
        <w:rPr>
          <w:rFonts w:hint="eastAsia"/>
          <w:b/>
          <w:sz w:val="18"/>
          <w:szCs w:val="18"/>
        </w:rPr>
        <w:t>xFFFF 00F8</w:t>
      </w:r>
      <w:r w:rsidRPr="00045267">
        <w:rPr>
          <w:rFonts w:hint="eastAsia"/>
          <w:b/>
          <w:sz w:val="18"/>
          <w:szCs w:val="18"/>
        </w:rPr>
        <w:t>：机器控制寄存器（</w:t>
      </w:r>
      <w:r w:rsidRPr="00045267">
        <w:rPr>
          <w:rFonts w:hint="eastAsia"/>
          <w:b/>
          <w:sz w:val="18"/>
          <w:szCs w:val="18"/>
        </w:rPr>
        <w:t>MCR</w:t>
      </w:r>
      <w:r w:rsidRPr="00045267">
        <w:rPr>
          <w:rFonts w:hint="eastAsia"/>
          <w:b/>
          <w:sz w:val="18"/>
          <w:szCs w:val="18"/>
        </w:rPr>
        <w:t>）</w:t>
      </w:r>
    </w:p>
    <w:p w:rsidR="0027137D" w:rsidRDefault="0027137D" w:rsidP="0027137D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27137D">
        <w:rPr>
          <w:rFonts w:hint="eastAsia"/>
          <w:b/>
          <w:sz w:val="18"/>
          <w:szCs w:val="18"/>
        </w:rPr>
        <w:t>被映射的存储单元不能作为存储单元使用，加载数据时直接获得</w:t>
      </w:r>
      <w:r w:rsidRPr="0027137D">
        <w:rPr>
          <w:rFonts w:hint="eastAsia"/>
          <w:b/>
          <w:sz w:val="18"/>
          <w:szCs w:val="18"/>
        </w:rPr>
        <w:t>I/O</w:t>
      </w:r>
      <w:r w:rsidRPr="0027137D">
        <w:rPr>
          <w:rFonts w:hint="eastAsia"/>
          <w:b/>
          <w:sz w:val="18"/>
          <w:szCs w:val="18"/>
        </w:rPr>
        <w:t>数据寄存器中的数据。</w:t>
      </w:r>
    </w:p>
    <w:p w:rsidR="0027137D" w:rsidRDefault="0027137D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27137D">
        <w:rPr>
          <w:rFonts w:hint="eastAsia"/>
          <w:b/>
          <w:sz w:val="18"/>
          <w:szCs w:val="18"/>
        </w:rPr>
        <w:t>异步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设备与微处理器不一致。</w:t>
      </w:r>
    </w:p>
    <w:p w:rsidR="0027137D" w:rsidRDefault="0027137D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处理异步问题的</w:t>
      </w:r>
      <w:r w:rsidRPr="0027137D">
        <w:rPr>
          <w:rFonts w:hint="eastAsia"/>
          <w:b/>
          <w:sz w:val="18"/>
          <w:szCs w:val="18"/>
        </w:rPr>
        <w:t>协议</w:t>
      </w:r>
      <w:r>
        <w:rPr>
          <w:rFonts w:hint="eastAsia"/>
          <w:sz w:val="18"/>
          <w:szCs w:val="18"/>
        </w:rPr>
        <w:t>或</w:t>
      </w:r>
      <w:r w:rsidRPr="0027137D">
        <w:rPr>
          <w:rFonts w:hint="eastAsia"/>
          <w:b/>
          <w:sz w:val="18"/>
          <w:szCs w:val="18"/>
        </w:rPr>
        <w:t>握手机制</w:t>
      </w:r>
      <w:r>
        <w:rPr>
          <w:rFonts w:hint="eastAsia"/>
          <w:sz w:val="18"/>
          <w:szCs w:val="18"/>
        </w:rPr>
        <w:t>：用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位状态寄存器标识</w:t>
      </w:r>
      <w:r w:rsidR="00D61268" w:rsidRPr="00D61268">
        <w:rPr>
          <w:rFonts w:hint="eastAsia"/>
          <w:b/>
          <w:sz w:val="18"/>
          <w:szCs w:val="18"/>
        </w:rPr>
        <w:t>就</w:t>
      </w:r>
      <w:r w:rsidRPr="0027137D">
        <w:rPr>
          <w:rFonts w:hint="eastAsia"/>
          <w:b/>
          <w:sz w:val="18"/>
          <w:szCs w:val="18"/>
        </w:rPr>
        <w:t>绪位</w:t>
      </w:r>
      <w:r>
        <w:rPr>
          <w:rFonts w:hint="eastAsia"/>
          <w:sz w:val="18"/>
          <w:szCs w:val="18"/>
        </w:rPr>
        <w:t>。</w:t>
      </w:r>
    </w:p>
    <w:p w:rsidR="0027137D" w:rsidRDefault="0027137D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打印机状态寄存器需要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位表示打印是否完成和打印机是否出错。</w:t>
      </w:r>
    </w:p>
    <w:p w:rsidR="003016E3" w:rsidRDefault="0027137D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0E6FE2" w:rsidRPr="000E6FE2">
        <w:rPr>
          <w:rFonts w:hint="eastAsia"/>
          <w:b/>
          <w:sz w:val="18"/>
          <w:szCs w:val="18"/>
        </w:rPr>
        <w:t>轮询</w:t>
      </w:r>
      <w:r w:rsidR="000E6FE2">
        <w:rPr>
          <w:rFonts w:hint="eastAsia"/>
          <w:sz w:val="18"/>
          <w:szCs w:val="18"/>
        </w:rPr>
        <w:t>：通过处理器周期性检查状态位来判断是否执行</w:t>
      </w:r>
      <w:r w:rsidR="000E6FE2">
        <w:rPr>
          <w:rFonts w:hint="eastAsia"/>
          <w:sz w:val="18"/>
          <w:szCs w:val="18"/>
        </w:rPr>
        <w:t>I/O</w:t>
      </w:r>
      <w:r w:rsidR="000E6FE2">
        <w:rPr>
          <w:rFonts w:hint="eastAsia"/>
          <w:sz w:val="18"/>
          <w:szCs w:val="18"/>
        </w:rPr>
        <w:t>操作。</w:t>
      </w:r>
    </w:p>
    <w:p w:rsidR="0027137D" w:rsidRDefault="003016E3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0E6FE2" w:rsidRPr="000E6FE2">
        <w:rPr>
          <w:rFonts w:hint="eastAsia"/>
          <w:b/>
          <w:sz w:val="18"/>
          <w:szCs w:val="18"/>
        </w:rPr>
        <w:t>由处理器完全控制和执行通信工作</w:t>
      </w:r>
      <w:r w:rsidR="000E6FE2" w:rsidRPr="003016E3">
        <w:rPr>
          <w:rFonts w:hint="eastAsia"/>
          <w:b/>
          <w:sz w:val="18"/>
          <w:szCs w:val="18"/>
        </w:rPr>
        <w:t>。</w:t>
      </w:r>
    </w:p>
    <w:p w:rsidR="000E6FE2" w:rsidRDefault="000E6FE2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缺点：浪费大量处理时间。</w:t>
      </w:r>
    </w:p>
    <w:p w:rsidR="003016E3" w:rsidRDefault="000E6FE2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0E6FE2">
        <w:rPr>
          <w:rFonts w:hint="eastAsia"/>
          <w:b/>
          <w:sz w:val="18"/>
          <w:szCs w:val="18"/>
        </w:rPr>
        <w:t>中断</w:t>
      </w:r>
      <w:r>
        <w:rPr>
          <w:rFonts w:hint="eastAsia"/>
          <w:b/>
          <w:sz w:val="18"/>
          <w:szCs w:val="18"/>
        </w:rPr>
        <w:t>驱动的</w:t>
      </w:r>
      <w:r>
        <w:rPr>
          <w:rFonts w:hint="eastAsia"/>
          <w:b/>
          <w:sz w:val="18"/>
          <w:szCs w:val="18"/>
        </w:rPr>
        <w:t>I/O</w:t>
      </w:r>
      <w:r>
        <w:rPr>
          <w:rFonts w:hint="eastAsia"/>
          <w:sz w:val="18"/>
          <w:szCs w:val="18"/>
        </w:rPr>
        <w:t>：处理器做自己的工作直到被信号打断。</w:t>
      </w:r>
    </w:p>
    <w:p w:rsidR="000E6FE2" w:rsidRDefault="003016E3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0E6FE2" w:rsidRPr="003016E3">
        <w:rPr>
          <w:rFonts w:hint="eastAsia"/>
          <w:b/>
          <w:sz w:val="18"/>
          <w:szCs w:val="18"/>
        </w:rPr>
        <w:t>由</w:t>
      </w:r>
      <w:r w:rsidR="000E6FE2" w:rsidRPr="003016E3">
        <w:rPr>
          <w:rFonts w:hint="eastAsia"/>
          <w:b/>
          <w:sz w:val="18"/>
          <w:szCs w:val="18"/>
        </w:rPr>
        <w:t>I/O</w:t>
      </w:r>
      <w:r w:rsidR="000E6FE2" w:rsidRPr="003016E3">
        <w:rPr>
          <w:rFonts w:hint="eastAsia"/>
          <w:b/>
          <w:sz w:val="18"/>
          <w:szCs w:val="18"/>
        </w:rPr>
        <w:t>设备控制交互。</w:t>
      </w:r>
      <w:bookmarkStart w:id="0" w:name="_GoBack"/>
      <w:bookmarkEnd w:id="0"/>
    </w:p>
    <w:p w:rsidR="000E6FE2" w:rsidRDefault="000E6FE2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11.KBDR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DDR[7:0]</w:t>
      </w:r>
      <w:r>
        <w:rPr>
          <w:rFonts w:hint="eastAsia"/>
          <w:sz w:val="18"/>
          <w:szCs w:val="18"/>
        </w:rPr>
        <w:t>存放数据，</w:t>
      </w:r>
      <w:r>
        <w:rPr>
          <w:rFonts w:hint="eastAsia"/>
          <w:sz w:val="18"/>
          <w:szCs w:val="18"/>
        </w:rPr>
        <w:t>[31:8]</w:t>
      </w:r>
      <w:r>
        <w:rPr>
          <w:rFonts w:hint="eastAsia"/>
          <w:sz w:val="18"/>
          <w:szCs w:val="18"/>
        </w:rPr>
        <w:t>都为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KBSR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DSR[0]</w:t>
      </w:r>
      <w:r>
        <w:rPr>
          <w:rFonts w:hint="eastAsia"/>
          <w:sz w:val="18"/>
          <w:szCs w:val="18"/>
        </w:rPr>
        <w:t>存放</w:t>
      </w:r>
      <w:r w:rsidR="00D61268">
        <w:rPr>
          <w:rFonts w:hint="eastAsia"/>
          <w:sz w:val="18"/>
          <w:szCs w:val="18"/>
        </w:rPr>
        <w:t>就</w:t>
      </w:r>
      <w:r>
        <w:rPr>
          <w:rFonts w:hint="eastAsia"/>
          <w:sz w:val="18"/>
          <w:szCs w:val="18"/>
        </w:rPr>
        <w:t>绪位，</w:t>
      </w:r>
      <w:r>
        <w:rPr>
          <w:rFonts w:hint="eastAsia"/>
          <w:sz w:val="18"/>
          <w:szCs w:val="18"/>
        </w:rPr>
        <w:t>[31:1]</w:t>
      </w:r>
      <w:r w:rsidR="00DB725C">
        <w:rPr>
          <w:rFonts w:hint="eastAsia"/>
          <w:sz w:val="18"/>
          <w:szCs w:val="18"/>
        </w:rPr>
        <w:t>另有用途</w:t>
      </w:r>
      <w:r>
        <w:rPr>
          <w:rFonts w:hint="eastAsia"/>
          <w:sz w:val="18"/>
          <w:szCs w:val="18"/>
        </w:rPr>
        <w:t>。</w:t>
      </w:r>
    </w:p>
    <w:p w:rsidR="000E6FE2" w:rsidRDefault="000E6FE2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="00DC02AA" w:rsidRPr="00DC02AA">
        <w:rPr>
          <w:rFonts w:hint="eastAsia"/>
          <w:b/>
          <w:sz w:val="18"/>
          <w:szCs w:val="18"/>
        </w:rPr>
        <w:t>DLX</w:t>
      </w:r>
      <w:r w:rsidRPr="00161B86">
        <w:rPr>
          <w:rFonts w:hint="eastAsia"/>
          <w:b/>
          <w:sz w:val="18"/>
          <w:szCs w:val="18"/>
        </w:rPr>
        <w:t>基本输入服务例程</w:t>
      </w:r>
      <w:r w:rsidR="00B40333">
        <w:rPr>
          <w:rFonts w:hint="eastAsia"/>
          <w:b/>
          <w:sz w:val="18"/>
          <w:szCs w:val="18"/>
        </w:rPr>
        <w:t>In</w:t>
      </w:r>
      <w:r w:rsidR="00161B86">
        <w:rPr>
          <w:rFonts w:hint="eastAsia"/>
          <w:sz w:val="18"/>
          <w:szCs w:val="18"/>
        </w:rPr>
        <w:t>（轮询）</w:t>
      </w:r>
      <w:r>
        <w:rPr>
          <w:rFonts w:hint="eastAsia"/>
          <w:sz w:val="18"/>
          <w:szCs w:val="18"/>
        </w:rPr>
        <w:t>：</w:t>
      </w:r>
    </w:p>
    <w:tbl>
      <w:tblPr>
        <w:tblStyle w:val="a7"/>
        <w:tblW w:w="0" w:type="auto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28"/>
        <w:gridCol w:w="842"/>
        <w:gridCol w:w="1906"/>
        <w:gridCol w:w="2407"/>
      </w:tblGrid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x00003000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KBSR: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xFFFF0000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KBDR: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DSR: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xFFFF0008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Newline: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.byte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换行</w:t>
            </w:r>
            <w:r w:rsidR="008579E9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ASCII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Prompt: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.asciiz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 Input a character&gt;</w:t>
            </w:r>
            <w:r>
              <w:rPr>
                <w:sz w:val="18"/>
                <w:szCs w:val="18"/>
              </w:rPr>
              <w:t>“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提示符字符串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6183" w:type="dxa"/>
            <w:gridSpan w:val="4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保存例程使用的寄存器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x00003100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保存例程所需寄存器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SaveR3(r0),r3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SaveR5(r0),r5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r2,Newline(r0)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测试输出寄存器是否就绪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L1: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光标移到新行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83" w:type="dxa"/>
            <w:gridSpan w:val="4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输出提示符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r1,r0,Prompt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提示符字符串起始地址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r2,0(r1)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输出提示符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r2,Input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提示符字符串结束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L2: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r3,L2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输出下一个提示符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r1,r1,#1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提示符指针加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获取下一个提示符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6183" w:type="dxa"/>
            <w:gridSpan w:val="4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proofErr w:type="gramStart"/>
            <w:r>
              <w:rPr>
                <w:rFonts w:hint="eastAsia"/>
                <w:sz w:val="18"/>
                <w:szCs w:val="18"/>
              </w:rPr>
              <w:t>输入回显</w:t>
            </w:r>
            <w:proofErr w:type="gramEnd"/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Input: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r5,KBSR(r0)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L3: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r3,L3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轮询直到一个字符被键入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2A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r5,KBDR(r0)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r4,0(r5)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将输入的字符加载到</w:t>
            </w:r>
            <w:r>
              <w:rPr>
                <w:rFonts w:hint="eastAsia"/>
                <w:sz w:val="18"/>
                <w:szCs w:val="18"/>
              </w:rPr>
              <w:t>R4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2C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2D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L4: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2E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2F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0(r5),r4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将输入字符回显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83" w:type="dxa"/>
            <w:gridSpan w:val="4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输出新行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r2,Newline(r0)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L5:</w:t>
            </w: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r3,L5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移动光标到新行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6183" w:type="dxa"/>
            <w:gridSpan w:val="4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恢复例程使用的寄存器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3C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3D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r3,SaveR3(r0)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3E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r5,SaveR5(r0)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</w:tr>
      <w:tr w:rsidR="00DC02AA" w:rsidTr="00CC6729">
        <w:tc>
          <w:tcPr>
            <w:tcW w:w="581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3F</w:t>
            </w:r>
          </w:p>
        </w:tc>
        <w:tc>
          <w:tcPr>
            <w:tcW w:w="1028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906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:rsidR="00DC02AA" w:rsidRDefault="00DC02AA" w:rsidP="00CC67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:rsidR="00E6522F" w:rsidRPr="000E6FE2" w:rsidRDefault="00E6522F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535651" w:rsidRPr="00535651">
        <w:rPr>
          <w:rFonts w:hint="eastAsia"/>
          <w:b/>
          <w:sz w:val="18"/>
          <w:szCs w:val="18"/>
        </w:rPr>
        <w:t>DLX</w:t>
      </w:r>
      <w:r w:rsidRPr="00161B86">
        <w:rPr>
          <w:rFonts w:hint="eastAsia"/>
          <w:b/>
          <w:sz w:val="18"/>
          <w:szCs w:val="18"/>
        </w:rPr>
        <w:t>基本输出服务例程</w:t>
      </w:r>
      <w:r w:rsidR="00535651">
        <w:rPr>
          <w:rFonts w:hint="eastAsia"/>
          <w:b/>
          <w:sz w:val="18"/>
          <w:szCs w:val="18"/>
        </w:rPr>
        <w:t>OUT</w:t>
      </w:r>
      <w:r w:rsidR="00161B86">
        <w:rPr>
          <w:rFonts w:hint="eastAsia"/>
          <w:sz w:val="18"/>
          <w:szCs w:val="18"/>
        </w:rPr>
        <w:t>（轮询）</w:t>
      </w:r>
      <w:r>
        <w:rPr>
          <w:rFonts w:hint="eastAsia"/>
          <w:sz w:val="18"/>
          <w:szCs w:val="18"/>
        </w:rPr>
        <w:t>：</w:t>
      </w: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842"/>
        <w:gridCol w:w="1365"/>
        <w:gridCol w:w="2407"/>
      </w:tblGrid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x00002800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DSR:</w:t>
            </w: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xFFFF0008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x00002900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9B287C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保存例程所需寄存器</w:t>
            </w: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9B287C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r1,DSR(r0)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START:</w:t>
            </w: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r2,0(r1)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测试输出寄存器是否就绪</w:t>
            </w: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r2,r2,#1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r2,START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r1,DDR(r0)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0(r1),r4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</w:tr>
      <w:tr w:rsidR="00396A18" w:rsidTr="00396A18">
        <w:tc>
          <w:tcPr>
            <w:tcW w:w="58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51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365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:rsidR="00396A18" w:rsidRDefault="00396A18" w:rsidP="002713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:rsidR="00396A18" w:rsidRDefault="00396A18" w:rsidP="0027137D">
      <w:pPr>
        <w:rPr>
          <w:sz w:val="18"/>
          <w:szCs w:val="18"/>
        </w:rPr>
      </w:pPr>
    </w:p>
    <w:p w:rsidR="000E6FE2" w:rsidRDefault="00161B86" w:rsidP="002713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内存映射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数据通路</w:t>
      </w:r>
    </w:p>
    <w:p w:rsidR="00161B86" w:rsidRDefault="00161B86" w:rsidP="00161B86">
      <w:pPr>
        <w:ind w:firstLine="360"/>
        <w:rPr>
          <w:sz w:val="18"/>
          <w:szCs w:val="18"/>
        </w:rPr>
      </w:pPr>
      <w:r w:rsidRPr="00BA7A44">
        <w:rPr>
          <w:rFonts w:hint="eastAsia"/>
          <w:color w:val="FF0000"/>
          <w:sz w:val="18"/>
          <w:szCs w:val="18"/>
        </w:rPr>
        <w:t>地址控制逻辑</w:t>
      </w:r>
      <w:r>
        <w:rPr>
          <w:rFonts w:hint="eastAsia"/>
          <w:sz w:val="18"/>
          <w:szCs w:val="18"/>
        </w:rPr>
        <w:t>控制输入输出操作。</w:t>
      </w:r>
    </w:p>
    <w:p w:rsidR="00161B86" w:rsidRPr="00161B86" w:rsidRDefault="00161B86" w:rsidP="00562848">
      <w:pPr>
        <w:ind w:firstLineChars="400" w:firstLine="72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3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个块输入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MIO.EN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：表示当前时钟周期里是否发生存储器或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I/O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数据传送操作。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：存储单元地址或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I/O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设备寄存器内存映射地址。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R.W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：表示加载或存储。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                                                       </m:t>
                  </m:r>
                </m:e>
              </m:eqArr>
            </m:e>
          </m:d>
        </m:oMath>
      </m:oMathPara>
    </w:p>
    <w:p w:rsidR="00562848" w:rsidRDefault="00562848" w:rsidP="00562848">
      <w:pPr>
        <w:ind w:firstLineChars="400" w:firstLine="84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47406" wp14:editId="37D3E97D">
            <wp:simplePos x="0" y="0"/>
            <wp:positionH relativeFrom="column">
              <wp:posOffset>34290</wp:posOffset>
            </wp:positionH>
            <wp:positionV relativeFrom="paragraph">
              <wp:posOffset>56515</wp:posOffset>
            </wp:positionV>
            <wp:extent cx="4594860" cy="20916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Default="00562848" w:rsidP="00562848">
      <w:pPr>
        <w:ind w:firstLineChars="400" w:firstLine="720"/>
        <w:rPr>
          <w:sz w:val="18"/>
          <w:szCs w:val="18"/>
        </w:rPr>
      </w:pPr>
    </w:p>
    <w:p w:rsidR="00562848" w:rsidRPr="00161B86" w:rsidRDefault="00562848" w:rsidP="00C74158">
      <w:pPr>
        <w:rPr>
          <w:sz w:val="18"/>
          <w:szCs w:val="18"/>
        </w:rPr>
      </w:pPr>
    </w:p>
    <w:sectPr w:rsidR="00562848" w:rsidRPr="0016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E7A" w:rsidRDefault="00332E7A" w:rsidP="00877128">
      <w:r>
        <w:separator/>
      </w:r>
    </w:p>
  </w:endnote>
  <w:endnote w:type="continuationSeparator" w:id="0">
    <w:p w:rsidR="00332E7A" w:rsidRDefault="00332E7A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E7A" w:rsidRDefault="00332E7A" w:rsidP="00877128">
      <w:r>
        <w:separator/>
      </w:r>
    </w:p>
  </w:footnote>
  <w:footnote w:type="continuationSeparator" w:id="0">
    <w:p w:rsidR="00332E7A" w:rsidRDefault="00332E7A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45267"/>
    <w:rsid w:val="00053AA7"/>
    <w:rsid w:val="000770CF"/>
    <w:rsid w:val="00080422"/>
    <w:rsid w:val="00081113"/>
    <w:rsid w:val="000E6FE2"/>
    <w:rsid w:val="001203F7"/>
    <w:rsid w:val="00161B86"/>
    <w:rsid w:val="00187C1A"/>
    <w:rsid w:val="001A1B7A"/>
    <w:rsid w:val="00250A01"/>
    <w:rsid w:val="0027137D"/>
    <w:rsid w:val="002B0FD5"/>
    <w:rsid w:val="002F55D0"/>
    <w:rsid w:val="003016E3"/>
    <w:rsid w:val="00332E7A"/>
    <w:rsid w:val="00396A18"/>
    <w:rsid w:val="003A4431"/>
    <w:rsid w:val="003B414E"/>
    <w:rsid w:val="003E127A"/>
    <w:rsid w:val="003F667C"/>
    <w:rsid w:val="004775F6"/>
    <w:rsid w:val="004A30AF"/>
    <w:rsid w:val="00535651"/>
    <w:rsid w:val="0054683A"/>
    <w:rsid w:val="0055073A"/>
    <w:rsid w:val="00562848"/>
    <w:rsid w:val="006158F5"/>
    <w:rsid w:val="00651CB2"/>
    <w:rsid w:val="0065315F"/>
    <w:rsid w:val="006F4F17"/>
    <w:rsid w:val="007014B1"/>
    <w:rsid w:val="007D722D"/>
    <w:rsid w:val="008579E9"/>
    <w:rsid w:val="00873470"/>
    <w:rsid w:val="00877128"/>
    <w:rsid w:val="0089319A"/>
    <w:rsid w:val="008C1C95"/>
    <w:rsid w:val="009B287C"/>
    <w:rsid w:val="009D4305"/>
    <w:rsid w:val="009E2B47"/>
    <w:rsid w:val="00A53476"/>
    <w:rsid w:val="00A56ED1"/>
    <w:rsid w:val="00A777E8"/>
    <w:rsid w:val="00B40333"/>
    <w:rsid w:val="00B427E7"/>
    <w:rsid w:val="00B64567"/>
    <w:rsid w:val="00B73D57"/>
    <w:rsid w:val="00B93DBE"/>
    <w:rsid w:val="00BA7A44"/>
    <w:rsid w:val="00BD4EC6"/>
    <w:rsid w:val="00C73C85"/>
    <w:rsid w:val="00C74158"/>
    <w:rsid w:val="00C754AF"/>
    <w:rsid w:val="00C97786"/>
    <w:rsid w:val="00D06487"/>
    <w:rsid w:val="00D61268"/>
    <w:rsid w:val="00D6379A"/>
    <w:rsid w:val="00D63C90"/>
    <w:rsid w:val="00D77D52"/>
    <w:rsid w:val="00DB725C"/>
    <w:rsid w:val="00DC02AA"/>
    <w:rsid w:val="00DD0134"/>
    <w:rsid w:val="00DE39F6"/>
    <w:rsid w:val="00E6522F"/>
    <w:rsid w:val="00ED20DB"/>
    <w:rsid w:val="00F12F87"/>
    <w:rsid w:val="00F223BF"/>
    <w:rsid w:val="00F9464F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A5347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5347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5347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5347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534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A5347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5347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5347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5347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53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40</cp:revision>
  <dcterms:created xsi:type="dcterms:W3CDTF">2011-11-22T12:20:00Z</dcterms:created>
  <dcterms:modified xsi:type="dcterms:W3CDTF">2012-12-16T05:24:00Z</dcterms:modified>
</cp:coreProperties>
</file>