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Question: Are people who eat out more often more likely to have health issues?</w:t>
      </w:r>
    </w:p>
    <w:p>
      <w:pPr>
        <w:rPr>
          <w:b/>
          <w:bCs/>
        </w:rPr>
      </w:pPr>
      <w:r>
        <w:rPr>
          <w:b/>
          <w:bCs/>
        </w:rPr>
        <w:t>Question: Are people who consume alcohol more likely to have health issues?</w:t>
      </w:r>
    </w:p>
    <w:p>
      <w:pPr>
        <w:rPr>
          <w:b/>
          <w:bCs/>
        </w:rPr>
      </w:pPr>
      <w:r>
        <w:rPr>
          <w:b/>
          <w:bCs/>
        </w:rPr>
        <w:t>Question: Are people with health insurance healthier?</w:t>
      </w:r>
    </w:p>
    <w:p>
      <w:pPr>
        <w:rPr>
          <w:b/>
          <w:bCs/>
        </w:rPr>
      </w:pPr>
      <w:r>
        <w:rPr>
          <w:b/>
          <w:bCs/>
        </w:rPr>
        <w:t xml:space="preserve">Question: Eating habits and health insurance effect on health status -- </w:t>
      </w:r>
    </w:p>
    <w:p>
      <w:pPr>
        <w:rPr>
          <w:b/>
          <w:bCs/>
        </w:rPr>
      </w:pPr>
      <w:r>
        <w:rPr>
          <w:b/>
          <w:bCs/>
        </w:rPr>
        <w:t>Is the effect on health status the same with healthy eating habits without insurance and unhealthy eating habits with insurance?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Datasets:</w:t>
      </w:r>
    </w:p>
    <w:p>
      <w:pPr>
        <w:rPr>
          <w:b/>
          <w:bCs/>
        </w:rPr>
      </w:pPr>
      <w:r>
        <w:rPr>
          <w:b/>
          <w:bCs/>
        </w:rPr>
        <w:t>2015-2016 Demographic Variables and Sample Weights</w:t>
      </w:r>
    </w:p>
    <w:p>
      <w:pPr>
        <w:rPr>
          <w:b/>
          <w:bCs/>
        </w:rPr>
      </w:pPr>
      <w:r>
        <w:rPr>
          <w:b/>
          <w:bCs/>
        </w:rPr>
        <w:t xml:space="preserve">Variables: 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SEQN - Respondent sequence number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RIAGENDR – Gender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RIDAGEYR - Age in years at screening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DMDEDUC2 - Education level - Adults 20+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DMDMARTL - Marital status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INDFMPIR - Ratio of family income to poverty</w:t>
      </w:r>
    </w:p>
    <w:p>
      <w:pPr>
        <w:rPr>
          <w:b/>
          <w:bCs/>
        </w:rPr>
      </w:pPr>
      <w:r>
        <w:rPr>
          <w:b/>
          <w:bCs/>
        </w:rPr>
        <w:t>2015-2016 Current Health Status</w:t>
      </w:r>
    </w:p>
    <w:p>
      <w:pPr>
        <w:rPr>
          <w:b/>
          <w:bCs/>
        </w:rPr>
      </w:pPr>
      <w:r>
        <w:rPr>
          <w:b/>
          <w:bCs/>
        </w:rPr>
        <w:t xml:space="preserve">Variables: 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SEQN - Respondent sequence number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HSD010 - General health condition</w:t>
      </w:r>
    </w:p>
    <w:p>
      <w:pPr>
        <w:rPr>
          <w:b/>
          <w:bCs/>
        </w:rPr>
      </w:pPr>
      <w:r>
        <w:rPr>
          <w:b/>
          <w:bCs/>
        </w:rPr>
        <w:t xml:space="preserve">2015-2016 Health Insurance </w:t>
      </w:r>
    </w:p>
    <w:p>
      <w:pPr>
        <w:rPr>
          <w:b/>
          <w:bCs/>
        </w:rPr>
      </w:pPr>
      <w:r>
        <w:rPr>
          <w:b/>
          <w:bCs/>
        </w:rPr>
        <w:t xml:space="preserve">Variables: 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SEQN - Respondent sequence number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HIQ011 - Covered by health insurance</w:t>
      </w:r>
    </w:p>
    <w:p>
      <w:pPr>
        <w:rPr>
          <w:b/>
          <w:bCs/>
        </w:rPr>
      </w:pPr>
      <w:r>
        <w:rPr>
          <w:b/>
          <w:bCs/>
        </w:rPr>
        <w:t>2015-2016 Dietary Interview - Individual Foods, First Day</w:t>
      </w:r>
    </w:p>
    <w:p>
      <w:pPr>
        <w:rPr>
          <w:b/>
          <w:bCs/>
        </w:rPr>
      </w:pPr>
      <w:r>
        <w:rPr>
          <w:b/>
          <w:bCs/>
        </w:rPr>
        <w:t>2015-2016 Dietary Interview - Individual Foods, Second Day</w:t>
      </w:r>
    </w:p>
    <w:p>
      <w:pPr>
        <w:rPr>
          <w:b/>
          <w:bCs/>
        </w:rPr>
      </w:pPr>
      <w:r>
        <w:rPr>
          <w:b/>
          <w:bCs/>
        </w:rPr>
        <w:t xml:space="preserve">Variables: 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SEQN - Respondent sequence number</w:t>
      </w:r>
    </w:p>
    <w:p>
      <w:pPr>
        <w:ind w:left="1440"/>
        <w:rPr>
          <w:b/>
          <w:bCs/>
        </w:rPr>
      </w:pPr>
      <w:r>
        <w:rPr>
          <w:b/>
          <w:bCs/>
        </w:rPr>
        <w:t>DR1IALCO - Alcohol (gm)</w:t>
      </w:r>
    </w:p>
    <w:p>
      <w:pPr>
        <w:ind w:left="1440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Methods:</w:t>
      </w:r>
    </w:p>
    <w:p>
      <w:pPr>
        <w:rPr>
          <w:b/>
          <w:bCs/>
        </w:rPr>
      </w:pPr>
      <w:r>
        <w:rPr>
          <w:b/>
          <w:bCs/>
        </w:rPr>
        <w:t xml:space="preserve">Logistic Model </w:t>
      </w:r>
    </w:p>
    <w:p>
      <w:pPr>
        <w:rPr>
          <w:b/>
          <w:bCs/>
        </w:rPr>
      </w:pPr>
      <w:r>
        <w:rPr>
          <w:b/>
          <w:bCs/>
        </w:rPr>
        <w:t>Regression</w:t>
      </w:r>
    </w:p>
    <w:p>
      <w:pPr>
        <w:rPr>
          <w:b/>
          <w:bCs/>
        </w:rPr>
      </w:pPr>
      <w:r>
        <w:rPr>
          <w:b/>
          <w:bCs/>
        </w:rPr>
        <w:t>‘Current Health Status’ as response variable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Programming:</w:t>
      </w:r>
    </w:p>
    <w:p>
      <w:pPr>
        <w:rPr>
          <w:b/>
          <w:bCs/>
        </w:rPr>
      </w:pPr>
      <w:r>
        <w:rPr>
          <w:b/>
          <w:bCs/>
        </w:rPr>
        <w:t>Python, R, and Stata</w:t>
      </w:r>
    </w:p>
    <w:p>
      <w:pPr>
        <w:rPr>
          <w:rFonts w:hint="default" w:eastAsia="宋体"/>
          <w:b/>
          <w:bCs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Model with insurance interaction term: 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Where: insurance is 0 or 1. X are the variables that we choose in the total nutrient intake dataset.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Consider formula like this: </w:t>
      </w:r>
    </w:p>
    <w:p>
      <w:pPr>
        <w:numPr>
          <w:ilvl w:val="0"/>
          <w:numId w:val="1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B1 * X + B2 * insurance * 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B1 * Insurance * X + B2 * (1 - insurance) * X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So, if we choose to build model (1), we will use (B1 + B2) as the margin effect on people with insurance, and use B1 as  the effect on people without insurance; 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if we choose to build model (2), we will use B1 as the margin effect on people with insurance, and use B2 as  the effect on people without insurance;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In our project, we would like to build a model like (2).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="宋体"/>
          <w:b/>
          <w:bCs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E8E63"/>
    <w:multiLevelType w:val="singleLevel"/>
    <w:tmpl w:val="348E8E6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1B"/>
    <w:rsid w:val="003D2A7B"/>
    <w:rsid w:val="0051151B"/>
    <w:rsid w:val="00B14F8F"/>
    <w:rsid w:val="00B77D97"/>
    <w:rsid w:val="00C369D1"/>
    <w:rsid w:val="7CD3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1032</Characters>
  <Lines>8</Lines>
  <Paragraphs>2</Paragraphs>
  <TotalTime>1</TotalTime>
  <ScaleCrop>false</ScaleCrop>
  <LinksUpToDate>false</LinksUpToDate>
  <CharactersWithSpaces>1210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2019-11-21T16:44:00Z</dcterms:created>
  <dc:creator>Eric Hernandez</dc:creator>
  <cp:lastModifiedBy>C j </cp:lastModifiedBy>
  <dcterms:modified xsi:type="dcterms:W3CDTF">2019-11-23T20:12:36Z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