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Interpretive Mediation Between Formal Graph Semantics and Human Communicative Intent</w:t>
      </w:r>
    </w:p>
    <w:p>
      <w:pPr>
        <w:pStyle w:val="Normal"/>
        <w:rPr/>
      </w:pPr>
      <w:r>
        <w:rPr/>
        <w:t>Expanded notes from discussions around Musparql, NL↔SPARQL evaluation, interpretive mediation, communicative adequacy, and longitudinal benchmark evolution.</w:t>
      </w:r>
    </w:p>
    <w:p>
      <w:pPr>
        <w:pStyle w:val="Heading2"/>
        <w:rPr/>
      </w:pPr>
      <w:r>
        <w:rPr/>
        <w:t>Examples</w:t>
      </w:r>
    </w:p>
    <w:p>
      <w:pPr>
        <w:pStyle w:val="Heading3"/>
        <w:rPr/>
      </w:pPr>
      <w:r>
        <w:rPr/>
        <w:t>Example 1 — Release vs Album</w:t>
      </w:r>
    </w:p>
    <w:p>
      <w:pPr>
        <w:pStyle w:val="Normal"/>
        <w:rPr/>
      </w:pPr>
      <w:r>
        <w:rPr>
          <w:b/>
        </w:rPr>
        <w:t xml:space="preserve">Underlying ontology/query structure: </w:t>
      </w:r>
      <w:r>
        <w:rPr/>
        <w:t>The graph uses the Music Ontology class Release because releases encode publication dates and temporal distinctions.</w:t>
      </w:r>
    </w:p>
    <w:p>
      <w:pPr>
        <w:pStyle w:val="Normal"/>
        <w:rPr/>
      </w:pPr>
      <w:r>
        <w:rPr>
          <w:b/>
        </w:rPr>
        <w:t xml:space="preserve">Possible literal rendering: </w:t>
      </w:r>
      <w:r>
        <w:rPr/>
        <w:t>“Which releases associated with performer X were published in 1965?”</w:t>
      </w:r>
    </w:p>
    <w:p>
      <w:pPr>
        <w:pStyle w:val="Normal"/>
        <w:rPr/>
      </w:pPr>
      <w:r>
        <w:rPr>
          <w:b/>
        </w:rPr>
        <w:t xml:space="preserve">Possible mediated rendering: </w:t>
      </w:r>
      <w:r>
        <w:rPr/>
        <w:t>“Which albums by performer X were released in 1965?”</w:t>
      </w:r>
    </w:p>
    <w:p>
      <w:pPr>
        <w:pStyle w:val="Normal"/>
        <w:rPr/>
      </w:pPr>
      <w:r>
        <w:rPr>
          <w:b/>
        </w:rPr>
        <w:t xml:space="preserve">Interpretive issue: </w:t>
      </w:r>
      <w:r>
        <w:rPr/>
        <w:t>The second rendering suppresses ontology structure in favor of communicative usefulness. For many users, “album” better captures conceptual intent even if “release” is technically more precise.</w:t>
      </w:r>
    </w:p>
    <w:p>
      <w:pPr>
        <w:pStyle w:val="Normal"/>
        <w:rPr/>
      </w:pPr>
      <w:r>
        <w:rPr>
          <w:b/>
        </w:rPr>
        <w:t xml:space="preserve">Relevant dimensions: </w:t>
      </w:r>
      <w:r>
        <w:rPr/>
        <w:t>naturalness, pragmatism, room for interpretation.</w:t>
      </w:r>
    </w:p>
    <w:p>
      <w:pPr>
        <w:pStyle w:val="Heading3"/>
        <w:rPr/>
      </w:pPr>
      <w:r>
        <w:rPr/>
        <w:t>Example 2 — Aggregation and Salience</w:t>
      </w:r>
    </w:p>
    <w:p>
      <w:pPr>
        <w:pStyle w:val="Normal"/>
        <w:rPr/>
      </w:pPr>
      <w:r>
        <w:rPr>
          <w:b/>
        </w:rPr>
        <w:t xml:space="preserve">Underlying query logic: </w:t>
      </w:r>
      <w:r>
        <w:rPr/>
        <w:t>The SPARQL query computes counts of encounters per place, sorts them, and returns the top-ranked places together with counts.</w:t>
      </w:r>
    </w:p>
    <w:p>
      <w:pPr>
        <w:pStyle w:val="Normal"/>
        <w:rPr/>
      </w:pPr>
      <w:r>
        <w:rPr>
          <w:b/>
        </w:rPr>
        <w:t xml:space="preserve">Possible literal rendering: </w:t>
      </w:r>
      <w:r>
        <w:rPr/>
        <w:t>“What are the two places where most encounters took place, and how many encounters took place at each of them?”</w:t>
      </w:r>
    </w:p>
    <w:p>
      <w:pPr>
        <w:pStyle w:val="Normal"/>
        <w:rPr/>
      </w:pPr>
      <w:r>
        <w:rPr>
          <w:b/>
        </w:rPr>
        <w:t xml:space="preserve">Possible mediated rendering: </w:t>
      </w:r>
      <w:r>
        <w:rPr/>
        <w:t>“What are the two places where most encounters took place?”</w:t>
      </w:r>
    </w:p>
    <w:p>
      <w:pPr>
        <w:pStyle w:val="Normal"/>
        <w:rPr/>
      </w:pPr>
      <w:r>
        <w:rPr>
          <w:b/>
        </w:rPr>
        <w:t xml:space="preserve">Interpretive issue: </w:t>
      </w:r>
      <w:r>
        <w:rPr/>
        <w:t>The counts are operationally necessary for ranking but may not be communicatively central. Literal inclusion of all returned values can reduce readability and obscure primary intent.</w:t>
      </w:r>
    </w:p>
    <w:p>
      <w:pPr>
        <w:pStyle w:val="Normal"/>
        <w:rPr/>
      </w:pPr>
      <w:r>
        <w:rPr>
          <w:b/>
        </w:rPr>
        <w:t xml:space="preserve">Relevant dimensions: </w:t>
      </w:r>
      <w:r>
        <w:rPr/>
        <w:t>pragmatism, communicative salience, completeness.</w:t>
      </w:r>
    </w:p>
    <w:p>
      <w:pPr>
        <w:pStyle w:val="Heading3"/>
        <w:rPr/>
      </w:pPr>
      <w:r>
        <w:rPr/>
        <w:t>Example 3 — Evidence Text Ambiguity</w:t>
      </w:r>
    </w:p>
    <w:p>
      <w:pPr>
        <w:pStyle w:val="Normal"/>
        <w:rPr/>
      </w:pPr>
      <w:r>
        <w:rPr>
          <w:b/>
        </w:rPr>
        <w:t xml:space="preserve">Observed generated rendering: </w:t>
      </w:r>
      <w:r>
        <w:rPr/>
        <w:t>“Which meetups took place in Vienna, and who participated, when and where did they occur, what was their purpose, and what is the supporting evidence text?”</w:t>
      </w:r>
    </w:p>
    <w:p>
      <w:pPr>
        <w:pStyle w:val="Normal"/>
        <w:rPr/>
      </w:pPr>
      <w:r>
        <w:rPr>
          <w:b/>
        </w:rPr>
        <w:t xml:space="preserve">Interpretive issue: </w:t>
      </w:r>
      <w:r>
        <w:rPr/>
        <w:t>The communicative role of “supporting evidence text” is ambiguous. In some graphs, evidence text is merely operational provenance used to connect entities; in others, evidence itself may be semantically central.</w:t>
      </w:r>
    </w:p>
    <w:p>
      <w:pPr>
        <w:pStyle w:val="Normal"/>
        <w:rPr/>
      </w:pPr>
      <w:r>
        <w:rPr>
          <w:b/>
        </w:rPr>
        <w:t xml:space="preserve">Key problem: </w:t>
      </w:r>
      <w:r>
        <w:rPr/>
        <w:t>Communicative salience cannot always be inferred from SPARQL structure alone. Interpretation may require graph-specific knowledge.</w:t>
      </w:r>
    </w:p>
    <w:p>
      <w:pPr>
        <w:pStyle w:val="Normal"/>
        <w:rPr/>
      </w:pPr>
      <w:r>
        <w:rPr>
          <w:b/>
        </w:rPr>
        <w:t xml:space="preserve">Proposed annotation flag: </w:t>
      </w:r>
      <w:r>
        <w:rPr/>
        <w:t>requires graph/context knowledge</w:t>
      </w:r>
    </w:p>
    <w:p>
      <w:pPr>
        <w:pStyle w:val="Heading3"/>
        <w:rPr/>
      </w:pPr>
      <w:r>
        <w:rPr/>
        <w:t>Example 4 — Operational vs Conceptual Semantics</w:t>
      </w:r>
    </w:p>
    <w:p>
      <w:pPr>
        <w:pStyle w:val="Normal"/>
        <w:rPr/>
      </w:pPr>
      <w:r>
        <w:rPr>
          <w:b/>
        </w:rPr>
        <w:t xml:space="preserve">Underlying operational mechanism: </w:t>
      </w:r>
      <w:r>
        <w:rPr/>
        <w:t>Audio tracks are compared via short audio fingerprints or fingerprint similarity metrics.</w:t>
      </w:r>
    </w:p>
    <w:p>
      <w:pPr>
        <w:pStyle w:val="Normal"/>
        <w:rPr/>
      </w:pPr>
      <w:r>
        <w:rPr>
          <w:b/>
        </w:rPr>
        <w:t xml:space="preserve">Possible literal rendering: </w:t>
      </w:r>
      <w:r>
        <w:rPr/>
        <w:t>“Which pairs of audio signals have the same short audio fingerprint?”</w:t>
      </w:r>
    </w:p>
    <w:p>
      <w:pPr>
        <w:pStyle w:val="Normal"/>
        <w:rPr/>
      </w:pPr>
      <w:r>
        <w:rPr>
          <w:b/>
        </w:rPr>
        <w:t xml:space="preserve">Possible conceptual rendering: </w:t>
      </w:r>
      <w:r>
        <w:rPr/>
        <w:t>“Are there duplicate tracks in the dataset?”</w:t>
      </w:r>
    </w:p>
    <w:p>
      <w:pPr>
        <w:pStyle w:val="Normal"/>
        <w:rPr/>
      </w:pPr>
      <w:r>
        <w:rPr>
          <w:b/>
        </w:rPr>
        <w:t xml:space="preserve">Interpretive issue: </w:t>
      </w:r>
      <w:r>
        <w:rPr/>
        <w:t>The conceptual rendering hides implementation details and expresses likely user intent. The literal rendering preserves operational semantics but may fail communicatively for domain users.</w:t>
      </w:r>
    </w:p>
    <w:p>
      <w:pPr>
        <w:pStyle w:val="Normal"/>
        <w:rPr/>
      </w:pPr>
      <w:r>
        <w:rPr>
          <w:b/>
        </w:rPr>
        <w:t xml:space="preserve">Emerging distinction: </w:t>
      </w:r>
      <w:r>
        <w:rPr/>
        <w:t>operational semantics vs conceptual semantics vs communicative intention.</w:t>
      </w:r>
    </w:p>
    <w:p>
      <w:pPr>
        <w:pStyle w:val="Heading2"/>
        <w:rPr/>
      </w:pPr>
      <w:r>
        <w:rPr/>
        <w:t>Broader Conceptual Framing</w:t>
      </w:r>
    </w:p>
    <w:p>
      <w:pPr>
        <w:pStyle w:val="Normal"/>
        <w:rPr/>
      </w:pPr>
      <w:r>
        <w:rPr/>
        <w:t>The discussion increasingly suggests that NL↔SPARQL evaluation should not be reduced to binary semantic equivalence. Instead, it may require modeling multiple interacting layers:</w:t>
      </w:r>
    </w:p>
    <w:tbl>
      <w:tblPr>
        <w:tblW w:w="86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Layer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Question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Formal adequacy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Does the rendering preserve graph semantics?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Communicative adequacy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Would a human naturally ask or understand this phrasing?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Conceptual adequacy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Does the rendering capture the domain-level concept the user likely intends?</w:t>
            </w:r>
          </w:p>
        </w:tc>
      </w:tr>
    </w:tbl>
    <w:p>
      <w:pPr>
        <w:pStyle w:val="Heading2"/>
        <w:rPr/>
      </w:pPr>
      <w:r>
        <w:rPr/>
        <w:t>Proposed Interpretive Dimensions</w:t>
      </w:r>
    </w:p>
    <w:tbl>
      <w:tblPr>
        <w:tblW w:w="86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Scale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Naturalness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awkward/formal ↔ fluent/human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Pragmatism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exhaustive/literal ↔ concise/salient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Room for Interpretation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objective/constrained ↔ subjective/open</w:t>
            </w:r>
          </w:p>
        </w:tc>
      </w:tr>
    </w:tbl>
    <w:p>
      <w:pPr>
        <w:pStyle w:val="Heading2"/>
        <w:rPr/>
      </w:pPr>
      <w:r>
        <w:rPr/>
        <w:t>Relevant Linguistic and Semantic-Web Areas</w:t>
      </w:r>
    </w:p>
    <w:tbl>
      <w:tblPr>
        <w:tblW w:w="86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Relevance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Pragmatics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communicative intent, salience, relevance, implicature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Semantics–Pragmatics Interface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literal meaning vs intended meaning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Controlled Natural Language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ontology verbalization and graph-to-text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Translation Studies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fidelity vs communicative adequacy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Human-Centered NLG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semantic mediation and explainable generation</w:t>
            </w:r>
          </w:p>
        </w:tc>
      </w:tr>
    </w:tbl>
    <w:p>
      <w:pPr>
        <w:pStyle w:val="Heading2"/>
        <w:rPr/>
      </w:pPr>
      <w:r>
        <w:rPr/>
        <w:t>Emerging Research Question</w:t>
      </w:r>
    </w:p>
    <w:p>
      <w:pPr>
        <w:pStyle w:val="Normal"/>
        <w:spacing w:before="0" w:after="200"/>
        <w:rPr>
          <w:b/>
          <w:sz w:val="26"/>
        </w:rPr>
      </w:pPr>
      <w:r>
        <w:rPr>
          <w:b/>
          <w:sz w:val="26"/>
        </w:rPr>
        <w:t>How do humans negotiate between formal graph semantics and communicative intent when interpreting and verbalizing knowledge-graph queries?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LibreOffice/26.2.2.2$MacOSX_AARCH64 LibreOffice_project/1f77d10d6938fd34972958f64b2bcfa54f8b1ba5</Application>
  <AppVersion>15.0000</AppVersion>
  <Pages>3</Pages>
  <Words>518</Words>
  <Characters>3585</Characters>
  <CharactersWithSpaces>4046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2026-05-24T01:05:37Z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