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Example Docs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The sample docs directory contains the following files: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-   `example-10k.html` - A 10-K SEC filing in HTML format</w:t>
      </w:r>
    </w:p>
    <w:p>
      <w:pPr>
        <w:pStyle w:val="Texteprformat"/>
        <w:bidi w:val="0"/>
        <w:spacing w:before="0" w:after="0"/>
        <w:jc w:val="start"/>
        <w:rPr/>
      </w:pPr>
      <w:r>
        <w:rPr/>
        <w:t>-   `layout-parser-paper.pdf` - A PDF copy of the layout parser paper</w:t>
      </w:r>
    </w:p>
    <w:p>
      <w:pPr>
        <w:pStyle w:val="Texteprformat"/>
        <w:bidi w:val="0"/>
        <w:spacing w:before="0" w:after="0"/>
        <w:jc w:val="start"/>
        <w:rPr/>
      </w:pPr>
      <w:r>
        <w:rPr/>
        <w:t>-   `factbook.xml`/`factbook.xsl` - Example XML/XLS files that you can</w:t>
      </w:r>
    </w:p>
    <w:p>
      <w:pPr>
        <w:pStyle w:val="Texteprformat"/>
        <w:bidi w:val="0"/>
        <w:spacing w:before="0" w:after="0"/>
        <w:jc w:val="start"/>
        <w:rPr/>
      </w:pPr>
      <w:r>
        <w:rPr>
          <w:rFonts w:eastAsia="Liberation Mono;Courier New" w:cs="Liberation Mono;Courier New"/>
        </w:rPr>
        <w:t xml:space="preserve">    </w:t>
      </w:r>
      <w:r>
        <w:rPr/>
        <w:t>use to test stylesheets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These documents can be used to test out the parsers in the library. In</w:t>
      </w:r>
    </w:p>
    <w:p>
      <w:pPr>
        <w:pStyle w:val="Texteprformat"/>
        <w:bidi w:val="0"/>
        <w:spacing w:before="0" w:after="0"/>
        <w:jc w:val="start"/>
        <w:rPr/>
      </w:pPr>
      <w:r>
        <w:rPr/>
        <w:t>addition, here are instructions for pulling in some sample docs that are</w:t>
      </w:r>
    </w:p>
    <w:p>
      <w:pPr>
        <w:pStyle w:val="Texteprformat"/>
        <w:bidi w:val="0"/>
        <w:spacing w:before="0" w:after="0"/>
        <w:jc w:val="start"/>
        <w:rPr/>
      </w:pPr>
      <w:r>
        <w:rPr/>
        <w:t>too big to store in the repo.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XBRL 10-K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You can get an example 10-K in inline XBRL format using the following</w:t>
      </w:r>
    </w:p>
    <w:p>
      <w:pPr>
        <w:pStyle w:val="Texteprformat"/>
        <w:bidi w:val="0"/>
        <w:spacing w:before="0" w:after="0"/>
        <w:jc w:val="start"/>
        <w:rPr/>
      </w:pPr>
      <w:r>
        <w:rPr/>
        <w:t>`curl`. Note, you need to have the user agent set in the header or the</w:t>
      </w:r>
    </w:p>
    <w:p>
      <w:pPr>
        <w:pStyle w:val="Texteprformat"/>
        <w:bidi w:val="0"/>
        <w:spacing w:before="0" w:after="0"/>
        <w:jc w:val="start"/>
        <w:rPr/>
      </w:pPr>
      <w:r>
        <w:rPr/>
        <w:t>SEC site will reject your request.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``` bash</w:t>
      </w:r>
    </w:p>
    <w:p>
      <w:pPr>
        <w:pStyle w:val="Texteprformat"/>
        <w:bidi w:val="0"/>
        <w:spacing w:before="0" w:after="0"/>
        <w:jc w:val="start"/>
        <w:rPr/>
      </w:pPr>
      <w:r>
        <w:rPr/>
        <w:t>curl -O \</w:t>
      </w:r>
    </w:p>
    <w:p>
      <w:pPr>
        <w:pStyle w:val="Texteprformat"/>
        <w:bidi w:val="0"/>
        <w:spacing w:before="0" w:after="0"/>
        <w:jc w:val="start"/>
        <w:rPr/>
      </w:pPr>
      <w:r>
        <w:rPr>
          <w:rFonts w:eastAsia="Liberation Mono;Courier New" w:cs="Liberation Mono;Courier New"/>
        </w:rPr>
        <w:t xml:space="preserve">  </w:t>
      </w:r>
      <w:r>
        <w:rPr/>
        <w:t>-A '${organization} ${email}'</w:t>
      </w:r>
    </w:p>
    <w:p>
      <w:pPr>
        <w:pStyle w:val="Texteprformat"/>
        <w:bidi w:val="0"/>
        <w:spacing w:before="0" w:after="0"/>
        <w:jc w:val="start"/>
        <w:rPr/>
      </w:pPr>
      <w:r>
        <w:rPr>
          <w:rFonts w:eastAsia="Liberation Mono;Courier New" w:cs="Liberation Mono;Courier New"/>
        </w:rPr>
        <w:t xml:space="preserve">  </w:t>
      </w:r>
      <w:r>
        <w:rPr/>
        <w:t>https://www.sec.gov/Archives/edgar/data/311094/000117184321001344/0001171843-21-001344.txt</w:t>
      </w:r>
    </w:p>
    <w:p>
      <w:pPr>
        <w:pStyle w:val="Texteprformat"/>
        <w:bidi w:val="0"/>
        <w:spacing w:before="0" w:after="0"/>
        <w:jc w:val="start"/>
        <w:rPr/>
      </w:pPr>
      <w:r>
        <w:rPr/>
        <w:t>```</w:t>
      </w:r>
    </w:p>
    <w:p>
      <w:pPr>
        <w:pStyle w:val="Texteprformat"/>
        <w:bidi w:val="0"/>
        <w:spacing w:before="0" w:after="0"/>
        <w:jc w:val="start"/>
        <w:rPr/>
      </w:pPr>
      <w:r>
        <w:rPr/>
      </w:r>
    </w:p>
    <w:p>
      <w:pPr>
        <w:pStyle w:val="Texteprformat"/>
        <w:bidi w:val="0"/>
        <w:spacing w:before="0" w:after="0"/>
        <w:jc w:val="start"/>
        <w:rPr/>
      </w:pPr>
      <w:r>
        <w:rPr/>
        <w:t>You can parse this document using the HTML parser.</w:t>
      </w:r>
    </w:p>
    <w:p>
      <w:pPr>
        <w:pStyle w:val="Standard"/>
        <w:rPr>
          <w:rFonts w:ascii="Google Sans" w:hAnsi="Google Sans"/>
          <w:color w:val="040C28"/>
          <w:sz w:val="30"/>
          <w:lang w:val="en-US"/>
        </w:rPr>
      </w:pPr>
      <w:r>
        <w:rPr>
          <w:rFonts w:ascii="Google Sans" w:hAnsi="Google Sans"/>
          <w:color w:val="040C28"/>
          <w:sz w:val="30"/>
          <w:lang w:val="en-US"/>
        </w:rPr>
        <w:t>This is the title of my table: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2409"/>
        <w:gridCol w:w="2410"/>
        <w:gridCol w:w="2410"/>
        <w:gridCol w:w="2408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 xml:space="preserve">Title </w:t>
            </w:r>
            <w:r>
              <w:rPr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Title</w:t>
            </w:r>
            <w:r>
              <w:rPr>
                <w:color w:val="000000"/>
              </w:rPr>
              <w:t xml:space="preserve"> 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Title</w:t>
            </w:r>
            <w:r>
              <w:rPr>
                <w:color w:val="000000"/>
              </w:rPr>
              <w:t xml:space="preserve"> 3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Title</w:t>
            </w:r>
            <w:r>
              <w:rPr>
                <w:color w:val="000000"/>
              </w:rPr>
              <w:t xml:space="preserve"> 4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Cell 1</w:t>
            </w:r>
          </w:p>
        </w:tc>
        <w:tc>
          <w:tcPr>
            <w:tcW w:w="4820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Merge horizontal</w:t>
            </w:r>
          </w:p>
        </w:tc>
        <w:tc>
          <w:tcPr>
            <w:tcW w:w="2408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Merge vertical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Aaa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Bbb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Ccc</w:t>
            </w:r>
          </w:p>
        </w:tc>
        <w:tc>
          <w:tcPr>
            <w:tcW w:w="240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Merge box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Def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ghi</w:t>
            </w:r>
          </w:p>
        </w:tc>
      </w:tr>
      <w:tr>
        <w:trPr/>
        <w:tc>
          <w:tcPr>
            <w:tcW w:w="4819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jkl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mno</w:t>
            </w:r>
          </w:p>
        </w:tc>
      </w:tr>
      <w:tr>
        <w:trPr/>
        <w:tc>
          <w:tcPr>
            <w:tcW w:w="4819" w:type="dxa"/>
            <w:gridSpan w:val="2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Another cell with bullets</w:t>
            </w:r>
          </w:p>
        </w:tc>
        <w:tc>
          <w:tcPr>
            <w:tcW w:w="2410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Begin</w:t>
            </w:r>
          </w:p>
        </w:tc>
        <w:tc>
          <w:tcPr>
            <w:tcW w:w="2408" w:type="dxa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  <w:t>End</w:t>
            </w:r>
          </w:p>
        </w:tc>
      </w:tr>
      <w:tr>
        <w:trPr/>
        <w:tc>
          <w:tcPr>
            <w:tcW w:w="4819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Bullet 1</w:t>
            </w:r>
          </w:p>
          <w:p>
            <w:pPr>
              <w:pStyle w:val="Contenudetableau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Bullet 2</w:t>
            </w:r>
          </w:p>
          <w:p>
            <w:pPr>
              <w:pStyle w:val="Contenudetableau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Bullet 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Contenudetableau"/>
              <w:rPr>
                <w:color w:val="000000"/>
              </w:rPr>
            </w:pPr>
            <w:r>
              <w:rPr>
                <w:color w:val="000000"/>
              </w:rPr>
            </w:r>
            <w:bookmarkStart w:id="0" w:name="_Hlk182412402"/>
            <w:bookmarkStart w:id="1" w:name="_Hlk182412402"/>
            <w:bookmarkEnd w:id="1"/>
          </w:p>
        </w:tc>
      </w:tr>
    </w:tbl>
    <w:p>
      <w:pPr>
        <w:pStyle w:val="Standard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oogle Sans">
    <w:charset w:val="01" w:characterSet="utf-8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;Times New Roman" w:hAnsi="Liberation Serif;Times New Roman" w:eastAsia="Noto Serif CJK SC" w:cs="Lucida San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;Courier New" w:hAnsi="Liberation Mono;Courier New" w:eastAsia="Noto Sans Mono CJK SC" w:cs="Liberation Mono;Courier New"/>
      <w:sz w:val="20"/>
      <w:szCs w:val="20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fr-FR" w:eastAsia="zh-CN" w:bidi="hi-IN"/>
    </w:rPr>
  </w:style>
  <w:style w:type="paragraph" w:styleId="Contenudetableau">
    <w:name w:val="Contenu de tableau"/>
    <w:basedOn w:val="Standard"/>
    <w:qFormat/>
    <w:pPr>
      <w:widowControl w:val="false"/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177</Words>
  <Characters>873</Characters>
  <CharactersWithSpaces>1020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2025-03-21T15:03:46Z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