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40" w:lineRule="auto"/>
        <w:jc w:val="center"/>
        <w:rPr/>
      </w:pPr>
      <w:bookmarkStart w:colFirst="0" w:colLast="0" w:name="_2tbilpqhq6u9" w:id="0"/>
      <w:bookmarkEnd w:id="0"/>
      <w:commentRangeStart w:id="0"/>
      <w:r w:rsidDel="00000000" w:rsidR="00000000" w:rsidRPr="00000000">
        <w:rPr>
          <w:rtl w:val="0"/>
        </w:rPr>
        <w:t xml:space="preserve">Día 6 Avance de Proyecto</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2">
      <w:pPr>
        <w:jc w:val="center"/>
        <w:rPr>
          <w:i w:val="1"/>
        </w:rPr>
      </w:pPr>
      <w:r w:rsidDel="00000000" w:rsidR="00000000" w:rsidRPr="00000000">
        <w:rPr>
          <w:i w:val="1"/>
          <w:rtl w:val="0"/>
        </w:rPr>
        <w:t xml:space="preserve">Actividad Grupal</w:t>
      </w:r>
    </w:p>
    <w:p w:rsidR="00000000" w:rsidDel="00000000" w:rsidP="00000000" w:rsidRDefault="00000000" w:rsidRPr="00000000" w14:paraId="00000003">
      <w:pPr>
        <w:jc w:val="center"/>
        <w:rPr>
          <w:i w:val="1"/>
        </w:rPr>
      </w:pPr>
      <w:r w:rsidDel="00000000" w:rsidR="00000000" w:rsidRPr="00000000">
        <w:rPr>
          <w:i w:val="1"/>
          <w:rtl w:val="0"/>
        </w:rPr>
        <w:t xml:space="preserve">Plan de lección: SICSS 2023</w:t>
      </w:r>
    </w:p>
    <w:p w:rsidR="00000000" w:rsidDel="00000000" w:rsidP="00000000" w:rsidRDefault="00000000" w:rsidRPr="00000000" w14:paraId="00000004">
      <w:pPr>
        <w:jc w:val="center"/>
        <w:rPr/>
      </w:pPr>
      <w:r w:rsidDel="00000000" w:rsidR="00000000" w:rsidRPr="00000000">
        <w:rPr>
          <w:i w:val="1"/>
          <w:rtl w:val="0"/>
        </w:rPr>
        <w:t xml:space="preserve">Alexandra Uribe, Rebeca Orellana-Parada, Alonso Silva Espinoza</w:t>
      </w:r>
      <w:r w:rsidDel="00000000" w:rsidR="00000000" w:rsidRPr="00000000">
        <w:rPr>
          <w:rtl w:val="0"/>
        </w:rPr>
      </w:r>
    </w:p>
    <w:p w:rsidR="00000000" w:rsidDel="00000000" w:rsidP="00000000" w:rsidRDefault="00000000" w:rsidRPr="00000000" w14:paraId="00000005">
      <w:pPr>
        <w:pStyle w:val="Heading1"/>
        <w:rPr>
          <w:sz w:val="36"/>
          <w:szCs w:val="36"/>
        </w:rPr>
      </w:pPr>
      <w:bookmarkStart w:colFirst="0" w:colLast="0" w:name="_nc78pz4uzp28" w:id="1"/>
      <w:bookmarkEnd w:id="1"/>
      <w:r w:rsidDel="00000000" w:rsidR="00000000" w:rsidRPr="00000000">
        <w:rPr>
          <w:sz w:val="36"/>
          <w:szCs w:val="36"/>
          <w:rtl w:val="0"/>
        </w:rPr>
        <w:t xml:space="preserve">Meta o pregunta de investigación</w:t>
      </w:r>
    </w:p>
    <w:p w:rsidR="00000000" w:rsidDel="00000000" w:rsidP="00000000" w:rsidRDefault="00000000" w:rsidRPr="00000000" w14:paraId="00000006">
      <w:pPr>
        <w:jc w:val="both"/>
        <w:rPr/>
      </w:pPr>
      <w:r w:rsidDel="00000000" w:rsidR="00000000" w:rsidRPr="00000000">
        <w:rPr>
          <w:rtl w:val="0"/>
        </w:rPr>
        <w:t xml:space="preserve">Se propone realizar un trabajo de comparación entre los discursos constituyentes sostenidos en </w:t>
      </w:r>
      <w:commentRangeStart w:id="1"/>
      <w:r w:rsidDel="00000000" w:rsidR="00000000" w:rsidRPr="00000000">
        <w:rPr>
          <w:rtl w:val="0"/>
        </w:rPr>
        <w:t xml:space="preserve">redes sociales</w:t>
      </w:r>
      <w:commentRangeEnd w:id="1"/>
      <w:r w:rsidDel="00000000" w:rsidR="00000000" w:rsidRPr="00000000">
        <w:commentReference w:id="1"/>
      </w:r>
      <w:r w:rsidDel="00000000" w:rsidR="00000000" w:rsidRPr="00000000">
        <w:rPr>
          <w:rtl w:val="0"/>
        </w:rPr>
        <w:t xml:space="preserve"> digitales por parte de los grupos políticos auto-identificados de “derecha/s”, cotejando el intento anterior de redacción de una nueva Carta Magna para el país, (2020-2021) con el actual (2022-2023). </w:t>
      </w:r>
    </w:p>
    <w:p w:rsidR="00000000" w:rsidDel="00000000" w:rsidP="00000000" w:rsidRDefault="00000000" w:rsidRPr="00000000" w14:paraId="00000007">
      <w:pPr>
        <w:pStyle w:val="Heading1"/>
        <w:rPr>
          <w:sz w:val="34"/>
          <w:szCs w:val="34"/>
        </w:rPr>
      </w:pPr>
      <w:bookmarkStart w:colFirst="0" w:colLast="0" w:name="_rtnylquv7clp" w:id="2"/>
      <w:bookmarkEnd w:id="2"/>
      <w:r w:rsidDel="00000000" w:rsidR="00000000" w:rsidRPr="00000000">
        <w:rPr>
          <w:sz w:val="34"/>
          <w:szCs w:val="34"/>
          <w:rtl w:val="0"/>
        </w:rPr>
        <w:t xml:space="preserve">Hipótesis o preguntas directrices</w:t>
      </w:r>
    </w:p>
    <w:p w:rsidR="00000000" w:rsidDel="00000000" w:rsidP="00000000" w:rsidRDefault="00000000" w:rsidRPr="00000000" w14:paraId="00000008">
      <w:pPr>
        <w:jc w:val="both"/>
        <w:rPr/>
      </w:pPr>
      <w:r w:rsidDel="00000000" w:rsidR="00000000" w:rsidRPr="00000000">
        <w:rPr>
          <w:rtl w:val="0"/>
        </w:rPr>
        <w:t xml:space="preserve">Se cree que los convencionales pertenecientes a partidos políticos de derecha, que participan en el proceso constituyente actual, sostienen discursos políticos más radicales hacia la derecha respecto de los y las constituyentes, de la misma orientación política, que participaron del proceso anterior. Así, se espera conceptualizar los discursos propagados por convencionales de derecha en el primer y en el segundo proceso constitucional de forma separada, para luego comparar su contenido y clasificar los distintos tópicos que surjan en el espectro izquierda-derecha.</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i w:val="1"/>
          <w:sz w:val="20"/>
          <w:szCs w:val="20"/>
        </w:rPr>
      </w:pPr>
      <w:r w:rsidDel="00000000" w:rsidR="00000000" w:rsidRPr="00000000">
        <w:rPr>
          <w:rtl w:val="0"/>
        </w:rPr>
        <w:t xml:space="preserve">          </w:t>
      </w:r>
      <w:r w:rsidDel="00000000" w:rsidR="00000000" w:rsidRPr="00000000">
        <w:rPr>
          <w:i w:val="1"/>
          <w:sz w:val="20"/>
          <w:szCs w:val="20"/>
          <w:rtl w:val="0"/>
        </w:rPr>
        <w:t xml:space="preserve">Izquierda                                                  Centro                             ?                 Derecha</w:t>
      </w:r>
    </w:p>
    <w:p w:rsidR="00000000" w:rsidDel="00000000" w:rsidP="00000000" w:rsidRDefault="00000000" w:rsidRPr="00000000" w14:paraId="0000000B">
      <w:pPr>
        <w:jc w:val="center"/>
        <w:rPr/>
      </w:pPr>
      <w:r w:rsidDel="00000000" w:rsidR="00000000" w:rsidRPr="00000000">
        <w:rPr/>
        <mc:AlternateContent>
          <mc:Choice Requires="wpg">
            <w:drawing>
              <wp:inline distB="114300" distT="114300" distL="114300" distR="114300">
                <wp:extent cx="4391025" cy="161925"/>
                <wp:effectExtent b="0" l="0" r="0" t="0"/>
                <wp:docPr id="1" name=""/>
                <a:graphic>
                  <a:graphicData uri="http://schemas.microsoft.com/office/word/2010/wordprocessingGroup">
                    <wpg:wgp>
                      <wpg:cNvGrpSpPr/>
                      <wpg:grpSpPr>
                        <a:xfrm>
                          <a:off x="1390700" y="1780050"/>
                          <a:ext cx="4391025" cy="161925"/>
                          <a:chOff x="1390700" y="1780050"/>
                          <a:chExt cx="4376700" cy="167450"/>
                        </a:xfrm>
                      </wpg:grpSpPr>
                      <wps:wsp>
                        <wps:cNvCnPr/>
                        <wps:spPr>
                          <a:xfrm>
                            <a:off x="3548300" y="1871300"/>
                            <a:ext cx="22191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1390700" y="1876400"/>
                            <a:ext cx="2157600" cy="5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4" name="Shape 4"/>
                        <wps:spPr>
                          <a:xfrm>
                            <a:off x="3507400" y="1805325"/>
                            <a:ext cx="132900" cy="137400"/>
                          </a:xfrm>
                          <a:prstGeom prst="flowChartConnector">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4324475" y="1802600"/>
                            <a:ext cx="132900" cy="137400"/>
                          </a:xfrm>
                          <a:prstGeom prst="flowChartConnector">
                            <a:avLst/>
                          </a:prstGeom>
                          <a:solidFill>
                            <a:srgbClr val="FF0000"/>
                          </a:solidFill>
                          <a:ln cap="flat" cmpd="sng" w="9525">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4833725" y="1802600"/>
                            <a:ext cx="132900" cy="137400"/>
                          </a:xfrm>
                          <a:prstGeom prst="flowChartConnector">
                            <a:avLst/>
                          </a:prstGeom>
                          <a:solidFill>
                            <a:srgbClr val="EA9999"/>
                          </a:solidFill>
                          <a:ln cap="flat" cmpd="sng" w="9525">
                            <a:solidFill>
                              <a:srgbClr val="EA999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4390925" y="1802600"/>
                            <a:ext cx="509400" cy="0"/>
                          </a:xfrm>
                          <a:prstGeom prst="straightConnector1">
                            <a:avLst/>
                          </a:prstGeom>
                          <a:noFill/>
                          <a:ln cap="flat" cmpd="sng" w="9525">
                            <a:solidFill>
                              <a:srgbClr val="FF0000"/>
                            </a:solidFill>
                            <a:prstDash val="dash"/>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4391025" cy="161925"/>
                <wp:effectExtent b="0" l="0" r="0" t="0"/>
                <wp:docPr id="1"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4391025" cy="1619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C">
      <w:pPr>
        <w:pStyle w:val="Heading1"/>
        <w:rPr/>
      </w:pPr>
      <w:bookmarkStart w:colFirst="0" w:colLast="0" w:name="_w7j32focmeuj" w:id="3"/>
      <w:bookmarkEnd w:id="3"/>
      <w:r w:rsidDel="00000000" w:rsidR="00000000" w:rsidRPr="00000000">
        <w:rPr>
          <w:rtl w:val="0"/>
        </w:rPr>
        <w:t xml:space="preserve">Datos y análisis</w:t>
      </w:r>
    </w:p>
    <w:p w:rsidR="00000000" w:rsidDel="00000000" w:rsidP="00000000" w:rsidRDefault="00000000" w:rsidRPr="00000000" w14:paraId="0000000D">
      <w:pPr>
        <w:spacing w:after="200" w:lineRule="auto"/>
        <w:jc w:val="both"/>
        <w:rPr/>
      </w:pPr>
      <w:r w:rsidDel="00000000" w:rsidR="00000000" w:rsidRPr="00000000">
        <w:rPr>
          <w:rtl w:val="0"/>
        </w:rPr>
        <w:t xml:space="preserve">Para llevar a cabo esta investigación preliminar, se utilizarán en primera instancia los datos provistos por la Plataforma Telar (2023)</w:t>
      </w:r>
      <w:r w:rsidDel="00000000" w:rsidR="00000000" w:rsidRPr="00000000">
        <w:rPr>
          <w:vertAlign w:val="superscript"/>
        </w:rPr>
        <w:footnoteReference w:customMarkFollows="0" w:id="0"/>
      </w:r>
      <w:r w:rsidDel="00000000" w:rsidR="00000000" w:rsidRPr="00000000">
        <w:rPr>
          <w:rtl w:val="0"/>
        </w:rPr>
        <w:t xml:space="preserve"> en lo que respecta a post de Facebook e Instagram, y como background los tweets publicados por los convencionales constituyentes electos de derecha, entre XXX y </w:t>
      </w:r>
      <w:commentRangeStart w:id="2"/>
      <w:r w:rsidDel="00000000" w:rsidR="00000000" w:rsidRPr="00000000">
        <w:rPr>
          <w:rtl w:val="0"/>
        </w:rPr>
        <w:t xml:space="preserve">XXXX</w:t>
      </w:r>
      <w:commentRangeEnd w:id="2"/>
      <w:r w:rsidDel="00000000" w:rsidR="00000000" w:rsidRPr="00000000">
        <w:commentReference w:id="2"/>
      </w:r>
      <w:r w:rsidDel="00000000" w:rsidR="00000000" w:rsidRPr="00000000">
        <w:rPr>
          <w:rtl w:val="0"/>
        </w:rPr>
        <w:t xml:space="preserve">. </w:t>
      </w:r>
    </w:p>
    <w:p w:rsidR="00000000" w:rsidDel="00000000" w:rsidP="00000000" w:rsidRDefault="00000000" w:rsidRPr="00000000" w14:paraId="0000000E">
      <w:pPr>
        <w:spacing w:after="200" w:lineRule="auto"/>
        <w:jc w:val="both"/>
        <w:rPr/>
      </w:pPr>
      <w:r w:rsidDel="00000000" w:rsidR="00000000" w:rsidRPr="00000000">
        <w:rPr>
          <w:rtl w:val="0"/>
        </w:rPr>
        <w:t xml:space="preserve">Por otra parte, se realizará scraping de los post de Facebook e Instagram, de los actuales consejeros constitucionales en un periodo similar al del primer periodo. En otras palabras, se obtendrá los discursos difundidos por estos consejeros desde el momento que XXXX hasta XXXXX.</w:t>
      </w:r>
    </w:p>
    <w:p w:rsidR="00000000" w:rsidDel="00000000" w:rsidP="00000000" w:rsidRDefault="00000000" w:rsidRPr="00000000" w14:paraId="0000000F">
      <w:pPr>
        <w:spacing w:after="200" w:lineRule="auto"/>
        <w:jc w:val="both"/>
        <w:rPr/>
      </w:pPr>
      <w:r w:rsidDel="00000000" w:rsidR="00000000" w:rsidRPr="00000000">
        <w:rPr>
          <w:rtl w:val="0"/>
        </w:rPr>
        <w:t xml:space="preserve">Respecto a los análisis, se realizará modelamiento de tópicos para caracterizar los discursos de ambos grupos. También se está evaluando la aplicación de otros análisis temáticos para indagar en diferencias más específicas sobre el discurso, y poder incluso mapear a los constituyentes según una </w:t>
      </w:r>
      <w:commentRangeStart w:id="3"/>
      <w:r w:rsidDel="00000000" w:rsidR="00000000" w:rsidRPr="00000000">
        <w:rPr>
          <w:rtl w:val="0"/>
        </w:rPr>
        <w:t xml:space="preserve">gradiente de ideología</w:t>
      </w:r>
      <w:commentRangeEnd w:id="3"/>
      <w:r w:rsidDel="00000000" w:rsidR="00000000" w:rsidRPr="00000000">
        <w:commentReference w:id="3"/>
      </w:r>
      <w:r w:rsidDel="00000000" w:rsidR="00000000" w:rsidRPr="00000000">
        <w:rPr>
          <w:rtl w:val="0"/>
        </w:rPr>
        <w:t xml:space="preserve">. De esta forma, sería posible establecer qué constituyente es más derecha, o si </w:t>
      </w:r>
      <w:commentRangeStart w:id="4"/>
      <w:r w:rsidDel="00000000" w:rsidR="00000000" w:rsidRPr="00000000">
        <w:rPr>
          <w:rtl w:val="0"/>
        </w:rPr>
        <w:t xml:space="preserve">han existido cambios de posición respecto al proceso previo.</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10">
      <w:pPr>
        <w:pStyle w:val="Heading1"/>
        <w:rPr/>
      </w:pPr>
      <w:bookmarkStart w:colFirst="0" w:colLast="0" w:name="_f7pfef4x1i47" w:id="4"/>
      <w:bookmarkEnd w:id="4"/>
      <w:r w:rsidDel="00000000" w:rsidR="00000000" w:rsidRPr="00000000">
        <w:rPr>
          <w:rtl w:val="0"/>
        </w:rPr>
        <w:t xml:space="preserve">Siguientes pasos</w:t>
      </w:r>
    </w:p>
    <w:p w:rsidR="00000000" w:rsidDel="00000000" w:rsidP="00000000" w:rsidRDefault="00000000" w:rsidRPr="00000000" w14:paraId="00000011">
      <w:pPr>
        <w:jc w:val="both"/>
        <w:rPr/>
      </w:pPr>
      <w:r w:rsidDel="00000000" w:rsidR="00000000" w:rsidRPr="00000000">
        <w:rPr>
          <w:rtl w:val="0"/>
        </w:rPr>
        <w:t xml:space="preserve">Ahora queda iniciar el proceso de revisión de datos y puesta en marcha de distintos modelos de análisis de texto, sopesando su efectividad para dar cuenta de una correcta caracterización de los discursos sostenidos por los grupos afiliados a la derecha institucional en los procesos constituyentes.</w:t>
      </w:r>
    </w:p>
    <w:sectPr>
      <w:headerReference r:id="rId9" w:type="default"/>
      <w:footerReference r:id="rId10" w:type="default"/>
      <w:pgSz w:h="15840" w:w="12240" w:orient="portrait"/>
      <w:pgMar w:bottom="1440.0000000000002" w:top="1440.0000000000002" w:left="1440.0000000000002" w:right="1440.0000000000002"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Pedro Seguel Varas" w:id="3" w:date="2023-07-25T01:02:18Z">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estoy seguro de validez en español y chile, pero esta una libreria asociada a wordscore y se base un un trabajo para medir escala ideológica a partir de texto (lo mencionamos el martes pasado): https://thiagomarzagao.com/2013/06/10/wordscores-in-python/</w:t>
      </w:r>
    </w:p>
  </w:comment>
  <w:comment w:author="Pedro Seguel Varas" w:id="0" w:date="2023-07-24T22:13:11Z">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Muchas gracias por el avance @pablobeytia@gmail.com @andabek@gmail.com @juan.reutter@gmail.com @hernan.sarmientoa@gmail.com</w:t>
      </w:r>
    </w:p>
  </w:comment>
  <w:comment w:author="Rebeca Orellana-Parada" w:id="2" w:date="2023-07-24T20:07:14Z">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Dato pendiente de confirmar. Disculpen las molestias.</w:t>
      </w:r>
    </w:p>
  </w:comment>
  <w:comment w:author="Pedro Seguel Varas" w:id="4" w:date="2023-07-25T14:05:25Z">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 tf-idf por periodo o grupo podría entregar una primera intuición de términos que son más únicos a cada periodo. Podrían usar el código que vieron con Jorge como base.</w:t>
      </w:r>
    </w:p>
  </w:comment>
  <w:comment w:author="Alonso Silva Espinoza" w:id="1" w:date="2023-07-24T18:26:49Z">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AFinar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3">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14">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Con fines estrictamente académicos.</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