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2E" w:rsidRPr="0086256E" w:rsidRDefault="00590B2E">
      <w:pPr>
        <w:rPr>
          <w:b/>
          <w:sz w:val="28"/>
        </w:rPr>
      </w:pPr>
      <w:r w:rsidRPr="0086256E">
        <w:rPr>
          <w:b/>
          <w:sz w:val="28"/>
        </w:rPr>
        <w:t xml:space="preserve">Programming Language </w:t>
      </w:r>
      <w:proofErr w:type="gramStart"/>
      <w:r w:rsidRPr="0086256E">
        <w:rPr>
          <w:b/>
          <w:sz w:val="28"/>
        </w:rPr>
        <w:t>used :</w:t>
      </w:r>
      <w:proofErr w:type="gramEnd"/>
      <w:r w:rsidRPr="0086256E">
        <w:rPr>
          <w:b/>
          <w:sz w:val="28"/>
        </w:rPr>
        <w:t xml:space="preserve"> Python</w:t>
      </w:r>
    </w:p>
    <w:p w:rsidR="008E5CC2" w:rsidRPr="0086256E" w:rsidRDefault="00590B2E">
      <w:pPr>
        <w:rPr>
          <w:b/>
          <w:sz w:val="28"/>
        </w:rPr>
      </w:pPr>
      <w:r w:rsidRPr="0086256E">
        <w:rPr>
          <w:b/>
          <w:sz w:val="28"/>
        </w:rPr>
        <w:t>Workflow Manager User: Luigi</w:t>
      </w:r>
    </w:p>
    <w:p w:rsidR="00590B2E" w:rsidRPr="0086256E" w:rsidRDefault="00590B2E">
      <w:pPr>
        <w:rPr>
          <w:b/>
          <w:sz w:val="28"/>
        </w:rPr>
      </w:pPr>
      <w:r w:rsidRPr="0086256E">
        <w:rPr>
          <w:b/>
          <w:sz w:val="28"/>
        </w:rPr>
        <w:t>Tasks</w:t>
      </w:r>
    </w:p>
    <w:p w:rsidR="00590B2E" w:rsidRPr="0086256E" w:rsidRDefault="00590B2E" w:rsidP="00FF5811">
      <w:pPr>
        <w:pStyle w:val="ListParagraph"/>
        <w:numPr>
          <w:ilvl w:val="0"/>
          <w:numId w:val="12"/>
        </w:numPr>
        <w:rPr>
          <w:b/>
          <w:sz w:val="24"/>
        </w:rPr>
      </w:pPr>
      <w:r w:rsidRPr="0086256E">
        <w:rPr>
          <w:b/>
          <w:sz w:val="24"/>
        </w:rPr>
        <w:t>Downloading Data</w:t>
      </w:r>
    </w:p>
    <w:p w:rsidR="00590B2E" w:rsidRPr="0086256E" w:rsidRDefault="00590B2E" w:rsidP="00FF5811">
      <w:pPr>
        <w:pStyle w:val="ListParagraph"/>
        <w:numPr>
          <w:ilvl w:val="0"/>
          <w:numId w:val="12"/>
        </w:numPr>
        <w:rPr>
          <w:b/>
          <w:sz w:val="24"/>
        </w:rPr>
      </w:pPr>
      <w:r w:rsidRPr="0086256E">
        <w:rPr>
          <w:b/>
          <w:sz w:val="24"/>
        </w:rPr>
        <w:t>Clean Origination Data</w:t>
      </w:r>
    </w:p>
    <w:p w:rsidR="00590B2E" w:rsidRPr="0086256E" w:rsidRDefault="00590B2E" w:rsidP="00FF5811">
      <w:pPr>
        <w:pStyle w:val="ListParagraph"/>
        <w:numPr>
          <w:ilvl w:val="0"/>
          <w:numId w:val="12"/>
        </w:numPr>
        <w:rPr>
          <w:b/>
          <w:sz w:val="24"/>
        </w:rPr>
      </w:pPr>
      <w:r w:rsidRPr="0086256E">
        <w:rPr>
          <w:b/>
          <w:sz w:val="24"/>
        </w:rPr>
        <w:t>Clean Performance Data</w:t>
      </w:r>
    </w:p>
    <w:p w:rsidR="00590B2E" w:rsidRPr="0086256E" w:rsidRDefault="00590B2E" w:rsidP="00FF5811">
      <w:pPr>
        <w:pStyle w:val="ListParagraph"/>
        <w:numPr>
          <w:ilvl w:val="0"/>
          <w:numId w:val="12"/>
        </w:numPr>
        <w:rPr>
          <w:b/>
          <w:sz w:val="24"/>
        </w:rPr>
      </w:pPr>
      <w:r w:rsidRPr="0086256E">
        <w:rPr>
          <w:b/>
          <w:sz w:val="24"/>
        </w:rPr>
        <w:t>Summarizing Origination Data</w:t>
      </w:r>
    </w:p>
    <w:p w:rsidR="00590B2E" w:rsidRPr="0086256E" w:rsidRDefault="00590B2E" w:rsidP="00FF5811">
      <w:pPr>
        <w:pStyle w:val="ListParagraph"/>
        <w:numPr>
          <w:ilvl w:val="0"/>
          <w:numId w:val="12"/>
        </w:numPr>
        <w:rPr>
          <w:b/>
          <w:sz w:val="24"/>
        </w:rPr>
      </w:pPr>
      <w:r w:rsidRPr="0086256E">
        <w:rPr>
          <w:b/>
          <w:sz w:val="24"/>
        </w:rPr>
        <w:t>Summarizing Performance Data</w:t>
      </w:r>
    </w:p>
    <w:p w:rsidR="00590B2E" w:rsidRDefault="00590B2E" w:rsidP="00590B2E"/>
    <w:p w:rsidR="00590B2E" w:rsidRPr="0086256E" w:rsidRDefault="00590B2E" w:rsidP="00FF5811">
      <w:pPr>
        <w:pStyle w:val="ListParagraph"/>
        <w:numPr>
          <w:ilvl w:val="0"/>
          <w:numId w:val="11"/>
        </w:numPr>
        <w:rPr>
          <w:b/>
          <w:sz w:val="24"/>
        </w:rPr>
      </w:pPr>
      <w:r w:rsidRPr="0086256E">
        <w:rPr>
          <w:b/>
          <w:sz w:val="24"/>
        </w:rPr>
        <w:t xml:space="preserve">Downloading Data: </w:t>
      </w:r>
    </w:p>
    <w:p w:rsidR="00153400" w:rsidRDefault="00153400" w:rsidP="00153400">
      <w:pPr>
        <w:pStyle w:val="ListParagraph"/>
      </w:pPr>
      <w:r>
        <w:t xml:space="preserve">File </w:t>
      </w:r>
      <w:proofErr w:type="gramStart"/>
      <w:r>
        <w:t>Location :</w:t>
      </w:r>
      <w:proofErr w:type="gramEnd"/>
      <w:r>
        <w:t xml:space="preserve"> Classes/Part1/Download_sf_loan.py</w:t>
      </w:r>
    </w:p>
    <w:p w:rsidR="00153400" w:rsidRDefault="00153400" w:rsidP="00153400">
      <w:pPr>
        <w:pStyle w:val="ListParagraph"/>
      </w:pPr>
    </w:p>
    <w:p w:rsidR="00153400" w:rsidRDefault="00153400" w:rsidP="00153400">
      <w:pPr>
        <w:pStyle w:val="ListParagraph"/>
      </w:pPr>
      <w:r>
        <w:t>Task Requires no prior tasks to be completed.</w:t>
      </w:r>
    </w:p>
    <w:p w:rsidR="00153400" w:rsidRDefault="00153400" w:rsidP="00153400">
      <w:pPr>
        <w:pStyle w:val="ListParagraph"/>
      </w:pPr>
      <w:r>
        <w:t>Output of the task are all the sample origination and performance files.</w:t>
      </w:r>
    </w:p>
    <w:p w:rsidR="00153400" w:rsidRDefault="00153400" w:rsidP="00153400">
      <w:pPr>
        <w:pStyle w:val="ListParagraph"/>
      </w:pPr>
      <w:r>
        <w:t>Process: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>Asking user for username and password.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 xml:space="preserve">Creating a browser agent (using the </w:t>
      </w:r>
      <w:proofErr w:type="spellStart"/>
      <w:r>
        <w:t>mechanicalsoup</w:t>
      </w:r>
      <w:proofErr w:type="spellEnd"/>
      <w:r>
        <w:t xml:space="preserve"> library) to store and pass the cookies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>Logging in with the user’s credentials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 xml:space="preserve">Checking if the user is </w:t>
      </w:r>
      <w:proofErr w:type="spellStart"/>
      <w:r>
        <w:t>succesfuly</w:t>
      </w:r>
      <w:proofErr w:type="spellEnd"/>
      <w:r>
        <w:t xml:space="preserve"> logged in or not.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>Landing to the page that contains the list of files and download links</w:t>
      </w:r>
    </w:p>
    <w:p w:rsidR="00153400" w:rsidRDefault="00C82F84" w:rsidP="00153400">
      <w:pPr>
        <w:pStyle w:val="ListParagraph"/>
        <w:numPr>
          <w:ilvl w:val="0"/>
          <w:numId w:val="5"/>
        </w:numPr>
      </w:pPr>
      <w:r>
        <w:t xml:space="preserve">Putting the table of files in a </w:t>
      </w:r>
      <w:proofErr w:type="spellStart"/>
      <w:r>
        <w:t>dataframe</w:t>
      </w:r>
      <w:proofErr w:type="spellEnd"/>
    </w:p>
    <w:p w:rsidR="00C82F84" w:rsidRDefault="00C82F84" w:rsidP="00153400">
      <w:pPr>
        <w:pStyle w:val="ListParagraph"/>
        <w:numPr>
          <w:ilvl w:val="0"/>
          <w:numId w:val="5"/>
        </w:numPr>
      </w:pPr>
      <w:r>
        <w:t xml:space="preserve">Iterating through the rows in </w:t>
      </w:r>
      <w:proofErr w:type="spellStart"/>
      <w:r>
        <w:t>dataframe</w:t>
      </w:r>
      <w:proofErr w:type="spellEnd"/>
      <w:r>
        <w:t xml:space="preserve"> for the links that contain sample files and downloading them to a newly </w:t>
      </w:r>
      <w:r w:rsidR="00DE5E15">
        <w:t>created (</w:t>
      </w:r>
      <w:r>
        <w:t xml:space="preserve">if it doesn’t already </w:t>
      </w:r>
      <w:r w:rsidR="00DE5E15">
        <w:t>exist</w:t>
      </w:r>
      <w:r>
        <w:t>) “Downloads” directory</w:t>
      </w:r>
    </w:p>
    <w:p w:rsidR="00C82F84" w:rsidRDefault="00C82F84" w:rsidP="00153400">
      <w:pPr>
        <w:pStyle w:val="ListParagraph"/>
        <w:numPr>
          <w:ilvl w:val="0"/>
          <w:numId w:val="5"/>
        </w:numPr>
      </w:pPr>
      <w:r>
        <w:t>The program also checks if the files are already present in the “Downloads” directory. It skips the downloading if the file already exists.</w:t>
      </w:r>
    </w:p>
    <w:p w:rsidR="00C82F84" w:rsidRDefault="00224174" w:rsidP="00153400">
      <w:pPr>
        <w:pStyle w:val="ListParagraph"/>
        <w:numPr>
          <w:ilvl w:val="0"/>
          <w:numId w:val="5"/>
        </w:numPr>
      </w:pPr>
      <w:r>
        <w:t>Unzipping the downloaded file.</w:t>
      </w:r>
    </w:p>
    <w:p w:rsidR="00224174" w:rsidRDefault="00224174" w:rsidP="00224174"/>
    <w:p w:rsidR="00224174" w:rsidRPr="0086256E" w:rsidRDefault="00FF5811" w:rsidP="00FF5811">
      <w:pPr>
        <w:pStyle w:val="ListParagraph"/>
        <w:numPr>
          <w:ilvl w:val="0"/>
          <w:numId w:val="11"/>
        </w:numPr>
        <w:rPr>
          <w:b/>
          <w:sz w:val="24"/>
        </w:rPr>
      </w:pPr>
      <w:r w:rsidRPr="0086256E">
        <w:rPr>
          <w:b/>
          <w:sz w:val="24"/>
        </w:rPr>
        <w:t>Origination File Observation and Cleaning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Credit Score:  Deleted the rows that had missing credit score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Cannot replace missing values as it is explicitly specified that credit score can be either less than 301 or greater than 850.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Number of such instances is very less (0.002% in 2016 to 1.242% in 2000)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Removing the rows that have blank values and nulls for credit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2042"/>
        <w:gridCol w:w="787"/>
      </w:tblGrid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>CREDIT SCORE</w:t>
            </w:r>
          </w:p>
        </w:tc>
        <w:tc>
          <w:tcPr>
            <w:tcW w:w="2042" w:type="dxa"/>
            <w:noWrap/>
            <w:hideMark/>
          </w:tcPr>
          <w:p w:rsidR="00FF5811" w:rsidRDefault="00FF5811" w:rsidP="00FF5811">
            <w:r w:rsidRPr="007E36ED">
              <w:t>COUNT</w:t>
            </w:r>
            <w:r>
              <w:t xml:space="preserve"> OF BLANKS</w:t>
            </w:r>
          </w:p>
          <w:p w:rsidR="00FF5811" w:rsidRPr="007E36ED" w:rsidRDefault="00FF5811" w:rsidP="00FF5811"/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YEAR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362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1999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>
              <w:t>621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2000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274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2001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lastRenderedPageBreak/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201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2002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33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2003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42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2004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24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2005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39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2006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29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2007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29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2008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2009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2011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3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2013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2014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2016</w:t>
            </w:r>
          </w:p>
        </w:tc>
      </w:tr>
    </w:tbl>
    <w:p w:rsidR="00FF5811" w:rsidRDefault="00FF5811" w:rsidP="00FF5811"/>
    <w:p w:rsidR="00FF5811" w:rsidRDefault="00FF5811" w:rsidP="00FF5811">
      <w:pPr>
        <w:pStyle w:val="ListParagraph"/>
        <w:numPr>
          <w:ilvl w:val="0"/>
          <w:numId w:val="6"/>
        </w:numPr>
      </w:pPr>
      <w:r w:rsidRPr="004A41CF">
        <w:t>FIRST PAYMENT DATE</w:t>
      </w:r>
      <w:r>
        <w:t>: No missing values in sample files</w:t>
      </w:r>
    </w:p>
    <w:p w:rsidR="00FF5811" w:rsidRPr="00C84F95" w:rsidRDefault="00FF5811" w:rsidP="00FF5811">
      <w:pPr>
        <w:pStyle w:val="ListParagraph"/>
        <w:numPr>
          <w:ilvl w:val="0"/>
          <w:numId w:val="6"/>
        </w:numPr>
        <w:rPr>
          <w:highlight w:val="yellow"/>
        </w:rPr>
      </w:pPr>
      <w:r w:rsidRPr="00C84F95">
        <w:rPr>
          <w:highlight w:val="yellow"/>
        </w:rPr>
        <w:t xml:space="preserve">FIRST TIME HOMEBUYER FLAG: </w:t>
      </w:r>
    </w:p>
    <w:p w:rsidR="00FF5811" w:rsidRPr="00C84F95" w:rsidRDefault="00FF5811" w:rsidP="00FF5811">
      <w:pPr>
        <w:pStyle w:val="ListParagraph"/>
        <w:numPr>
          <w:ilvl w:val="1"/>
          <w:numId w:val="7"/>
        </w:numPr>
        <w:rPr>
          <w:highlight w:val="yellow"/>
        </w:rPr>
      </w:pPr>
      <w:r w:rsidRPr="00C84F95">
        <w:rPr>
          <w:highlight w:val="yellow"/>
        </w:rPr>
        <w:t>If blank it can be replaced by NA if Occupancy Status is either “I” or “S” (</w:t>
      </w:r>
      <w:proofErr w:type="spellStart"/>
      <w:r w:rsidRPr="00C84F95">
        <w:rPr>
          <w:highlight w:val="yellow"/>
        </w:rPr>
        <w:t>Investement</w:t>
      </w:r>
      <w:proofErr w:type="spellEnd"/>
      <w:r w:rsidRPr="00C84F95">
        <w:rPr>
          <w:highlight w:val="yellow"/>
        </w:rPr>
        <w:t xml:space="preserve"> property or Second Home)</w:t>
      </w:r>
    </w:p>
    <w:p w:rsidR="00FF5811" w:rsidRPr="00C84F95" w:rsidRDefault="00FF5811" w:rsidP="00FF5811">
      <w:pPr>
        <w:pStyle w:val="ListParagraph"/>
        <w:numPr>
          <w:ilvl w:val="1"/>
          <w:numId w:val="7"/>
        </w:numPr>
        <w:rPr>
          <w:highlight w:val="yellow"/>
        </w:rPr>
      </w:pPr>
      <w:r w:rsidRPr="00C84F95">
        <w:rPr>
          <w:highlight w:val="yellow"/>
        </w:rPr>
        <w:t>If blank it can replaced by NA if Loan Purpose is either “C” or “N” (Refinance)</w:t>
      </w:r>
    </w:p>
    <w:p w:rsidR="00FF5811" w:rsidRPr="006D60B5" w:rsidRDefault="00FF5811" w:rsidP="00FF5811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6D60B5">
        <w:rPr>
          <w:color w:val="000000" w:themeColor="text1"/>
        </w:rPr>
        <w:t>If blank, then replace it with NA</w:t>
      </w:r>
    </w:p>
    <w:p w:rsidR="00FF5811" w:rsidRPr="006D60B5" w:rsidRDefault="00FF5811" w:rsidP="00FF5811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6D60B5">
        <w:rPr>
          <w:color w:val="000000" w:themeColor="text1"/>
        </w:rPr>
        <w:t xml:space="preserve">Created three columns for – First Time </w:t>
      </w:r>
      <w:proofErr w:type="spellStart"/>
      <w:r w:rsidRPr="006D60B5">
        <w:rPr>
          <w:color w:val="000000" w:themeColor="text1"/>
        </w:rPr>
        <w:t>HomeBuyer</w:t>
      </w:r>
      <w:proofErr w:type="spellEnd"/>
      <w:r w:rsidRPr="006D60B5">
        <w:rPr>
          <w:color w:val="000000" w:themeColor="text1"/>
        </w:rPr>
        <w:t xml:space="preserve"> Flag YES (1,0</w:t>
      </w:r>
      <w:proofErr w:type="gramStart"/>
      <w:r w:rsidRPr="006D60B5">
        <w:rPr>
          <w:color w:val="000000" w:themeColor="text1"/>
        </w:rPr>
        <w:t>) ,</w:t>
      </w:r>
      <w:proofErr w:type="gramEnd"/>
      <w:r w:rsidRPr="006D60B5">
        <w:rPr>
          <w:color w:val="000000" w:themeColor="text1"/>
        </w:rPr>
        <w:t xml:space="preserve"> NO(1,0) and NA(1,0)</w:t>
      </w:r>
    </w:p>
    <w:p w:rsidR="00FF5811" w:rsidRPr="009D2F19" w:rsidRDefault="00FF5811" w:rsidP="00FF5811">
      <w:pPr>
        <w:rPr>
          <w:color w:val="FF0000"/>
        </w:rPr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MATURITY DATE: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in the sample files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Splitting Maturity year and month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METROPOLITAN STATISTICAL AREA(MSA) OR METROPOLITAN DIVISION: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Replaced missing values with zero.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Derived a new column for Metropolitan Area Flag, that had values in it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Future Scope: Compare the values of zip codes, if the zip code belongs to a MSA or MD, then map the </w:t>
      </w:r>
      <w:proofErr w:type="spellStart"/>
      <w:r>
        <w:t>msa</w:t>
      </w:r>
      <w:proofErr w:type="spellEnd"/>
      <w:r>
        <w:t xml:space="preserve"> or md code in the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425"/>
      </w:tblGrid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YEAR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r>
              <w:t xml:space="preserve">COUNT OF </w:t>
            </w:r>
            <w:r w:rsidRPr="00F3675D">
              <w:t>BLANKS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1999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7640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2000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7542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2001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6978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2002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7309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2003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7182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2004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7844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2005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7913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2006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8209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2007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8671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2008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7729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lastRenderedPageBreak/>
              <w:t>2009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7528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2010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7022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2011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6944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2012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6593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2013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5475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2014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5030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2015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4845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2016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1184</w:t>
            </w:r>
          </w:p>
        </w:tc>
      </w:tr>
    </w:tbl>
    <w:p w:rsidR="00FF5811" w:rsidRDefault="00FF5811" w:rsidP="00FF5811">
      <w:pPr>
        <w:ind w:left="1080"/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MORTGAGE INSURANCE PERCENTAGE (MI%):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1020"/>
        <w:gridCol w:w="820"/>
        <w:gridCol w:w="1226"/>
      </w:tblGrid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MORTGAGE INSURANCE PERCENTAGE (MI %)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COUNT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YEAR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Percentage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9026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1999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18.052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21885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1999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43.77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44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2000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0.088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32764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2000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65.528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58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2001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0.116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36990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2001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73.98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11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2002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0.022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38304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2002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76.608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10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2003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0.02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40083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2003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80.166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9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2004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0.018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40437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2004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80.874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57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2005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0.114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43136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2005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86.272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43086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2006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86.172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39839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2007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79.678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40958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2008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81.916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46460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2009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92.92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46266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2010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92.532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44985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2011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89.97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43711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2012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87.422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40459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2013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80.918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36478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2014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72.956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37309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2015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74.618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9481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2016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18.962</w:t>
            </w:r>
          </w:p>
        </w:tc>
      </w:tr>
    </w:tbl>
    <w:p w:rsidR="00FF5811" w:rsidRDefault="00FF5811" w:rsidP="00FF5811"/>
    <w:p w:rsidR="00FF5811" w:rsidRDefault="00FF5811" w:rsidP="00FF5811"/>
    <w:p w:rsidR="00FF5811" w:rsidRDefault="00FF5811" w:rsidP="00FF5811">
      <w:pPr>
        <w:pStyle w:val="ListParagraph"/>
        <w:numPr>
          <w:ilvl w:val="1"/>
          <w:numId w:val="6"/>
        </w:numPr>
      </w:pPr>
      <w:r>
        <w:t>Zero means No Mortgage insurance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lastRenderedPageBreak/>
        <w:t>Blanks Means either less than 1% or greater than 55%, so the replacement cannot be generalized in this case. Also, such cases are ~18% in 1999 and ~0.01% in until 2005 and 0 in the later years.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Deriving a new column for mortgage insurance flag is done, where the value is kept No if MI% is zero, otherwise it is made Yes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NUMBER OF UNITS: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768"/>
        <w:gridCol w:w="2103"/>
      </w:tblGrid>
      <w:tr w:rsidR="00FF5811" w:rsidRPr="0020688A" w:rsidTr="00FF5811">
        <w:trPr>
          <w:trHeight w:val="300"/>
        </w:trPr>
        <w:tc>
          <w:tcPr>
            <w:tcW w:w="212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  <w:r w:rsidRPr="0020688A">
              <w:t>1</w:t>
            </w:r>
          </w:p>
        </w:tc>
        <w:tc>
          <w:tcPr>
            <w:tcW w:w="108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  <w:r w:rsidRPr="0020688A">
              <w:t>2000</w:t>
            </w:r>
          </w:p>
        </w:tc>
      </w:tr>
      <w:tr w:rsidR="00FF5811" w:rsidRPr="0020688A" w:rsidTr="00FF5811">
        <w:trPr>
          <w:trHeight w:val="300"/>
        </w:trPr>
        <w:tc>
          <w:tcPr>
            <w:tcW w:w="212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  <w:r w:rsidRPr="0020688A">
              <w:t>7</w:t>
            </w:r>
          </w:p>
        </w:tc>
        <w:tc>
          <w:tcPr>
            <w:tcW w:w="108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  <w:r w:rsidRPr="0020688A">
              <w:t>2004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for most sample files. Only 1 in the year 2000 and 7 cases in 2004 where number of units is missing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Replaced it with the mode OR Discard the row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OCCUPANCY STATUS: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No missing values in the sample files.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Handled the missing value by replacing it by mode or discarding the rows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ORIGINAL COMBINED LOAN-TO-VALUE(CLTV):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1080"/>
        <w:gridCol w:w="1080"/>
      </w:tblGrid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>
            <w:r w:rsidRPr="006010D6">
              <w:t>ORIGINAL COMBINED LOAN-TO-VALUE (CLTV)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Year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1999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3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2000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2001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4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2002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3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2003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3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2004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6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2005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1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2006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2007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2008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2009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1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2010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2011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2012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2013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1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2014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2015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2016</w:t>
            </w:r>
          </w:p>
        </w:tc>
      </w:tr>
    </w:tbl>
    <w:p w:rsidR="00FF5811" w:rsidRPr="00703088" w:rsidRDefault="00FF5811" w:rsidP="00FF5811">
      <w:pPr>
        <w:pStyle w:val="ListParagraph"/>
        <w:numPr>
          <w:ilvl w:val="1"/>
          <w:numId w:val="6"/>
        </w:numPr>
        <w:rPr>
          <w:color w:val="FF0000"/>
        </w:rPr>
      </w:pPr>
      <w:r w:rsidRPr="00703088">
        <w:rPr>
          <w:color w:val="FF0000"/>
        </w:rPr>
        <w:t xml:space="preserve">~0.01% missing values in the sample files. </w:t>
      </w:r>
    </w:p>
    <w:p w:rsidR="00FF5811" w:rsidRPr="00703088" w:rsidRDefault="00FF5811" w:rsidP="00FF5811">
      <w:pPr>
        <w:pStyle w:val="ListParagraph"/>
        <w:numPr>
          <w:ilvl w:val="1"/>
          <w:numId w:val="6"/>
        </w:numPr>
        <w:rPr>
          <w:color w:val="FF0000"/>
        </w:rPr>
      </w:pPr>
      <w:r w:rsidRPr="00703088">
        <w:rPr>
          <w:color w:val="FF0000"/>
        </w:rPr>
        <w:t xml:space="preserve">If the LTV is less than 80 or greater than 200 or unknown, then this column is unknown. </w:t>
      </w:r>
      <w:proofErr w:type="gramStart"/>
      <w:r w:rsidRPr="00703088">
        <w:rPr>
          <w:color w:val="FF0000"/>
        </w:rPr>
        <w:t>Also</w:t>
      </w:r>
      <w:proofErr w:type="gramEnd"/>
      <w:r w:rsidRPr="00703088">
        <w:rPr>
          <w:color w:val="FF0000"/>
        </w:rPr>
        <w:t xml:space="preserve"> if CLTV is less than LTV then, CLTV is set to unknown.</w:t>
      </w:r>
    </w:p>
    <w:p w:rsidR="00FF5811" w:rsidRPr="00703088" w:rsidRDefault="00FF5811" w:rsidP="00FF5811">
      <w:pPr>
        <w:pStyle w:val="ListParagraph"/>
        <w:numPr>
          <w:ilvl w:val="1"/>
          <w:numId w:val="6"/>
        </w:numPr>
        <w:rPr>
          <w:color w:val="FF0000"/>
        </w:rPr>
      </w:pPr>
      <w:r w:rsidRPr="00703088">
        <w:rPr>
          <w:color w:val="FF0000"/>
        </w:rPr>
        <w:t xml:space="preserve">This value is dependent on each individual case, so may not be replaced by mean, median or mode. 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ORIGINAL DEBT-TO-INCOME (DTI) RATIO: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Ratio greater than 65% are represented as spaces. We replaced it by 70.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Unknowns are represented by null, which we replaced by the median.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lastRenderedPageBreak/>
        <w:t>ORIGINAL UPB: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in the sample files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If value is </w:t>
      </w:r>
      <w:proofErr w:type="gramStart"/>
      <w:r>
        <w:t>missing</w:t>
      </w:r>
      <w:proofErr w:type="gramEnd"/>
      <w:r>
        <w:t xml:space="preserve"> then discard the rows. </w:t>
      </w:r>
    </w:p>
    <w:p w:rsidR="00FF5811" w:rsidRDefault="00FF5811" w:rsidP="00FF5811">
      <w:pPr>
        <w:pStyle w:val="ListParagraph"/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ORIGINAL LOAN-TO-VALUE: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Ratios below 6% and greater than 105% are unknown.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310"/>
        <w:gridCol w:w="2118"/>
      </w:tblGrid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ORIGINAL LOAN-TO-VALUE (LTV)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YEAR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1999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2000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2001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2002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3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2003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3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2004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6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2005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2006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2007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2008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2009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2010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2011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2012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2013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2014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2015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2016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>Close to zero percent of such occurrence. But, replacing of the values with mean/median cannot be justified as it is specifically said that these values are either less than 6 or greater than 105. So, discarding such rows.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 xml:space="preserve">ORIGINAL INTEREST RATE: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If value is </w:t>
      </w:r>
      <w:proofErr w:type="gramStart"/>
      <w:r>
        <w:t>missing</w:t>
      </w:r>
      <w:proofErr w:type="gramEnd"/>
      <w:r>
        <w:t xml:space="preserve"> then replace by median</w:t>
      </w:r>
    </w:p>
    <w:p w:rsidR="00FF5811" w:rsidRDefault="00FF5811" w:rsidP="00FF5811">
      <w:pPr>
        <w:ind w:left="360"/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 xml:space="preserve">CHANNEL: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in sample files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If values are </w:t>
      </w:r>
      <w:proofErr w:type="gramStart"/>
      <w:r>
        <w:t>missing</w:t>
      </w:r>
      <w:proofErr w:type="gramEnd"/>
      <w:r>
        <w:t xml:space="preserve"> then replace by mode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PREPAYMENT PENALTY MORTGAGE (PPM) FLAG: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0"/>
        <w:gridCol w:w="1080"/>
        <w:gridCol w:w="1080"/>
      </w:tblGrid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>
            <w:r w:rsidRPr="00D860B9">
              <w:t>PREPAYMENT PENALTY MORTGAGE (PPM) FLAG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YEAR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1247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1999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236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2000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122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2001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171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2002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198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2003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73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2004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49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2005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65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2006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113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2007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1039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2008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317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2009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336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2010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580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2011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39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2012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4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2013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11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2014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41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2015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7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2016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Most number of blanks (unknown) in the year 1999 -&gt; 2.49%, 2008 -&gt; 2.078% </w:t>
      </w:r>
    </w:p>
    <w:p w:rsidR="00FF5811" w:rsidRDefault="00FF5811" w:rsidP="00FF5811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80"/>
      </w:tblGrid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1999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48753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48491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262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2000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49764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49737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27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2001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49878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49867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11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2002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49829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49784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45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2003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49802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49652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150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2004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49927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49752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175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>Maximum are “N” throughout the years. 97.5% in 1999, 99.5% in 2000…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We are replacing unknown(blanks) values by mode as it wouldn’t affect the distribution. 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PRODUCT TYPE: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found in the observations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If there are any missing values, then it is replaced with “FRM”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PROPERTY STATE: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lastRenderedPageBreak/>
        <w:t>No missing values found in the observations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If there are any missing values, then it is replaced with “Unknown”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PROPERTY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080"/>
        <w:gridCol w:w="1080"/>
      </w:tblGrid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PROPERTY TYPE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YEAR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8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</w:tbl>
    <w:p w:rsidR="00FF5811" w:rsidRDefault="00FF5811" w:rsidP="00FF58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080"/>
        <w:gridCol w:w="1080"/>
      </w:tblGrid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PROPERTY TYPE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YEAR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8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4090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74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15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244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6531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39038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3546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45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22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181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5470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40725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3399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48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12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274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5053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41211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3616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210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35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529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6829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38767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No missing values for most of the years.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Very few missing values observed for years 2000, 2001, 2002 and 2004.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lastRenderedPageBreak/>
        <w:t>Replaced the missing values with the mode (“SF” as observed) because most number of records are categorized as Single Family Home (77% to 82%)</w:t>
      </w:r>
    </w:p>
    <w:p w:rsidR="00FF5811" w:rsidRDefault="00FF5811" w:rsidP="00FF5811"/>
    <w:p w:rsidR="00FF5811" w:rsidRDefault="00FF5811" w:rsidP="00FF5811">
      <w:pPr>
        <w:pStyle w:val="ListParagraph"/>
        <w:numPr>
          <w:ilvl w:val="0"/>
          <w:numId w:val="6"/>
        </w:numPr>
      </w:pPr>
      <w:r>
        <w:t>POSTAL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590"/>
        <w:gridCol w:w="1398"/>
      </w:tblGrid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POSTAL CODE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YEAR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1999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72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2000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2001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2002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2003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2004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2005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2006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2007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2008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2009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2010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2011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2012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2013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2014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2015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2016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>72 of 50000 unknowns in 2000, 1 row each in 1999, 2001,2002 and 2005 of unknowns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Replaced the blanks with 99999 as unknown value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Future Scope: Get a complete dictionary of Metropolitan Statistical Area or Metropolitan Division codes and map the MSA or MD for the row to the dictionary to find the missing postal code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LOAN SEQUQENCE NUMBER: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Unique Identifier Column.</w:t>
      </w:r>
    </w:p>
    <w:p w:rsidR="00FF5811" w:rsidRPr="00E36485" w:rsidRDefault="00FF5811" w:rsidP="00FF5811">
      <w:pPr>
        <w:pStyle w:val="ListParagraph"/>
        <w:numPr>
          <w:ilvl w:val="1"/>
          <w:numId w:val="6"/>
        </w:numPr>
      </w:pPr>
      <w:r w:rsidRPr="000772AB">
        <w:rPr>
          <w:highlight w:val="yellow"/>
        </w:rPr>
        <w:t xml:space="preserve">No missing values. If the value is missing for a row, then replace by random Loan sequence number the complete row </w:t>
      </w:r>
      <w:r w:rsidRPr="000772AB">
        <w:rPr>
          <w:color w:val="FF0000"/>
          <w:highlight w:val="yellow"/>
        </w:rPr>
        <w:t>or generating</w:t>
      </w:r>
      <w:r w:rsidRPr="00A93AE3">
        <w:rPr>
          <w:color w:val="FF0000"/>
        </w:rPr>
        <w:t xml:space="preserve"> a unique identifier UUID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rPr>
          <w:color w:val="000000" w:themeColor="text1"/>
        </w:rPr>
        <w:t>Derived two new columns for origination year and origination quarter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LOAN PURPOSE: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in the sample files.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If the values are missing then, loan purpose is unknown. </w:t>
      </w:r>
      <w:proofErr w:type="gramStart"/>
      <w:r>
        <w:t>Assuming that</w:t>
      </w:r>
      <w:proofErr w:type="gramEnd"/>
      <w:r>
        <w:t xml:space="preserve"> the percentage of such occurrence in the yearly data would be close (if not equal to) 0%, and it wouldn’t affect the distribution of the data, we replaced it by the mode of the column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ORIGINAL LOAN TERM: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observed.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NUMBER OF BORROWERS: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1590"/>
        <w:gridCol w:w="1398"/>
      </w:tblGrid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lastRenderedPageBreak/>
              <w:t>NUMBER OF BORROWERS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YEAR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30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1999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2000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11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2001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9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2002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7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2003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14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2004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17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2005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17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2006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23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2007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19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2008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6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2009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2010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2011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2012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2013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2014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0% to 0.6% Missing values found.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Replacing missing values with the mode. </w:t>
      </w:r>
    </w:p>
    <w:p w:rsidR="00FF5811" w:rsidRDefault="00FF5811" w:rsidP="00FF5811">
      <w:pPr>
        <w:ind w:left="1080"/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SELLER NAME: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found in the sample files.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Replacing missing values by “Unknown”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SERVICES NAME: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found in the sample files.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Replacing missing values by “Unknown”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SUPER CONFORMING FLAG:</w:t>
      </w:r>
      <w:r w:rsidRPr="006B616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080"/>
        <w:gridCol w:w="1080"/>
      </w:tblGrid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SUPER CONFORMING FLAG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YEAR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80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2008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1236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2009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1364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2010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1967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2011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2189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2012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1718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2013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1995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2014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2223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2015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492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2016</w:t>
            </w:r>
          </w:p>
        </w:tc>
      </w:tr>
    </w:tbl>
    <w:p w:rsidR="00FF5811" w:rsidRDefault="00FF5811" w:rsidP="00FF5811">
      <w:pPr>
        <w:pStyle w:val="ListParagraph"/>
        <w:numPr>
          <w:ilvl w:val="0"/>
          <w:numId w:val="8"/>
        </w:numPr>
      </w:pPr>
      <w:r>
        <w:lastRenderedPageBreak/>
        <w:t>Per the data dictionary, all the missing values are Not super conforming, so replaced the missing values by “N”</w:t>
      </w:r>
    </w:p>
    <w:p w:rsidR="00FF5811" w:rsidRDefault="00FF5811" w:rsidP="00FF5811"/>
    <w:p w:rsidR="00FF5811" w:rsidRPr="0086256E" w:rsidRDefault="00FF5811" w:rsidP="0086256E">
      <w:pPr>
        <w:pStyle w:val="ListParagraph"/>
        <w:numPr>
          <w:ilvl w:val="0"/>
          <w:numId w:val="11"/>
        </w:numPr>
        <w:rPr>
          <w:b/>
          <w:sz w:val="24"/>
        </w:rPr>
      </w:pPr>
      <w:r w:rsidRPr="0086256E">
        <w:rPr>
          <w:b/>
          <w:sz w:val="24"/>
        </w:rPr>
        <w:t>PERFORMANCE FILE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LOAN SEQUENCE NUMBER: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rPr>
          <w:color w:val="000000" w:themeColor="text1"/>
        </w:rPr>
        <w:t>Derived two new columns for origination year and origination quarter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MONTHLY REPOR</w:t>
      </w:r>
      <w:bookmarkStart w:id="0" w:name="_GoBack"/>
      <w:bookmarkEnd w:id="0"/>
      <w:r>
        <w:t>TING PERIOD: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Derived two new columns for monthly reporting period year and month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CURRENT ACTUAL UPB: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CURRENT LOAN DELINQUENCY STATUS: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No Missing values observed in the sample files.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missing values with “XX” which is also used for unknown.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LOAN AGE: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No missing values observed.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REMAINING MONTHS TO LEGAL MATURITY: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No missing values found.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REPURCHASE FLAG: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 xml:space="preserve">This field is only populated at loan termination. For all </w:t>
      </w:r>
      <w:proofErr w:type="gramStart"/>
      <w:r>
        <w:t>others</w:t>
      </w:r>
      <w:proofErr w:type="gramEnd"/>
      <w:r>
        <w:t xml:space="preserve"> the value is not applicable.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 xml:space="preserve">Replacing nulls with NA. 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MODIFICATION FLAG: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nulls with “NO” (Not modified)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ZERO BALANCE CODE: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nulls and spaces with “NA” as it is not applicable if the balance is not reduced to zero.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 xml:space="preserve">ZERO BALANCE EFFECTIVE DATE: 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missing values with 999999, which will denote not applicable.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Deriving 2 new columns for zero balance effective year and month.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CURRENT INTEREST RATE: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empty values with 0.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DUE DATE OF LAST PAID INSTALLMENT: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missing values with 999999.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Deriving 2 new columns for due year and month of last paid installment.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Replacing missing values with 0 for the following columns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MI RECOVERIES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NET SALES PROCEEDS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proofErr w:type="gramStart"/>
      <w:r>
        <w:t>NON MI</w:t>
      </w:r>
      <w:proofErr w:type="gramEnd"/>
      <w:r>
        <w:t xml:space="preserve"> RECOVERIES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EXPENSES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LEGAL COSTS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MAINTENANCE AND PRESERVATION COSTS: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TAXES AND INSURANCE: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MISCELLENEOUS EXPENSES: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ACTUAL LOSS CALCULATION: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MODIFICATION COST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lastRenderedPageBreak/>
        <w:t>CURRENT DEFERRED UPB</w:t>
      </w:r>
    </w:p>
    <w:p w:rsidR="00FF5811" w:rsidRPr="00DA3117" w:rsidRDefault="00FF5811" w:rsidP="00FF5811"/>
    <w:p w:rsidR="00FF5811" w:rsidRDefault="00FF5811" w:rsidP="00FF5811">
      <w:pPr>
        <w:pStyle w:val="ListParagraph"/>
      </w:pPr>
    </w:p>
    <w:p w:rsidR="00224174" w:rsidRDefault="00224174" w:rsidP="00224174">
      <w:pPr>
        <w:pStyle w:val="ListParagraph"/>
      </w:pPr>
    </w:p>
    <w:sectPr w:rsidR="0022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5555"/>
    <w:multiLevelType w:val="hybridMultilevel"/>
    <w:tmpl w:val="9798265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A0A2673"/>
    <w:multiLevelType w:val="hybridMultilevel"/>
    <w:tmpl w:val="810AD522"/>
    <w:lvl w:ilvl="0" w:tplc="A9DE2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967BE"/>
    <w:multiLevelType w:val="hybridMultilevel"/>
    <w:tmpl w:val="433E312A"/>
    <w:lvl w:ilvl="0" w:tplc="D0F273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7660F"/>
    <w:multiLevelType w:val="hybridMultilevel"/>
    <w:tmpl w:val="6836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3908"/>
    <w:multiLevelType w:val="hybridMultilevel"/>
    <w:tmpl w:val="81F06F90"/>
    <w:lvl w:ilvl="0" w:tplc="79924A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9615BF"/>
    <w:multiLevelType w:val="hybridMultilevel"/>
    <w:tmpl w:val="D8942B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97FCB"/>
    <w:multiLevelType w:val="hybridMultilevel"/>
    <w:tmpl w:val="EC28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C2EF6"/>
    <w:multiLevelType w:val="hybridMultilevel"/>
    <w:tmpl w:val="81A0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B596F"/>
    <w:multiLevelType w:val="hybridMultilevel"/>
    <w:tmpl w:val="69B85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42314"/>
    <w:multiLevelType w:val="hybridMultilevel"/>
    <w:tmpl w:val="37C8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D4939"/>
    <w:multiLevelType w:val="hybridMultilevel"/>
    <w:tmpl w:val="EEC6EC16"/>
    <w:lvl w:ilvl="0" w:tplc="AFD0640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9134E1"/>
    <w:multiLevelType w:val="hybridMultilevel"/>
    <w:tmpl w:val="58AE7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D9"/>
    <w:rsid w:val="00153400"/>
    <w:rsid w:val="00224174"/>
    <w:rsid w:val="004311D9"/>
    <w:rsid w:val="00590B2E"/>
    <w:rsid w:val="0086256E"/>
    <w:rsid w:val="008E5CC2"/>
    <w:rsid w:val="00C82F84"/>
    <w:rsid w:val="00DE5E15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50AD"/>
  <w15:chartTrackingRefBased/>
  <w15:docId w15:val="{140F333A-45E7-44B4-955B-56927A8A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2E"/>
    <w:pPr>
      <w:ind w:left="720"/>
      <w:contextualSpacing/>
    </w:pPr>
  </w:style>
  <w:style w:type="table" w:styleId="TableGrid">
    <w:name w:val="Table Grid"/>
    <w:basedOn w:val="TableNormal"/>
    <w:uiPriority w:val="39"/>
    <w:rsid w:val="00FF5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Mittal</dc:creator>
  <cp:keywords/>
  <dc:description/>
  <cp:lastModifiedBy>Mohit Mittal</cp:lastModifiedBy>
  <cp:revision>6</cp:revision>
  <dcterms:created xsi:type="dcterms:W3CDTF">2017-03-15T01:45:00Z</dcterms:created>
  <dcterms:modified xsi:type="dcterms:W3CDTF">2017-03-15T02:06:00Z</dcterms:modified>
</cp:coreProperties>
</file>